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3" w:rsidRDefault="005951DA">
      <w:pPr>
        <w:pStyle w:val="a3"/>
        <w:widowControl/>
        <w:shd w:val="clear" w:color="auto" w:fill="FFFFFF"/>
        <w:spacing w:line="30" w:lineRule="atLeas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濮阳县</w:t>
      </w:r>
      <w:r w:rsidR="00CE797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人社局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“双随机”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抽查机制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Times New Roman" w:eastAsia="宋体" w:hAnsi="Times New Roman"/>
          <w:sz w:val="18"/>
          <w:szCs w:val="18"/>
          <w:shd w:val="clear" w:color="auto" w:fill="FFFFFF"/>
        </w:rPr>
        <w:t xml:space="preserve">　　</w:t>
      </w:r>
      <w:r>
        <w:rPr>
          <w:rFonts w:ascii="Times New Roman" w:eastAsia="宋体" w:hAnsi="Times New Roman"/>
          <w:sz w:val="18"/>
          <w:szCs w:val="18"/>
          <w:shd w:val="clear" w:color="auto" w:fill="FFFFFF"/>
        </w:rPr>
        <w:t>  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为贯彻落实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人民政府办公室《关于印发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推广随机抽查机制规范事中事后监管实施方案的通知》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和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濮阳县人力资源和社会保障局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《关于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推广随机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规范事中事后监管的实施方案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》，进一步加强事中事后监管，规范行政执法行为，特建立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我局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（即：随机抽取检查对象、随机抽取执法检查人员）抽查机制。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Times New Roman" w:cs="黑体"/>
          <w:sz w:val="32"/>
          <w:szCs w:val="32"/>
          <w:shd w:val="clear" w:color="auto" w:fill="FFFFFF"/>
        </w:rPr>
        <w:t>一、明确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抽查范围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根据法律法规规章及上级有关文件精神，明确随机抽查事项清单为行政检查事项</w:t>
      </w:r>
      <w:r w:rsidR="003351CE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，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我局行政检查项目共有四项，分别是城乡居民养老资格认证、工伤保险享受定期待遇资格核查、社会保险稽核、定点零售药店与医疗机构检查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ind w:firstLine="640"/>
        <w:jc w:val="both"/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</w:pP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二、建立监管单位目录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</w:p>
    <w:p w:rsidR="00927F13" w:rsidRDefault="005951DA" w:rsidP="00CD77FC">
      <w:pPr>
        <w:pStyle w:val="a3"/>
        <w:widowControl/>
        <w:shd w:val="clear" w:color="auto" w:fill="FFFFFF"/>
        <w:spacing w:line="30" w:lineRule="atLeast"/>
        <w:ind w:leftChars="100" w:left="210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    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根据行政检查项目，确定我局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被监管单位共有三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，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分别是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城乡居民养老保险管理中心、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工伤保险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管理所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、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濮阳县</w:t>
      </w:r>
      <w:r w:rsidR="00CE7976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社会</w:t>
      </w:r>
      <w:r w:rsidR="00CD77FC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医疗保险中心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。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三、建立执法检查人员目录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 xml:space="preserve">　　执法检查人员目录由</w:t>
      </w:r>
      <w:r w:rsidR="003351CE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具有行政执法资格证工作人员构成，所有随机抽查事项共用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个执法检查人员目录。执法检查人员目录由</w:t>
      </w:r>
      <w:r w:rsidR="003351CE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纪检监察室和法规</w:t>
      </w:r>
      <w:r w:rsidR="003351CE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调研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股负责组建，并根据执法检查人员变动情况定期更新。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四、组织实施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/>
          <w:b/>
          <w:sz w:val="32"/>
          <w:szCs w:val="32"/>
          <w:shd w:val="clear" w:color="auto" w:fill="FFFFFF"/>
        </w:rPr>
        <w:t>（一）制定年度</w:t>
      </w:r>
      <w:r>
        <w:rPr>
          <w:rFonts w:ascii="Times New Roman" w:eastAsia="宋体" w:hAnsi="Times New Roman"/>
          <w:b/>
          <w:sz w:val="32"/>
          <w:szCs w:val="32"/>
          <w:shd w:val="clear" w:color="auto" w:fill="FFFFFF"/>
        </w:rPr>
        <w:t>“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b/>
          <w:sz w:val="32"/>
          <w:szCs w:val="32"/>
          <w:shd w:val="clear" w:color="auto" w:fill="FFFFFF"/>
        </w:rPr>
        <w:t>”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抽查计划。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每年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月底前，明确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抽查需求，经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纪检监察室和法规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调研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股汇总、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领导审定后，统一公布实施。在加强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检查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事项事中事后监管工作中，可根据工作实际，适时提出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抽查需求，报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领导审定后予以增补。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（二）</w:t>
      </w:r>
      <w:r>
        <w:rPr>
          <w:rFonts w:ascii="Times New Roman" w:eastAsia="宋体" w:hAnsi="Times New Roman"/>
          <w:b/>
          <w:sz w:val="32"/>
          <w:szCs w:val="32"/>
          <w:shd w:val="clear" w:color="auto" w:fill="FFFFFF"/>
        </w:rPr>
        <w:t>“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b/>
          <w:sz w:val="32"/>
          <w:szCs w:val="32"/>
          <w:shd w:val="clear" w:color="auto" w:fill="FFFFFF"/>
        </w:rPr>
        <w:t>”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抽查的启动。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根据年度计划，制定具体实施方案（含抽查项目、实施时间、抽查目的、执法人员数量、执法检查方式、保密要求以及检查结果运用等），启动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（三）随机抽取检查对象和执法检查人员。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纪检监察室和法规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调研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股根据年度计划和实施方案，通过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摇号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等方式，从相应监管单位目录中随机抽取检查对象，并按实际需要人数的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倍，从执法检查人员目录中随机抽取执法检查人员（被随机抽取的执法检查人员确有其他重要公务无法参加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>的，按抽取先后顺序依次进行递补）。抽取过程，由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办公室现场监督。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（四）开展执法检查。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抽查工作需指派一名股级干部为执法检查组组长，带领执法检查人员，根据工作方案，对随机抽取的检查对象进行执法检查。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（五）结果运用及工作总结。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检查结束后，应形成执法检查报告，于抽查结束后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个工作日内进行备案，并会同职能股室对抽查中发现的违法违规行为进行通报、处理。职能股室要加强评估总结，针对普遍性、政策性的问题，要进一步完善有关政策，建章立制，举一反三，加强管理，堵塞漏洞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五、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抽查比例和频次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随机抽查比例和频次，法律法规规章有规定的，按有关规定实施；法律法规规章没有规定的，每年随机抽查比例为</w:t>
      </w:r>
      <w:r w:rsidR="00AE78AD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辖区内机构数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的</w:t>
      </w:r>
      <w:r w:rsidR="00AE78AD">
        <w:rPr>
          <w:rFonts w:ascii="Times New Roman" w:eastAsia="宋体" w:hAnsi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，抽查频次每年不少于</w:t>
      </w:r>
      <w:r w:rsidR="00AE78AD">
        <w:rPr>
          <w:rFonts w:ascii="Times New Roman" w:eastAsia="宋体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次。对涉及安全和民生的重点监管领域，以及投诉举报多、列入经营异常目录或有严重违法违规记录等情况的</w:t>
      </w:r>
      <w:r w:rsidR="001B5C40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被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监管单位，可加大随机抽查力度。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黑体" w:eastAsia="黑体" w:hAnsi="Times New Roman" w:cs="黑体" w:hint="eastAsia"/>
          <w:sz w:val="32"/>
          <w:szCs w:val="32"/>
          <w:shd w:val="clear" w:color="auto" w:fill="FFFFFF"/>
        </w:rPr>
        <w:t>六、具体要求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（一）高度重视，落实责任。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抽查是国务院和各级政府推进简政放权、放管结合、优化服务的一项重大部署，请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局机关各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股室、</w:t>
      </w:r>
      <w:r w:rsidR="001E636B"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局属各单位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必高度重视，增强责任意识，加强研究，切实把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抽查落到实处。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（二）规范程序，全程留痕。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要严格执法，提高执法效能，对同一监管单位的多个检查事项，原则上应一次性完成，避免任性执法、执法扰民。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抽查的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发起、抽取过程、检查结果运用等要做到全程留痕，实现责任可追溯。抽查结束后，应在</w:t>
      </w:r>
      <w:r>
        <w:rPr>
          <w:rFonts w:ascii="Times New Roman" w:eastAsia="宋体" w:hAnsi="Times New Roman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个工作日内将相关资料进行整理备案。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</w:pP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（三）加强监管，落实整改。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对随机抽查中发现的问题，要采取针对性强的监督检查方式，及时开展整改回访，确保整改落实到位。同时，结合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抽查工作，推动系统性诚信档案、失信联合惩戒、黑名单制度建设。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5951DA">
      <w:pPr>
        <w:pStyle w:val="a3"/>
        <w:widowControl/>
        <w:shd w:val="clear" w:color="auto" w:fill="FFFFFF"/>
        <w:spacing w:line="30" w:lineRule="atLeast"/>
        <w:ind w:firstLine="640"/>
        <w:jc w:val="both"/>
        <w:rPr>
          <w:rFonts w:ascii="Times New Roman" w:eastAsia="宋体" w:hAnsi="Times New Roman"/>
          <w:sz w:val="32"/>
          <w:szCs w:val="32"/>
          <w:shd w:val="clear" w:color="auto" w:fill="FFFFFF"/>
        </w:rPr>
      </w:pPr>
      <w:r>
        <w:rPr>
          <w:rFonts w:ascii="楷体_GB2312" w:eastAsia="楷体_GB2312" w:hAnsi="Times New Roman" w:cs="楷体_GB2312" w:hint="eastAsia"/>
          <w:b/>
          <w:sz w:val="32"/>
          <w:szCs w:val="32"/>
          <w:shd w:val="clear" w:color="auto" w:fill="FFFFFF"/>
        </w:rPr>
        <w:t>（四）及时总结，不断完善。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要及时总结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抽查工作经验，不断完善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双随机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抽查工作机制。同时，积极探索建立邀请人大代表、政协委员、第三方评价机构代表等到现场监督工作机制。</w:t>
      </w:r>
      <w:r>
        <w:rPr>
          <w:rFonts w:ascii="Times New Roman" w:eastAsia="宋体" w:hAnsi="Times New Roman"/>
          <w:sz w:val="32"/>
          <w:szCs w:val="32"/>
          <w:shd w:val="clear" w:color="auto" w:fill="FFFFFF"/>
        </w:rPr>
        <w:t xml:space="preserve">  </w:t>
      </w:r>
    </w:p>
    <w:p w:rsidR="00927F13" w:rsidRDefault="00927F13">
      <w:pPr>
        <w:pStyle w:val="a3"/>
        <w:widowControl/>
        <w:shd w:val="clear" w:color="auto" w:fill="FFFFFF"/>
        <w:spacing w:line="30" w:lineRule="atLeast"/>
        <w:ind w:firstLine="640"/>
        <w:jc w:val="both"/>
        <w:rPr>
          <w:rFonts w:ascii="Times New Roman" w:eastAsia="宋体" w:hAnsi="Times New Roman"/>
          <w:sz w:val="32"/>
          <w:szCs w:val="32"/>
          <w:shd w:val="clear" w:color="auto" w:fill="FFFFFF"/>
        </w:rPr>
      </w:pPr>
    </w:p>
    <w:p w:rsidR="00927F13" w:rsidRDefault="005951DA">
      <w:pPr>
        <w:pStyle w:val="a3"/>
        <w:widowControl/>
        <w:shd w:val="clear" w:color="auto" w:fill="FFFFFF"/>
        <w:spacing w:line="30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201</w:t>
      </w:r>
      <w:r w:rsidR="009145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145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9145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927F13" w:rsidRDefault="00927F13"/>
    <w:sectPr w:rsidR="00927F13" w:rsidSect="00927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7F13"/>
    <w:rsid w:val="001B5C40"/>
    <w:rsid w:val="001E636B"/>
    <w:rsid w:val="003351CE"/>
    <w:rsid w:val="005951DA"/>
    <w:rsid w:val="00784BE0"/>
    <w:rsid w:val="00914575"/>
    <w:rsid w:val="00927F13"/>
    <w:rsid w:val="00AE78AD"/>
    <w:rsid w:val="00CD77FC"/>
    <w:rsid w:val="00CE7976"/>
    <w:rsid w:val="00D543F3"/>
    <w:rsid w:val="2BFD00FC"/>
    <w:rsid w:val="39E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7F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927F13"/>
    <w:rPr>
      <w:color w:val="000000"/>
      <w:u w:val="none"/>
    </w:rPr>
  </w:style>
  <w:style w:type="character" w:styleId="a5">
    <w:name w:val="Hyperlink"/>
    <w:basedOn w:val="a0"/>
    <w:rsid w:val="00927F13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2017-03-14T02:24:00Z</dcterms:created>
  <dcterms:modified xsi:type="dcterms:W3CDTF">2017-03-14T03:10:00Z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