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3" w:rsidRDefault="005951DA">
      <w:pPr>
        <w:pStyle w:val="a3"/>
        <w:widowControl/>
        <w:shd w:val="clear" w:color="auto" w:fill="FFFFFF"/>
        <w:spacing w:line="30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濮阳县</w:t>
      </w:r>
      <w:r w:rsidR="00CE7976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人社局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“双随机”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抽查机制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Times New Roman" w:eastAsia="宋体" w:hAnsi="Times New Roman"/>
          <w:sz w:val="18"/>
          <w:szCs w:val="18"/>
          <w:shd w:val="clear" w:color="auto" w:fill="FFFFFF"/>
        </w:rPr>
        <w:t xml:space="preserve">　　</w:t>
      </w:r>
      <w:r>
        <w:rPr>
          <w:rFonts w:ascii="Times New Roman" w:eastAsia="宋体" w:hAnsi="Times New Roman"/>
          <w:sz w:val="18"/>
          <w:szCs w:val="18"/>
          <w:shd w:val="clear" w:color="auto" w:fill="FFFFFF"/>
        </w:rPr>
        <w:t>  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FFFFF"/>
        </w:rPr>
        <w:t>为贯彻落实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濮阳县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FFFFF"/>
        </w:rPr>
        <w:t>人民政府办公室《关于印发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濮阳县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FFFFF"/>
        </w:rPr>
        <w:t>推广随机抽查机制规范事中事后监管实施方案的通知》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和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濮阳县人力资源和社会保障局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《关于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推广随机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规范事中事后监管的实施方案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》，进一步加强事中事后监管，规范行政执法行为，特建立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我局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（即：随机抽取检查对象、随机抽取执法检查人员）抽查机制。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Times New Roman" w:cs="黑体"/>
          <w:sz w:val="32"/>
          <w:szCs w:val="32"/>
          <w:shd w:val="clear" w:color="auto" w:fill="FFFFFF"/>
        </w:rPr>
        <w:t>一、明确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黑体" w:eastAsia="黑体" w:hAnsi="Times New Roman" w:cs="黑体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黑体" w:eastAsia="黑体" w:hAnsi="Times New Roman" w:cs="黑体" w:hint="eastAsia"/>
          <w:sz w:val="32"/>
          <w:szCs w:val="32"/>
          <w:shd w:val="clear" w:color="auto" w:fill="FFFFFF"/>
        </w:rPr>
        <w:t>抽查范围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根据法律法规规章及上级有关文件精神，明确随机抽查事项清单为行政检查事项</w:t>
      </w:r>
      <w:r w:rsidR="003351CE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，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我局行政检查项目共有四项，分别是城乡居民养老资格认证、工伤保险享受定期待遇资格核查、社会保险稽核、定点零售药店与医疗机构检查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ind w:firstLine="640"/>
        <w:jc w:val="both"/>
        <w:rPr>
          <w:rFonts w:ascii="仿宋_GB2312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黑体" w:eastAsia="黑体" w:hAnsi="Times New Roman" w:cs="黑体" w:hint="eastAsia"/>
          <w:sz w:val="32"/>
          <w:szCs w:val="32"/>
          <w:shd w:val="clear" w:color="auto" w:fill="FFFFFF"/>
        </w:rPr>
        <w:t>二、建立监管单位目录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</w:p>
    <w:p w:rsidR="00927F13" w:rsidRDefault="005951DA" w:rsidP="00CD77FC">
      <w:pPr>
        <w:pStyle w:val="a3"/>
        <w:widowControl/>
        <w:shd w:val="clear" w:color="auto" w:fill="FFFFFF"/>
        <w:spacing w:line="30" w:lineRule="atLeast"/>
        <w:ind w:leftChars="100" w:left="210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    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根据行政检查项目，确定我局</w:t>
      </w:r>
      <w:r w:rsidR="00CD77FC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被监管单位共有三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个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，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分别是</w:t>
      </w:r>
      <w:r w:rsidR="00CD77FC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濮阳县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城乡居民养老保险管理中心、</w:t>
      </w:r>
      <w:r w:rsidR="00CD77FC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濮阳县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工伤保险</w:t>
      </w:r>
      <w:r w:rsidR="00CD77FC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管理所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、</w:t>
      </w:r>
      <w:r w:rsidR="00CD77FC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濮阳县</w:t>
      </w:r>
      <w:r w:rsidR="00CE7976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社会</w:t>
      </w:r>
      <w:r w:rsidR="00CD77FC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医疗保险中心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。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Times New Roman" w:cs="黑体" w:hint="eastAsia"/>
          <w:sz w:val="32"/>
          <w:szCs w:val="32"/>
          <w:shd w:val="clear" w:color="auto" w:fill="FFFFFF"/>
        </w:rPr>
        <w:t>三、建立执法检查人员目录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lastRenderedPageBreak/>
        <w:t xml:space="preserve">　　执法检查人员目录由</w:t>
      </w:r>
      <w:r w:rsidR="003351CE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具有行政执法资格证工作人员构成，所有随机抽查事项共用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个执法检查人员目录。执法检查人员目录由</w:t>
      </w:r>
      <w:r w:rsidR="003351CE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纪检监察室和法规</w:t>
      </w:r>
      <w:r w:rsidR="003351CE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调研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股负责组建，并根据执法检查人员变动情况定期更新。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Times New Roman" w:cs="黑体" w:hint="eastAsia"/>
          <w:sz w:val="32"/>
          <w:szCs w:val="32"/>
          <w:shd w:val="clear" w:color="auto" w:fill="FFFFFF"/>
        </w:rPr>
        <w:t>四、组织实施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楷体_GB2312" w:eastAsia="楷体_GB2312" w:hAnsi="Times New Roman" w:cs="楷体_GB2312"/>
          <w:b/>
          <w:sz w:val="32"/>
          <w:szCs w:val="32"/>
          <w:shd w:val="clear" w:color="auto" w:fill="FFFFFF"/>
        </w:rPr>
        <w:t>（一）制定年度</w:t>
      </w:r>
      <w:r>
        <w:rPr>
          <w:rFonts w:ascii="Times New Roman" w:eastAsia="宋体" w:hAnsi="Times New Roman"/>
          <w:b/>
          <w:sz w:val="32"/>
          <w:szCs w:val="32"/>
          <w:shd w:val="clear" w:color="auto" w:fill="FFFFFF"/>
        </w:rPr>
        <w:t>“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b/>
          <w:sz w:val="32"/>
          <w:szCs w:val="32"/>
          <w:shd w:val="clear" w:color="auto" w:fill="FFFFFF"/>
        </w:rPr>
        <w:t>”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抽查计划。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每年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月底前，明确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抽查需求，经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纪检监察室和法规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调研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股汇总、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领导审定后，统一公布实施。在加强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检查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事项事中事后监管工作中，可根据工作实际，适时提出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抽查需求，报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领导审定后予以增补。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（二）</w:t>
      </w:r>
      <w:r>
        <w:rPr>
          <w:rFonts w:ascii="Times New Roman" w:eastAsia="宋体" w:hAnsi="Times New Roman"/>
          <w:b/>
          <w:sz w:val="32"/>
          <w:szCs w:val="32"/>
          <w:shd w:val="clear" w:color="auto" w:fill="FFFFFF"/>
        </w:rPr>
        <w:t>“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b/>
          <w:sz w:val="32"/>
          <w:szCs w:val="32"/>
          <w:shd w:val="clear" w:color="auto" w:fill="FFFFFF"/>
        </w:rPr>
        <w:t>”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抽查的启动。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根据年度计划，制定具体实施方案（含抽查项目、实施时间、抽查目的、执法人员数量、执法检查方式、保密要求以及检查结果运用等），启动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（三）随机抽取检查对象和执法检查人员。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纪检监察室和法规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调研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股根据年度计划和实施方案，通过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摇号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等方式，从相应监管单位目录中随机抽取检查对象，并按实际需要人数的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倍，从执法检查人员目录中随机抽取执法检查人员（被随机抽取的执法检查人员确有其他重要公务无法参加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lastRenderedPageBreak/>
        <w:t>的，按抽取先后顺序依次进行递补）。抽取过程，由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办公室现场监督。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（四）开展执法检查。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抽查工作需指派一名股级干部为执法检查组组长，带领执法检查人员，根据工作方案，对随机抽取的检查对象进行执法检查。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（五）结果运用及工作总结。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检查结束后，应形成执法检查报告，于抽查结束后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个工作日内进行备案，并会同职能股室对抽查中发现的违法违规行为进行通报、处理。职能股室要加强评估总结，针对普遍性、政策性的问题，要进一步完善有关政策，建章立制，举一反三，加强管理，堵塞漏洞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Times New Roman" w:cs="黑体" w:hint="eastAsia"/>
          <w:sz w:val="32"/>
          <w:szCs w:val="32"/>
          <w:shd w:val="clear" w:color="auto" w:fill="FFFFFF"/>
        </w:rPr>
        <w:t>五、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黑体" w:eastAsia="黑体" w:hAnsi="Times New Roman" w:cs="黑体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黑体" w:eastAsia="黑体" w:hAnsi="Times New Roman" w:cs="黑体" w:hint="eastAsia"/>
          <w:sz w:val="32"/>
          <w:szCs w:val="32"/>
          <w:shd w:val="clear" w:color="auto" w:fill="FFFFFF"/>
        </w:rPr>
        <w:t>抽查比例和频次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随机抽查比例和频次，法律法规规章有规定的，按有关规定实施；法律法规规章没有规定的，每年随机抽查比例为</w:t>
      </w:r>
      <w:r w:rsidR="00AE78AD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辖区内机构数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的</w:t>
      </w:r>
      <w:r w:rsidR="00AE78AD">
        <w:rPr>
          <w:rFonts w:ascii="Times New Roman" w:eastAsia="宋体" w:hAnsi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，抽查频次每年不少于</w:t>
      </w:r>
      <w:r w:rsidR="00AE78AD">
        <w:rPr>
          <w:rFonts w:ascii="Times New Roman" w:eastAsia="宋体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次。对涉及安全和民生的重点监管领域，以及投诉举报多、列入经营异常目录或有严重违法违规记录等情况的</w:t>
      </w:r>
      <w:r w:rsidR="001B5C40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被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监管单位，可加大随机抽查力度。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Times New Roman" w:cs="黑体" w:hint="eastAsia"/>
          <w:sz w:val="32"/>
          <w:szCs w:val="32"/>
          <w:shd w:val="clear" w:color="auto" w:fill="FFFFFF"/>
        </w:rPr>
        <w:t>六、具体要求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lastRenderedPageBreak/>
        <w:t xml:space="preserve">　　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（一）高度重视，落实责任。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抽查是国务院和各级政府推进简政放权、放管结合、优化服务的一项重大部署，请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局机关各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股室、</w:t>
      </w:r>
      <w:r w:rsidR="001E636B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局属各单位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必高度重视，增强责任意识，加强研究，切实把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抽查落到实处。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（二）规范程序，全程留痕。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要严格执法，提高执法效能，对同一监管单位的多个检查事项，原则上应一次性完成，避免任性执法、执法扰民。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抽查的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发起、抽取过程、检查结果运用等要做到全程留痕，实现责任可追溯。抽查结束后，应在</w:t>
      </w:r>
      <w:r>
        <w:rPr>
          <w:rFonts w:ascii="Times New Roman" w:eastAsia="宋体" w:hAnsi="Times New Roman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个工作日内将相关资料进行整理备案。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（三）加强监管，落实整改。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对随机抽查中发现的问题，要采取针对性强的监督检查方式，及时开展整改回访，确保整改落实到位。同时，结合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抽查工作，推动系统性诚信档案、失信联合惩戒、黑名单制度建设。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5951DA">
      <w:pPr>
        <w:pStyle w:val="a3"/>
        <w:widowControl/>
        <w:shd w:val="clear" w:color="auto" w:fill="FFFFFF"/>
        <w:spacing w:line="30" w:lineRule="atLeast"/>
        <w:ind w:firstLine="640"/>
        <w:jc w:val="both"/>
        <w:rPr>
          <w:rFonts w:ascii="Times New Roman" w:eastAsia="宋体" w:hAnsi="Times New Roman"/>
          <w:sz w:val="32"/>
          <w:szCs w:val="32"/>
          <w:shd w:val="clear" w:color="auto" w:fill="FFFFFF"/>
        </w:rPr>
      </w:pPr>
      <w:r>
        <w:rPr>
          <w:rFonts w:ascii="楷体_GB2312" w:eastAsia="楷体_GB2312" w:hAnsi="Times New Roman" w:cs="楷体_GB2312" w:hint="eastAsia"/>
          <w:b/>
          <w:sz w:val="32"/>
          <w:szCs w:val="32"/>
          <w:shd w:val="clear" w:color="auto" w:fill="FFFFFF"/>
        </w:rPr>
        <w:t>（四）及时总结，不断完善。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要及时总结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抽查工作经验，不断完善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双随机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抽查工作机制。同时，积极探索建立邀请人大代表、政协委员、第三方评价机构代表等到现场监督工作机制。</w:t>
      </w:r>
      <w:r>
        <w:rPr>
          <w:rFonts w:ascii="Times New Roman" w:eastAsia="宋体" w:hAnsi="Times New Roman"/>
          <w:sz w:val="32"/>
          <w:szCs w:val="32"/>
          <w:shd w:val="clear" w:color="auto" w:fill="FFFFFF"/>
        </w:rPr>
        <w:t xml:space="preserve">  </w:t>
      </w:r>
    </w:p>
    <w:p w:rsidR="00927F13" w:rsidRDefault="00927F13">
      <w:pPr>
        <w:pStyle w:val="a3"/>
        <w:widowControl/>
        <w:shd w:val="clear" w:color="auto" w:fill="FFFFFF"/>
        <w:spacing w:line="30" w:lineRule="atLeast"/>
        <w:ind w:firstLine="640"/>
        <w:jc w:val="both"/>
        <w:rPr>
          <w:rFonts w:ascii="Times New Roman" w:eastAsia="宋体" w:hAnsi="Times New Roman"/>
          <w:sz w:val="32"/>
          <w:szCs w:val="32"/>
          <w:shd w:val="clear" w:color="auto" w:fill="FFFFFF"/>
        </w:rPr>
      </w:pPr>
    </w:p>
    <w:p w:rsidR="00927F13" w:rsidRDefault="005951DA">
      <w:pPr>
        <w:pStyle w:val="a3"/>
        <w:widowControl/>
        <w:shd w:val="clear" w:color="auto" w:fill="FFFFFF"/>
        <w:spacing w:line="30" w:lineRule="atLeas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    201</w:t>
      </w:r>
      <w:r w:rsidR="0091457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91457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91457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927F13" w:rsidRDefault="00927F13"/>
    <w:sectPr w:rsidR="00927F13" w:rsidSect="0092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7F13"/>
    <w:rsid w:val="001B5C40"/>
    <w:rsid w:val="001E636B"/>
    <w:rsid w:val="003351CE"/>
    <w:rsid w:val="005951DA"/>
    <w:rsid w:val="00784BE0"/>
    <w:rsid w:val="00914575"/>
    <w:rsid w:val="00927F13"/>
    <w:rsid w:val="00AE78AD"/>
    <w:rsid w:val="00CD77FC"/>
    <w:rsid w:val="00CE7976"/>
    <w:rsid w:val="00D543F3"/>
    <w:rsid w:val="2BFD00FC"/>
    <w:rsid w:val="39EC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7F1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927F13"/>
    <w:rPr>
      <w:color w:val="000000"/>
      <w:u w:val="none"/>
    </w:rPr>
  </w:style>
  <w:style w:type="character" w:styleId="a5">
    <w:name w:val="Hyperlink"/>
    <w:basedOn w:val="a0"/>
    <w:rsid w:val="00927F13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2017-03-14T02:24:00Z</dcterms:created>
  <dcterms:modified xsi:type="dcterms:W3CDTF">2017-03-14T03:10:00Z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