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仿宋" w:hAnsi="仿宋" w:eastAsia="仿宋" w:cs="仿宋"/>
          <w:color w:val="333333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44"/>
          <w:szCs w:val="44"/>
          <w:shd w:val="clear" w:fill="FFFFFF"/>
          <w:lang w:val="en-US" w:eastAsia="zh-CN"/>
        </w:rPr>
        <w:t>濮阳县农业畜牧局“双随机一公开”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仿宋" w:hAnsi="仿宋" w:eastAsia="仿宋" w:cs="仿宋"/>
          <w:color w:val="333333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44"/>
          <w:szCs w:val="44"/>
          <w:shd w:val="clear" w:fill="FFFFFF"/>
          <w:lang w:val="en-US" w:eastAsia="zh-CN"/>
        </w:rPr>
        <w:t>工作细则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为贯彻落实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濮阳县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关于深化行政体制改革，加快转变政府职能，按照推进简政放权、放管结合、优化服务的统一部署和要求，大力创新政府管理方式，规范市场执法行为，切实加强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农畜产品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监管领域事中事后监管，推动我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县农畜产品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行业公平竞争和健康发展，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濮阳县农业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局全面推行“双随机一公开”工作机制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一是建立“双随机一公开”机制。按照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我县政府办有关文件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精神，在我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开展的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农畜产品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企业分类分级监管的基础上，制定了《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濮阳县农业畜牧局抽查事项目录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》。建立了随机抽取检查对象、随机选派执法检查人员的“双随机”监管机制。　　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二是制定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双随机监督检查目录库，将我县有关农畜产品生产企业、种子经营门市、养殖企业、执业兽医、乡村兽医五类公共场所进行分类汇总，以便我局日后做好监督监管抽查工作。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　　三是建立执法人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员目录。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结合工作实际和市场监管情况，建立“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濮阳县农业畜牧局执法人员目录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”。在开展监督检查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从目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录库中随机抽取检查对象，从执法检查人员库中随机选派执法检查人员。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是规定随机抽查的比例和频次。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28"/>
          <w:szCs w:val="28"/>
        </w:rPr>
        <w:t>根据随机抽查事项清单规定，每年开展随机检查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28"/>
          <w:szCs w:val="28"/>
          <w:lang w:eastAsia="zh-CN"/>
        </w:rPr>
        <w:t>最少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28"/>
          <w:szCs w:val="28"/>
        </w:rPr>
        <w:t>次，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推行“双随机一公开”的市场监督执法事项共2项，占全部市场监管执法事项的20%；已推行“双随机一公开”的其他行政执法事项共8项，占全部其他行政执法事项的80 %</w:t>
      </w:r>
      <w:r>
        <w:rPr>
          <w:rFonts w:hint="eastAsia" w:ascii="仿宋" w:hAnsi="仿宋" w:eastAsia="仿宋" w:cs="仿宋"/>
          <w:b w:val="0"/>
          <w:i w:val="0"/>
          <w:caps w:val="0"/>
          <w:color w:val="111111"/>
          <w:spacing w:val="0"/>
          <w:sz w:val="28"/>
          <w:szCs w:val="28"/>
        </w:rPr>
        <w:t>。对被投诉举报较多、有严重违法违规记录、失信等级高等特殊监管对象，要加大随机抽查力度，适时提高抽查比例和频次。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413AB"/>
    <w:rsid w:val="70495724"/>
    <w:rsid w:val="7D3A3B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665C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665C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2017-03-15T07:34:52Z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