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濮阳县地震局“双随机”检查对象目录</w:t>
      </w:r>
    </w:p>
    <w:p>
      <w:pPr>
        <w:jc w:val="center"/>
        <w:rPr>
          <w:rFonts w:hint="eastAsia" w:ascii="黑体" w:hAnsi="黑体" w:eastAsia="黑体" w:cs="黑体"/>
          <w:sz w:val="44"/>
          <w:szCs w:val="44"/>
          <w:lang w:val="en-US" w:eastAsia="zh-CN"/>
        </w:rPr>
      </w:pPr>
    </w:p>
    <w:tbl>
      <w:tblPr>
        <w:tblStyle w:val="6"/>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b/>
                <w:bCs/>
                <w:sz w:val="24"/>
                <w:szCs w:val="24"/>
                <w:vertAlign w:val="baseline"/>
                <w:lang w:eastAsia="zh-CN"/>
              </w:rPr>
            </w:pPr>
            <w:r>
              <w:rPr>
                <w:rFonts w:hint="eastAsia" w:ascii="楷体_GB2312" w:hAnsi="楷体_GB2312" w:eastAsia="楷体_GB2312" w:cs="楷体_GB2312"/>
                <w:b/>
                <w:bCs/>
                <w:sz w:val="24"/>
                <w:szCs w:val="24"/>
                <w:vertAlign w:val="baseline"/>
                <w:lang w:eastAsia="zh-CN"/>
              </w:rPr>
              <w:t>编号</w:t>
            </w:r>
          </w:p>
        </w:tc>
        <w:tc>
          <w:tcPr>
            <w:tcW w:w="7920" w:type="dxa"/>
          </w:tcPr>
          <w:p>
            <w:pPr>
              <w:jc w:val="center"/>
              <w:rPr>
                <w:rFonts w:hint="eastAsia" w:ascii="楷体_GB2312" w:hAnsi="楷体_GB2312" w:eastAsia="楷体_GB2312" w:cs="楷体_GB2312"/>
                <w:b/>
                <w:bCs/>
                <w:sz w:val="24"/>
                <w:szCs w:val="24"/>
                <w:vertAlign w:val="baseline"/>
                <w:lang w:eastAsia="zh-CN"/>
              </w:rPr>
            </w:pPr>
            <w:r>
              <w:rPr>
                <w:rFonts w:hint="eastAsia" w:ascii="楷体_GB2312" w:hAnsi="楷体_GB2312" w:eastAsia="楷体_GB2312" w:cs="楷体_GB2312"/>
                <w:b/>
                <w:bCs/>
                <w:sz w:val="24"/>
                <w:szCs w:val="24"/>
                <w:vertAlign w:val="baseline"/>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瑞璞国际汽车电商产业园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濮阳县阳光热力有限公司濮阳县城区集中供热工程（铁邱路以北）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濮阳市泰和置业有限公司泰和中学建设项目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4</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濮阳蔚林化工股份有限公司技术中心扩建项目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5</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濮阳县南城新区供水管网工程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6</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濮阳县综合体育中心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7</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南城新区地下综合管廊一期项目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8</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领秀公馆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9</w:t>
            </w:r>
          </w:p>
        </w:tc>
        <w:tc>
          <w:tcPr>
            <w:tcW w:w="7920"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2015年濮阳县粮油购销有限责任公司郎中分公司储粮仓库项目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10</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濮阳县沣源天然气有限责任公司镇镇通管网及综合调压门站建设项目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11</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隐藏式新型环保建筑板材项目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12</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濮阳县城市建设投资开发有限公司濮阳县南城水生态综合治理项目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13</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濮阳古城旅游开发基础设施建设项目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14</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濮阳县中华龙源景区旅游基础设施项目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15</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庆祖镇龙冠食品产业园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16</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濮阳县龙文化景区旅游基础设施建设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17</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濮阳县示范小城镇建设项目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18</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濮阳县建投公司濮阳县康益老年养护中心项目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19</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濮阳县综合客运枢纽站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20</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濮阳市赫斯特商贸有限公司双瑞油气混合站项目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21</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濮阳京科天然气输配有限公司天然气主管道及调压门站建设项目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22</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濮阳县南水北调配套净水厂工程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23</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濮阳县职业技能实训基地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24</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濮阳市龙源实验学校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25</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濮阳濮台商业广场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26</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濮阳县示范小城镇建设项目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27</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濮阳县城关回民特色小镇建设项目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28</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濮阳市化工产业集聚区配套基础设施建设项目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29</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濮阳蓝海</w:t>
            </w:r>
            <w:r>
              <w:rPr>
                <w:rFonts w:hint="eastAsia" w:ascii="楷体_GB2312" w:hAnsi="楷体_GB2312" w:eastAsia="楷体_GB2312" w:cs="楷体_GB2312"/>
                <w:sz w:val="24"/>
                <w:szCs w:val="24"/>
                <w:vertAlign w:val="baseline"/>
                <w:lang w:val="en-US" w:eastAsia="zh-CN"/>
              </w:rPr>
              <w:t>98*104nm3|d天然气液化（lng）项目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7" w:type="dxa"/>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30</w:t>
            </w:r>
          </w:p>
        </w:tc>
        <w:tc>
          <w:tcPr>
            <w:tcW w:w="7920" w:type="dxa"/>
          </w:tcPr>
          <w:p>
            <w:pPr>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年产</w:t>
            </w:r>
            <w:r>
              <w:rPr>
                <w:rFonts w:hint="eastAsia" w:ascii="楷体_GB2312" w:hAnsi="楷体_GB2312" w:eastAsia="楷体_GB2312" w:cs="楷体_GB2312"/>
                <w:sz w:val="24"/>
                <w:szCs w:val="24"/>
                <w:vertAlign w:val="baseline"/>
                <w:lang w:val="en-US" w:eastAsia="zh-CN"/>
              </w:rPr>
              <w:t>70万吨小麦专用粉生产线加工项目</w:t>
            </w:r>
          </w:p>
        </w:tc>
      </w:tr>
    </w:tbl>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bookmarkStart w:id="0" w:name="_GoBack"/>
      <w:bookmarkEnd w:id="0"/>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r>
        <w:rPr>
          <w:rFonts w:hint="eastAsia" w:ascii="黑体" w:hAnsi="黑体" w:eastAsia="黑体" w:cs="黑体"/>
          <w:sz w:val="44"/>
          <w:szCs w:val="44"/>
          <w:lang w:eastAsia="zh-CN"/>
        </w:rPr>
        <w:tab/>
      </w:r>
    </w:p>
    <w:sectPr>
      <w:footerReference r:id="rId3" w:type="default"/>
      <w:pgSz w:w="11906" w:h="16838"/>
      <w:pgMar w:top="1440" w:right="1179" w:bottom="144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40635"/>
    <w:rsid w:val="03733575"/>
    <w:rsid w:val="06830FA6"/>
    <w:rsid w:val="08706C86"/>
    <w:rsid w:val="093D0769"/>
    <w:rsid w:val="139F7008"/>
    <w:rsid w:val="19450EAA"/>
    <w:rsid w:val="19E5331F"/>
    <w:rsid w:val="265C6F26"/>
    <w:rsid w:val="2961060B"/>
    <w:rsid w:val="3488617B"/>
    <w:rsid w:val="361541CE"/>
    <w:rsid w:val="3C0A5147"/>
    <w:rsid w:val="3C5E3F80"/>
    <w:rsid w:val="40375A71"/>
    <w:rsid w:val="4BF76881"/>
    <w:rsid w:val="522855D3"/>
    <w:rsid w:val="58AA0FF7"/>
    <w:rsid w:val="5E2C1981"/>
    <w:rsid w:val="5F1905DC"/>
    <w:rsid w:val="5F723D33"/>
    <w:rsid w:val="63B402C1"/>
    <w:rsid w:val="69FA6AC1"/>
    <w:rsid w:val="6BD72CD5"/>
    <w:rsid w:val="725C5EE9"/>
    <w:rsid w:val="74912CBA"/>
    <w:rsid w:val="75E216D2"/>
    <w:rsid w:val="7A7B58FE"/>
    <w:rsid w:val="7AB44613"/>
    <w:rsid w:val="7BD437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2017-03-14T02:09:15Z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