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widowControl/>
        <w:shd w:val="clear" w:color="050000" w:fill="FFFFFF"/>
        <w:spacing w:line="30" w:lineRule="atLeas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030000" w:fill="FFFFFF"/>
          <w:lang w:eastAsia="zh-CN"/>
        </w:rPr>
        <w:t>濮阳县安监局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030000" w:fill="FFFFFF"/>
        </w:rPr>
        <w:t>“双随机”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030000" w:fill="FFFFFF"/>
        </w:rPr>
        <w:t>抽查机制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 xml:space="preserve"> </w:t>
      </w:r>
    </w:p>
    <w:p>
      <w:pPr>
        <w:pStyle w:val="5"/>
        <w:widowControl/>
        <w:shd w:val="clear" w:color="050000" w:fill="FFFFFF"/>
        <w:spacing w:line="30" w:lineRule="atLeast"/>
        <w:jc w:val="both"/>
      </w:pPr>
      <w:r>
        <w:rPr>
          <w:rFonts w:hint="default" w:ascii="Times New Roman" w:hAnsi="Times New Roman" w:eastAsia="宋体" w:cs="Times New Roman"/>
          <w:sz w:val="18"/>
          <w:szCs w:val="18"/>
          <w:shd w:val="clear" w:color="030000" w:fill="FFFFFF"/>
        </w:rPr>
        <w:t>　　  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 xml:space="preserve"> </w:t>
      </w:r>
    </w:p>
    <w:p>
      <w:pPr>
        <w:pStyle w:val="5"/>
        <w:widowControl/>
        <w:shd w:val="clear" w:color="050000" w:fill="FFFFFF"/>
        <w:spacing w:line="30" w:lineRule="atLeast"/>
        <w:jc w:val="both"/>
      </w:pP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　　</w:t>
      </w:r>
      <w:r>
        <w:rPr>
          <w:rFonts w:ascii="仿宋_GB2312" w:hAnsi="Times New Roman" w:eastAsia="仿宋_GB2312" w:cs="仿宋_GB2312"/>
          <w:sz w:val="32"/>
          <w:szCs w:val="32"/>
          <w:shd w:val="clear" w:color="030000" w:fill="FFFFFF"/>
        </w:rPr>
        <w:t>为贯彻落实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濮阳县</w:t>
      </w:r>
      <w:r>
        <w:rPr>
          <w:rFonts w:ascii="仿宋_GB2312" w:hAnsi="Times New Roman" w:eastAsia="仿宋_GB2312" w:cs="仿宋_GB2312"/>
          <w:sz w:val="32"/>
          <w:szCs w:val="32"/>
          <w:shd w:val="clear" w:color="030000" w:fill="FFFFFF"/>
        </w:rPr>
        <w:t>人民政府办公室《关于印发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濮阳县</w:t>
      </w:r>
      <w:r>
        <w:rPr>
          <w:rFonts w:ascii="仿宋_GB2312" w:hAnsi="Times New Roman" w:eastAsia="仿宋_GB2312" w:cs="仿宋_GB2312"/>
          <w:sz w:val="32"/>
          <w:szCs w:val="32"/>
          <w:shd w:val="clear" w:color="030000" w:fill="FFFFFF"/>
        </w:rPr>
        <w:t>推广随机抽查机制规范事中事后监管实施方案的通知》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，进一步加强事中事后监管，规范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行政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执法行为，特建立本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局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双随机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（即：随机抽取检查对象、随机抽取执法检查人员）抽查机制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。</w:t>
      </w:r>
    </w:p>
    <w:p>
      <w:pPr>
        <w:pStyle w:val="5"/>
        <w:widowControl/>
        <w:shd w:val="clear" w:color="050000" w:fill="FFFFFF"/>
        <w:spacing w:line="30" w:lineRule="atLeast"/>
        <w:jc w:val="both"/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　</w:t>
      </w:r>
      <w:r>
        <w:rPr>
          <w:rFonts w:ascii="黑体" w:hAnsi="Times New Roman" w:eastAsia="黑体" w:cs="黑体"/>
          <w:sz w:val="32"/>
          <w:szCs w:val="32"/>
          <w:shd w:val="clear" w:color="030000" w:fill="FFFFFF"/>
        </w:rPr>
        <w:t>一、明确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“</w:t>
      </w:r>
      <w:r>
        <w:rPr>
          <w:rFonts w:hint="eastAsia" w:ascii="黑体" w:hAnsi="Times New Roman" w:eastAsia="黑体" w:cs="黑体"/>
          <w:sz w:val="32"/>
          <w:szCs w:val="32"/>
          <w:shd w:val="clear" w:color="030000" w:fill="FFFFFF"/>
        </w:rPr>
        <w:t>双随机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”</w:t>
      </w:r>
      <w:r>
        <w:rPr>
          <w:rFonts w:hint="eastAsia" w:ascii="黑体" w:hAnsi="Times New Roman" w:eastAsia="黑体" w:cs="黑体"/>
          <w:sz w:val="32"/>
          <w:szCs w:val="32"/>
          <w:shd w:val="clear" w:color="030000" w:fill="FFFFFF"/>
        </w:rPr>
        <w:t>抽查范围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 xml:space="preserve">  </w:t>
      </w:r>
    </w:p>
    <w:p>
      <w:pPr>
        <w:pStyle w:val="5"/>
        <w:widowControl/>
        <w:shd w:val="clear" w:color="050000" w:fill="FFFFFF"/>
        <w:spacing w:line="30" w:lineRule="atLeast"/>
        <w:jc w:val="both"/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　　根据法律法规及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上级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有关文件精神，明确随机抽查事项清单为现有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行政检查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事项。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 xml:space="preserve"> </w:t>
      </w:r>
    </w:p>
    <w:p>
      <w:pPr>
        <w:pStyle w:val="5"/>
        <w:widowControl/>
        <w:shd w:val="clear" w:color="050000" w:fill="FFFFFF"/>
        <w:spacing w:line="30" w:lineRule="atLeast"/>
        <w:ind w:firstLine="640"/>
        <w:jc w:val="both"/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</w:pPr>
      <w:r>
        <w:rPr>
          <w:rFonts w:hint="eastAsia" w:ascii="黑体" w:hAnsi="Times New Roman" w:eastAsia="黑体" w:cs="黑体"/>
          <w:sz w:val="32"/>
          <w:szCs w:val="32"/>
          <w:shd w:val="clear" w:color="030000" w:fill="FFFFFF"/>
        </w:rPr>
        <w:t>二、建立</w:t>
      </w:r>
      <w:r>
        <w:rPr>
          <w:rFonts w:hint="eastAsia" w:ascii="黑体" w:hAnsi="Times New Roman" w:eastAsia="黑体" w:cs="黑体"/>
          <w:sz w:val="32"/>
          <w:szCs w:val="32"/>
          <w:shd w:val="clear" w:color="030000" w:fill="FFFFFF"/>
          <w:lang w:eastAsia="zh-CN"/>
        </w:rPr>
        <w:t>监管服务单位目录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　　</w:t>
      </w:r>
    </w:p>
    <w:p>
      <w:pPr>
        <w:pStyle w:val="5"/>
        <w:widowControl/>
        <w:shd w:val="clear" w:color="050000" w:fill="FFFFFF"/>
        <w:spacing w:line="30" w:lineRule="atLeast"/>
        <w:jc w:val="both"/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被监管服务单位共分为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val="en-US" w:eastAsia="zh-CN"/>
        </w:rPr>
        <w:t>3类，分为危险化学品行业、工矿商贸行业、烟花爆竹经营行业，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并根据审批情况定期更新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。</w:t>
      </w:r>
    </w:p>
    <w:p>
      <w:pPr>
        <w:pStyle w:val="5"/>
        <w:widowControl/>
        <w:shd w:val="clear" w:color="050000" w:fill="FFFFFF"/>
        <w:spacing w:line="30" w:lineRule="atLeast"/>
        <w:jc w:val="both"/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　　</w:t>
      </w:r>
      <w:r>
        <w:rPr>
          <w:rFonts w:hint="eastAsia" w:ascii="黑体" w:hAnsi="Times New Roman" w:eastAsia="黑体" w:cs="黑体"/>
          <w:sz w:val="32"/>
          <w:szCs w:val="32"/>
          <w:shd w:val="clear" w:color="030000" w:fill="FFFFFF"/>
        </w:rPr>
        <w:t>三、建立执法检查人员</w:t>
      </w:r>
      <w:r>
        <w:rPr>
          <w:rFonts w:hint="eastAsia" w:ascii="黑体" w:hAnsi="Times New Roman" w:eastAsia="黑体" w:cs="黑体"/>
          <w:sz w:val="32"/>
          <w:szCs w:val="32"/>
          <w:shd w:val="clear" w:color="030000" w:fill="FFFFFF"/>
          <w:lang w:eastAsia="zh-CN"/>
        </w:rPr>
        <w:t>目录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 xml:space="preserve">  </w:t>
      </w:r>
    </w:p>
    <w:p>
      <w:pPr>
        <w:pStyle w:val="5"/>
        <w:widowControl/>
        <w:shd w:val="clear" w:color="050000" w:fill="FFFFFF"/>
        <w:spacing w:line="30" w:lineRule="atLeast"/>
        <w:jc w:val="both"/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　　执法检查人员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目录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原则上由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局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机关及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执法监察大队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具有行政执法资格证工作人员构成，所有随机抽查事项共用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个执法检查人员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目录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。执法检查人员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目录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由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局执法股室和执法监察大队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负责组建，并根据执法检查人员变动情况定期更新。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 xml:space="preserve"> </w:t>
      </w:r>
    </w:p>
    <w:p>
      <w:pPr>
        <w:pStyle w:val="5"/>
        <w:widowControl/>
        <w:shd w:val="clear" w:color="050000" w:fill="FFFFFF"/>
        <w:spacing w:line="30" w:lineRule="atLeast"/>
        <w:jc w:val="both"/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　　</w:t>
      </w:r>
      <w:r>
        <w:rPr>
          <w:rFonts w:hint="eastAsia" w:ascii="黑体" w:hAnsi="Times New Roman" w:eastAsia="黑体" w:cs="黑体"/>
          <w:sz w:val="32"/>
          <w:szCs w:val="32"/>
          <w:shd w:val="clear" w:color="030000" w:fill="FFFFFF"/>
        </w:rPr>
        <w:t>四、组织实施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 xml:space="preserve">  </w:t>
      </w:r>
    </w:p>
    <w:p>
      <w:pPr>
        <w:pStyle w:val="5"/>
        <w:widowControl/>
        <w:shd w:val="clear" w:color="050000" w:fill="FFFFFF"/>
        <w:spacing w:line="30" w:lineRule="atLeast"/>
        <w:jc w:val="both"/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　　</w:t>
      </w:r>
      <w:r>
        <w:rPr>
          <w:rFonts w:ascii="楷体_GB2312" w:hAnsi="Times New Roman" w:eastAsia="楷体_GB2312" w:cs="楷体_GB2312"/>
          <w:b/>
          <w:sz w:val="32"/>
          <w:szCs w:val="32"/>
          <w:shd w:val="clear" w:color="040000" w:fill="FFFFFF"/>
        </w:rPr>
        <w:t>（一）制定年度</w:t>
      </w:r>
      <w:r>
        <w:rPr>
          <w:rFonts w:hint="default" w:ascii="Times New Roman" w:hAnsi="Times New Roman" w:eastAsia="宋体" w:cs="Times New Roman"/>
          <w:b/>
          <w:sz w:val="32"/>
          <w:szCs w:val="32"/>
          <w:shd w:val="clear" w:color="040000" w:fill="FFFFFF"/>
        </w:rPr>
        <w:t>“</w:t>
      </w:r>
      <w:r>
        <w:rPr>
          <w:rFonts w:hint="eastAsia" w:ascii="楷体_GB2312" w:hAnsi="Times New Roman" w:eastAsia="楷体_GB2312" w:cs="楷体_GB2312"/>
          <w:b/>
          <w:sz w:val="32"/>
          <w:szCs w:val="32"/>
          <w:shd w:val="clear" w:color="040000" w:fill="FFFFFF"/>
        </w:rPr>
        <w:t>双随机</w:t>
      </w:r>
      <w:r>
        <w:rPr>
          <w:rFonts w:hint="default" w:ascii="Times New Roman" w:hAnsi="Times New Roman" w:eastAsia="宋体" w:cs="Times New Roman"/>
          <w:b/>
          <w:sz w:val="32"/>
          <w:szCs w:val="32"/>
          <w:shd w:val="clear" w:color="040000" w:fill="FFFFFF"/>
        </w:rPr>
        <w:t>”</w:t>
      </w:r>
      <w:r>
        <w:rPr>
          <w:rFonts w:hint="eastAsia" w:ascii="楷体_GB2312" w:hAnsi="Times New Roman" w:eastAsia="楷体_GB2312" w:cs="楷体_GB2312"/>
          <w:b/>
          <w:sz w:val="32"/>
          <w:szCs w:val="32"/>
          <w:shd w:val="clear" w:color="040000" w:fill="FFFFFF"/>
        </w:rPr>
        <w:t>抽查计划。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每年</w:t>
      </w:r>
      <w:r>
        <w:rPr>
          <w:rFonts w:hint="eastAsia" w:ascii="Times New Roman" w:hAnsi="Times New Roman" w:cs="Times New Roman"/>
          <w:sz w:val="32"/>
          <w:szCs w:val="32"/>
          <w:shd w:val="clear" w:color="030000" w:fill="FFFFFF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月底前，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明确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双随机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抽查需求，经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局执法股室和执法监察大队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汇总、领导审定后，统一公布实施。在加强审批事项事中事后监管工作中，可根据工作实际，适时提出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双随机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抽查需求，报领导审定后予以增补。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 xml:space="preserve">  </w:t>
      </w:r>
    </w:p>
    <w:p>
      <w:pPr>
        <w:pStyle w:val="5"/>
        <w:widowControl/>
        <w:shd w:val="clear" w:color="050000" w:fill="FFFFFF"/>
        <w:spacing w:line="30" w:lineRule="atLeast"/>
        <w:jc w:val="both"/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　　</w:t>
      </w:r>
      <w:r>
        <w:rPr>
          <w:rFonts w:hint="eastAsia" w:ascii="楷体_GB2312" w:hAnsi="Times New Roman" w:eastAsia="楷体_GB2312" w:cs="楷体_GB2312"/>
          <w:b/>
          <w:sz w:val="32"/>
          <w:szCs w:val="32"/>
          <w:shd w:val="clear" w:color="040000" w:fill="FFFFFF"/>
        </w:rPr>
        <w:t>（二）</w:t>
      </w:r>
      <w:r>
        <w:rPr>
          <w:rFonts w:hint="default" w:ascii="Times New Roman" w:hAnsi="Times New Roman" w:eastAsia="宋体" w:cs="Times New Roman"/>
          <w:b/>
          <w:sz w:val="32"/>
          <w:szCs w:val="32"/>
          <w:shd w:val="clear" w:color="040000" w:fill="FFFFFF"/>
        </w:rPr>
        <w:t>“</w:t>
      </w:r>
      <w:r>
        <w:rPr>
          <w:rFonts w:hint="eastAsia" w:ascii="楷体_GB2312" w:hAnsi="Times New Roman" w:eastAsia="楷体_GB2312" w:cs="楷体_GB2312"/>
          <w:b/>
          <w:sz w:val="32"/>
          <w:szCs w:val="32"/>
          <w:shd w:val="clear" w:color="040000" w:fill="FFFFFF"/>
        </w:rPr>
        <w:t>双随机</w:t>
      </w:r>
      <w:r>
        <w:rPr>
          <w:rFonts w:hint="default" w:ascii="Times New Roman" w:hAnsi="Times New Roman" w:eastAsia="宋体" w:cs="Times New Roman"/>
          <w:b/>
          <w:sz w:val="32"/>
          <w:szCs w:val="32"/>
          <w:shd w:val="clear" w:color="040000" w:fill="FFFFFF"/>
        </w:rPr>
        <w:t>”</w:t>
      </w:r>
      <w:r>
        <w:rPr>
          <w:rFonts w:hint="eastAsia" w:ascii="楷体_GB2312" w:hAnsi="Times New Roman" w:eastAsia="楷体_GB2312" w:cs="楷体_GB2312"/>
          <w:b/>
          <w:sz w:val="32"/>
          <w:szCs w:val="32"/>
          <w:shd w:val="clear" w:color="040000" w:fill="FFFFFF"/>
        </w:rPr>
        <w:t>抽查的启动。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根据年度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执法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计划，制定具体实施方案（含抽查项目、实施时间、抽查目的、执法人员数量、执法检查方式、保密要求以及检查结果运用等），启动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双随机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抽查。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 xml:space="preserve">  </w:t>
      </w:r>
    </w:p>
    <w:p>
      <w:pPr>
        <w:pStyle w:val="5"/>
        <w:widowControl/>
        <w:shd w:val="clear" w:color="050000" w:fill="FFFFFF"/>
        <w:spacing w:line="30" w:lineRule="atLeast"/>
        <w:jc w:val="both"/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　　</w:t>
      </w:r>
      <w:r>
        <w:rPr>
          <w:rFonts w:hint="eastAsia" w:ascii="楷体_GB2312" w:hAnsi="Times New Roman" w:eastAsia="楷体_GB2312" w:cs="楷体_GB2312"/>
          <w:b/>
          <w:sz w:val="32"/>
          <w:szCs w:val="32"/>
          <w:shd w:val="clear" w:color="040000" w:fill="FFFFFF"/>
        </w:rPr>
        <w:t>（三）随机抽取检查对象和执法检查人员。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局执法股室和执法监察大队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根据年度计划和实施方案，通过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030000" w:fill="FFFFFF"/>
          <w:lang w:eastAsia="zh-CN"/>
        </w:rPr>
        <w:t>随机抽查</w:t>
      </w:r>
      <w:r>
        <w:rPr>
          <w:rFonts w:hint="eastAsia" w:ascii="Times New Roman" w:hAnsi="Times New Roman" w:cs="Times New Roman"/>
          <w:sz w:val="32"/>
          <w:szCs w:val="32"/>
          <w:shd w:val="clear" w:color="030000" w:fill="FFFFFF"/>
          <w:lang w:eastAsia="zh-CN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等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方式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，从相应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监管单位目录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中随机抽取检查对象，并按实际需要人数的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倍，从执法检查人员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目录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中随机抽取执法检查人员（被随机抽取的执法检查人员确有其他重要公务无法参加的，按抽取先后顺序依次进行递补）。抽取过程，由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局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办公室现场监督。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 xml:space="preserve">  </w:t>
      </w:r>
    </w:p>
    <w:p>
      <w:pPr>
        <w:pStyle w:val="5"/>
        <w:widowControl/>
        <w:shd w:val="clear" w:color="050000" w:fill="FFFFFF"/>
        <w:spacing w:line="30" w:lineRule="atLeast"/>
        <w:jc w:val="both"/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　　</w:t>
      </w:r>
      <w:r>
        <w:rPr>
          <w:rFonts w:hint="eastAsia" w:ascii="楷体_GB2312" w:hAnsi="Times New Roman" w:eastAsia="楷体_GB2312" w:cs="楷体_GB2312"/>
          <w:b/>
          <w:sz w:val="32"/>
          <w:szCs w:val="32"/>
          <w:shd w:val="clear" w:color="040000" w:fill="FFFFFF"/>
        </w:rPr>
        <w:t>（四）开展执法检查。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双随机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抽查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工作需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指派一名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股级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干部为执法检查组组长，带领执法检查人员，根据工作方案，对随机抽取的检查对象进行执法检查。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 xml:space="preserve"> </w:t>
      </w:r>
    </w:p>
    <w:p>
      <w:pPr>
        <w:pStyle w:val="5"/>
        <w:widowControl/>
        <w:shd w:val="clear" w:color="050000" w:fill="FFFFFF"/>
        <w:spacing w:line="30" w:lineRule="atLeast"/>
        <w:jc w:val="both"/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　　</w:t>
      </w:r>
      <w:r>
        <w:rPr>
          <w:rFonts w:hint="eastAsia" w:ascii="楷体_GB2312" w:hAnsi="Times New Roman" w:eastAsia="楷体_GB2312" w:cs="楷体_GB2312"/>
          <w:b/>
          <w:sz w:val="32"/>
          <w:szCs w:val="32"/>
          <w:shd w:val="clear" w:color="040000" w:fill="FFFFFF"/>
        </w:rPr>
        <w:t>（五）结果运用及工作总结。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检查结束后，应形成执法检查报告，于抽查结束后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10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个工作日内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进行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备案，并会同职能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股室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对抽查中发现的违法违规行为进行通报、处理。职能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股室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要加强评估总结，针对普遍性、政策性的问题，要进一步完善有关政策，建章立制，举一反三，加强管理，堵塞漏洞。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 xml:space="preserve"> </w:t>
      </w:r>
    </w:p>
    <w:p>
      <w:pPr>
        <w:pStyle w:val="5"/>
        <w:widowControl/>
        <w:shd w:val="clear" w:color="050000" w:fill="FFFFFF"/>
        <w:spacing w:line="30" w:lineRule="atLeast"/>
        <w:jc w:val="both"/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　　</w:t>
      </w:r>
      <w:r>
        <w:rPr>
          <w:rFonts w:hint="eastAsia" w:ascii="黑体" w:hAnsi="Times New Roman" w:eastAsia="黑体" w:cs="黑体"/>
          <w:sz w:val="32"/>
          <w:szCs w:val="32"/>
          <w:shd w:val="clear" w:color="030000" w:fill="FFFFFF"/>
        </w:rPr>
        <w:t>五、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“</w:t>
      </w:r>
      <w:r>
        <w:rPr>
          <w:rFonts w:hint="eastAsia" w:ascii="黑体" w:hAnsi="Times New Roman" w:eastAsia="黑体" w:cs="黑体"/>
          <w:sz w:val="32"/>
          <w:szCs w:val="32"/>
          <w:shd w:val="clear" w:color="030000" w:fill="FFFFFF"/>
        </w:rPr>
        <w:t>双随机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”</w:t>
      </w:r>
      <w:r>
        <w:rPr>
          <w:rFonts w:hint="eastAsia" w:ascii="黑体" w:hAnsi="Times New Roman" w:eastAsia="黑体" w:cs="黑体"/>
          <w:sz w:val="32"/>
          <w:szCs w:val="32"/>
          <w:shd w:val="clear" w:color="030000" w:fill="FFFFFF"/>
        </w:rPr>
        <w:t>抽查比例和频次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 xml:space="preserve">  </w:t>
      </w:r>
    </w:p>
    <w:p>
      <w:pPr>
        <w:pStyle w:val="5"/>
        <w:widowControl/>
        <w:shd w:val="clear" w:color="050000" w:fill="FFFFFF"/>
        <w:spacing w:line="30" w:lineRule="atLeast"/>
        <w:jc w:val="both"/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　　随机抽查比例和频次，法律法规规章有规定的，按有关规定实施；法律法规规章没有规定的，每年随机抽查比例为不低于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监管单位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的</w:t>
      </w:r>
      <w:r>
        <w:rPr>
          <w:rFonts w:hint="eastAsia" w:ascii="Times New Roman" w:hAnsi="Times New Roman" w:eastAsia="宋体" w:cs="Times New Roman"/>
          <w:sz w:val="32"/>
          <w:szCs w:val="32"/>
          <w:shd w:val="clear" w:color="030000" w:fill="FFFFFF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%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，抽查频次每年不少于</w:t>
      </w:r>
      <w:r>
        <w:rPr>
          <w:rFonts w:hint="eastAsia" w:ascii="Times New Roman" w:hAnsi="Times New Roman" w:eastAsia="宋体" w:cs="Times New Roman"/>
          <w:sz w:val="32"/>
          <w:szCs w:val="32"/>
          <w:shd w:val="clear" w:color="030000" w:fill="FFFFFF"/>
          <w:lang w:val="en-US" w:eastAsia="zh-CN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次。对涉及安全的重点监管领域，以及投诉举报多或有严重违法违规记录等情况的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监管单位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，可加大随机抽查力度。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 xml:space="preserve">  </w:t>
      </w:r>
    </w:p>
    <w:p>
      <w:pPr>
        <w:pStyle w:val="5"/>
        <w:widowControl/>
        <w:shd w:val="clear" w:color="050000" w:fill="FFFFFF"/>
        <w:spacing w:line="30" w:lineRule="atLeast"/>
        <w:jc w:val="both"/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　　</w:t>
      </w:r>
      <w:r>
        <w:rPr>
          <w:rFonts w:hint="eastAsia" w:ascii="黑体" w:hAnsi="Times New Roman" w:eastAsia="黑体" w:cs="黑体"/>
          <w:sz w:val="32"/>
          <w:szCs w:val="32"/>
          <w:shd w:val="clear" w:color="030000" w:fill="FFFFFF"/>
        </w:rPr>
        <w:t>六、具体要求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 xml:space="preserve">  </w:t>
      </w:r>
    </w:p>
    <w:p>
      <w:pPr>
        <w:pStyle w:val="5"/>
        <w:widowControl/>
        <w:shd w:val="clear" w:color="050000" w:fill="FFFFFF"/>
        <w:spacing w:line="30" w:lineRule="atLeast"/>
        <w:jc w:val="both"/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　　</w:t>
      </w:r>
      <w:r>
        <w:rPr>
          <w:rFonts w:hint="eastAsia" w:ascii="楷体_GB2312" w:hAnsi="Times New Roman" w:eastAsia="楷体_GB2312" w:cs="楷体_GB2312"/>
          <w:b/>
          <w:sz w:val="32"/>
          <w:szCs w:val="32"/>
          <w:shd w:val="clear" w:color="040000" w:fill="FFFFFF"/>
        </w:rPr>
        <w:t>（一）高度重视，落实责任。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双随机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抽查是国务院和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各级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政府推进简政放权、放管结合、优化服务的一项重大部署，请各有关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股室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、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执法监察大队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务必高度重视，增强责任意识，加强研究，切实把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双随机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抽查落到实处。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 xml:space="preserve">  </w:t>
      </w:r>
    </w:p>
    <w:p>
      <w:pPr>
        <w:pStyle w:val="5"/>
        <w:widowControl/>
        <w:shd w:val="clear" w:color="050000" w:fill="FFFFFF"/>
        <w:spacing w:line="30" w:lineRule="atLeast"/>
        <w:jc w:val="both"/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　　</w:t>
      </w:r>
      <w:r>
        <w:rPr>
          <w:rFonts w:hint="eastAsia" w:ascii="楷体_GB2312" w:hAnsi="Times New Roman" w:eastAsia="楷体_GB2312" w:cs="楷体_GB2312"/>
          <w:b/>
          <w:sz w:val="32"/>
          <w:szCs w:val="32"/>
          <w:shd w:val="clear" w:color="040000" w:fill="FFFFFF"/>
        </w:rPr>
        <w:t>（二）规范程序，全程留痕。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要严格执法，提高执法效能，对同一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监管单位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的多个检查事项，原则上应一次性完成，避免任性执法、执法扰民。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双随机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抽查的发起、抽取过程、检查结果运用等要做到全程留痕，实现责任可追溯。抽查结束后，应在</w:t>
      </w:r>
      <w:r>
        <w:rPr>
          <w:rFonts w:hint="eastAsia" w:ascii="Times New Roman" w:hAnsi="Times New Roman" w:eastAsia="宋体" w:cs="Times New Roman"/>
          <w:sz w:val="32"/>
          <w:szCs w:val="32"/>
          <w:shd w:val="clear" w:color="030000" w:fill="FFFFFF"/>
          <w:lang w:val="en-US" w:eastAsia="zh-CN"/>
        </w:rPr>
        <w:t>10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个工作日内将相关资料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进行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整理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  <w:lang w:eastAsia="zh-CN"/>
        </w:rPr>
        <w:t>备案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。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 xml:space="preserve">  </w:t>
      </w:r>
    </w:p>
    <w:p>
      <w:pPr>
        <w:pStyle w:val="5"/>
        <w:widowControl/>
        <w:shd w:val="clear" w:color="050000" w:fill="FFFFFF"/>
        <w:spacing w:line="30" w:lineRule="atLeast"/>
        <w:jc w:val="both"/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　　</w:t>
      </w:r>
      <w:r>
        <w:rPr>
          <w:rFonts w:hint="eastAsia" w:ascii="楷体_GB2312" w:hAnsi="Times New Roman" w:eastAsia="楷体_GB2312" w:cs="楷体_GB2312"/>
          <w:b/>
          <w:sz w:val="32"/>
          <w:szCs w:val="32"/>
          <w:shd w:val="clear" w:color="040000" w:fill="FFFFFF"/>
        </w:rPr>
        <w:t>（三）加强监管，落实整改。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对随机抽查中发现的问题，要采取针对性强的监督检查方式，及时开展整改回访，确保整改落实到位。同时，结合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双随机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抽查工作，推动系统性诚信档案、黑名单制度建设。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 xml:space="preserve">  </w:t>
      </w:r>
    </w:p>
    <w:p>
      <w:pPr>
        <w:pStyle w:val="5"/>
        <w:widowControl/>
        <w:shd w:val="clear" w:color="050000" w:fill="FFFFFF"/>
        <w:spacing w:line="30" w:lineRule="atLeast"/>
        <w:ind w:firstLine="640"/>
        <w:jc w:val="both"/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</w:pPr>
      <w:r>
        <w:rPr>
          <w:rFonts w:hint="eastAsia" w:ascii="楷体_GB2312" w:hAnsi="Times New Roman" w:eastAsia="楷体_GB2312" w:cs="楷体_GB2312"/>
          <w:b/>
          <w:sz w:val="32"/>
          <w:szCs w:val="32"/>
          <w:shd w:val="clear" w:color="040000" w:fill="FFFFFF"/>
        </w:rPr>
        <w:t>（四）及时总结，不断完善。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要及时总结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双随机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抽查工作经验，不断完善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双随机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030000" w:fill="FFFFFF"/>
        </w:rPr>
        <w:t>抽查工作机制。同时，积极探索建立邀请人大代表、政协委员、第三方评价机构代表等到现场监督工作机制。</w:t>
      </w:r>
      <w:r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  <w:t xml:space="preserve">  </w:t>
      </w:r>
    </w:p>
    <w:p>
      <w:pPr>
        <w:pStyle w:val="5"/>
        <w:widowControl/>
        <w:shd w:val="clear" w:color="050000" w:fill="FFFFFF"/>
        <w:spacing w:line="30" w:lineRule="atLeast"/>
        <w:ind w:firstLine="640"/>
        <w:jc w:val="both"/>
        <w:rPr>
          <w:rFonts w:hint="default" w:ascii="Times New Roman" w:hAnsi="Times New Roman" w:eastAsia="宋体" w:cs="Times New Roman"/>
          <w:sz w:val="32"/>
          <w:szCs w:val="32"/>
          <w:shd w:val="clear" w:color="030000" w:fill="FFFFFF"/>
        </w:rPr>
      </w:pPr>
    </w:p>
    <w:p>
      <w:pPr>
        <w:pStyle w:val="5"/>
        <w:widowControl/>
        <w:shd w:val="clear" w:color="050000" w:fill="FFFFFF"/>
        <w:spacing w:line="30" w:lineRule="atLeast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03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030000" w:fill="FFFFFF"/>
          <w:lang w:val="en-US" w:eastAsia="zh-CN"/>
        </w:rPr>
        <w:t xml:space="preserve">                              2017年3月21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030000" w:fill="FFFFFF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altName w:val="Lucida Sans Unicode"/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character" w:styleId="3">
    <w:name w:val="FollowedHyperlink"/>
    <w:basedOn w:val="2"/>
    <w:rPr>
      <w:color w:val="000000"/>
      <w:u w:val="none"/>
    </w:rPr>
  </w:style>
  <w:style w:type="character" w:styleId="4">
    <w:name w:val="Hyperlink"/>
    <w:basedOn w:val="2"/>
    <w:rPr>
      <w:color w:val="000000"/>
      <w:u w:val="none"/>
    </w:rPr>
  </w:style>
  <w:style w:type="paragraph" w:customStyle="1" w:styleId="5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dcterms:modified xsi:type="dcterms:W3CDTF">2017-03-30T16:59:26Z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