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26" w:lineRule="atLeast"/>
        <w:rPr>
          <w:rFonts w:ascii="黑体" w:hAnsi="微软雅黑" w:eastAsia="黑体"/>
          <w:color w:val="000000"/>
          <w:sz w:val="32"/>
        </w:rPr>
      </w:pPr>
      <w:r>
        <w:rPr>
          <w:rFonts w:hint="eastAsia" w:ascii="黑体" w:hAnsi="微软雅黑" w:eastAsia="黑体"/>
          <w:color w:val="000000"/>
          <w:sz w:val="32"/>
        </w:rPr>
        <w:t>附件</w:t>
      </w:r>
      <w:r>
        <w:rPr>
          <w:rFonts w:ascii="黑体" w:hAnsi="微软雅黑" w:eastAsia="黑体"/>
          <w:color w:val="000000"/>
          <w:sz w:val="32"/>
        </w:rPr>
        <w:t>1</w:t>
      </w:r>
    </w:p>
    <w:p>
      <w:pPr>
        <w:autoSpaceDN w:val="0"/>
        <w:adjustRightInd w:val="0"/>
        <w:snapToGrid w:val="0"/>
        <w:spacing w:line="26" w:lineRule="atLeast"/>
        <w:jc w:val="center"/>
        <w:rPr>
          <w:rFonts w:hint="eastAsia" w:ascii="文星标宋" w:hAnsi="文星标宋" w:eastAsia="文星标宋"/>
          <w:color w:val="000000"/>
          <w:sz w:val="44"/>
          <w:szCs w:val="44"/>
        </w:rPr>
      </w:pPr>
    </w:p>
    <w:p>
      <w:pPr>
        <w:autoSpaceDN w:val="0"/>
        <w:adjustRightInd w:val="0"/>
        <w:snapToGrid w:val="0"/>
        <w:spacing w:line="26" w:lineRule="atLeast"/>
        <w:jc w:val="center"/>
        <w:rPr>
          <w:rFonts w:ascii="文星标宋" w:hAnsi="文星标宋" w:eastAsia="文星标宋"/>
          <w:color w:val="000000"/>
          <w:sz w:val="44"/>
          <w:szCs w:val="44"/>
        </w:rPr>
      </w:pPr>
      <w:r>
        <w:rPr>
          <w:rFonts w:hint="eastAsia" w:ascii="文星标宋" w:hAnsi="文星标宋" w:eastAsia="文星标宋"/>
          <w:color w:val="000000"/>
          <w:sz w:val="44"/>
          <w:szCs w:val="44"/>
        </w:rPr>
        <w:t>地质灾害点监测预防责任单位一览表</w:t>
      </w:r>
    </w:p>
    <w:tbl>
      <w:tblPr>
        <w:tblStyle w:val="5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6"/>
        <w:gridCol w:w="1950"/>
        <w:gridCol w:w="3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3806" w:type="dxa"/>
            <w:vAlign w:val="center"/>
          </w:tcPr>
          <w:p>
            <w:pPr>
              <w:autoSpaceDN w:val="0"/>
              <w:adjustRightInd w:val="0"/>
              <w:snapToGrid w:val="0"/>
              <w:spacing w:line="26" w:lineRule="atLeast"/>
              <w:jc w:val="center"/>
              <w:rPr>
                <w:rFonts w:ascii="华文楷体" w:hAnsi="华文楷体" w:eastAsia="华文楷体"/>
                <w:color w:val="000000"/>
                <w:sz w:val="32"/>
              </w:rPr>
            </w:pPr>
            <w:r>
              <w:rPr>
                <w:rFonts w:hint="eastAsia" w:ascii="华文楷体" w:hAnsi="华文楷体" w:eastAsia="华文楷体"/>
                <w:color w:val="000000"/>
                <w:sz w:val="32"/>
              </w:rPr>
              <w:t>灾害点</w:t>
            </w:r>
          </w:p>
        </w:tc>
        <w:tc>
          <w:tcPr>
            <w:tcW w:w="1950" w:type="dxa"/>
            <w:vAlign w:val="center"/>
          </w:tcPr>
          <w:p>
            <w:pPr>
              <w:autoSpaceDN w:val="0"/>
              <w:adjustRightInd w:val="0"/>
              <w:snapToGrid w:val="0"/>
              <w:spacing w:line="26" w:lineRule="atLeast"/>
              <w:jc w:val="center"/>
              <w:rPr>
                <w:rFonts w:ascii="华文楷体" w:hAnsi="华文楷体" w:eastAsia="华文楷体"/>
                <w:color w:val="000000"/>
                <w:sz w:val="32"/>
              </w:rPr>
            </w:pPr>
            <w:r>
              <w:rPr>
                <w:rFonts w:hint="eastAsia" w:ascii="华文楷体" w:hAnsi="华文楷体" w:eastAsia="华文楷体"/>
                <w:color w:val="000000"/>
                <w:sz w:val="32"/>
              </w:rPr>
              <w:t>稳定性</w:t>
            </w:r>
          </w:p>
        </w:tc>
        <w:tc>
          <w:tcPr>
            <w:tcW w:w="3764" w:type="dxa"/>
            <w:vAlign w:val="center"/>
          </w:tcPr>
          <w:p>
            <w:pPr>
              <w:autoSpaceDN w:val="0"/>
              <w:adjustRightInd w:val="0"/>
              <w:snapToGrid w:val="0"/>
              <w:spacing w:line="26" w:lineRule="atLeast"/>
              <w:jc w:val="center"/>
              <w:rPr>
                <w:rFonts w:ascii="华文楷体" w:hAnsi="华文楷体" w:eastAsia="华文楷体"/>
                <w:color w:val="000000"/>
                <w:sz w:val="32"/>
              </w:rPr>
            </w:pPr>
            <w:r>
              <w:rPr>
                <w:rFonts w:hint="eastAsia" w:ascii="华文楷体" w:hAnsi="华文楷体" w:eastAsia="华文楷体"/>
                <w:color w:val="000000"/>
                <w:sz w:val="32"/>
              </w:rPr>
              <w:t>监测、预防责任单位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</w:trPr>
        <w:tc>
          <w:tcPr>
            <w:tcW w:w="3806" w:type="dxa"/>
            <w:vAlign w:val="center"/>
          </w:tcPr>
          <w:p>
            <w:pPr>
              <w:autoSpaceDN w:val="0"/>
              <w:adjustRightInd w:val="0"/>
              <w:snapToGrid w:val="0"/>
              <w:spacing w:line="26" w:lineRule="atLeas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pacing w:val="6"/>
                <w:sz w:val="32"/>
              </w:rPr>
              <w:t>黄河北岸大堤渠村</w:t>
            </w:r>
            <w:r>
              <w:rPr>
                <w:rFonts w:ascii="仿宋_GB2312" w:hAnsi="仿宋_GB2312" w:eastAsia="仿宋_GB2312"/>
                <w:color w:val="000000"/>
                <w:spacing w:val="6"/>
                <w:sz w:val="32"/>
              </w:rPr>
              <w:t>--</w:t>
            </w:r>
            <w:r>
              <w:rPr>
                <w:rFonts w:hint="eastAsia" w:ascii="仿宋_GB2312" w:eastAsia="仿宋_GB2312"/>
                <w:color w:val="000000"/>
                <w:spacing w:val="6"/>
                <w:sz w:val="32"/>
              </w:rPr>
              <w:t>王称堌冲沟、串沟、落水洞</w:t>
            </w:r>
          </w:p>
        </w:tc>
        <w:tc>
          <w:tcPr>
            <w:tcW w:w="1950" w:type="dxa"/>
            <w:vAlign w:val="center"/>
          </w:tcPr>
          <w:p>
            <w:pPr>
              <w:autoSpaceDN w:val="0"/>
              <w:adjustRightInd w:val="0"/>
              <w:snapToGrid w:val="0"/>
              <w:spacing w:line="26" w:lineRule="atLeas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不稳定</w:t>
            </w:r>
          </w:p>
        </w:tc>
        <w:tc>
          <w:tcPr>
            <w:tcW w:w="3764" w:type="dxa"/>
            <w:vAlign w:val="center"/>
          </w:tcPr>
          <w:p>
            <w:pPr>
              <w:autoSpaceDN w:val="0"/>
              <w:adjustRightInd w:val="0"/>
              <w:snapToGrid w:val="0"/>
              <w:spacing w:line="26" w:lineRule="atLeas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濮阳第一河务局、县国土资源局、</w:t>
            </w:r>
            <w:r>
              <w:rPr>
                <w:rFonts w:hint="eastAsia" w:ascii="仿宋_GB2312" w:eastAsia="仿宋_GB2312"/>
                <w:color w:val="000000"/>
                <w:spacing w:val="6"/>
                <w:sz w:val="32"/>
              </w:rPr>
              <w:t>渠村乡、郎中乡、习城乡、徐镇镇、梨园乡、白堽乡、王称堌镇</w:t>
            </w:r>
            <w:r>
              <w:rPr>
                <w:rFonts w:hint="eastAsia" w:ascii="仿宋_GB2312" w:eastAsia="仿宋_GB2312"/>
                <w:color w:val="000000"/>
                <w:sz w:val="32"/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3806" w:type="dxa"/>
            <w:vAlign w:val="center"/>
          </w:tcPr>
          <w:p>
            <w:pPr>
              <w:autoSpaceDN w:val="0"/>
              <w:adjustRightInd w:val="0"/>
              <w:snapToGrid w:val="0"/>
              <w:spacing w:line="26" w:lineRule="atLeas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濮阳县胡状镇地裂缝</w:t>
            </w:r>
          </w:p>
        </w:tc>
        <w:tc>
          <w:tcPr>
            <w:tcW w:w="1950" w:type="dxa"/>
            <w:vAlign w:val="center"/>
          </w:tcPr>
          <w:p>
            <w:pPr>
              <w:autoSpaceDN w:val="0"/>
              <w:adjustRightInd w:val="0"/>
              <w:snapToGrid w:val="0"/>
              <w:spacing w:line="26" w:lineRule="atLeas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中等易发</w:t>
            </w:r>
          </w:p>
        </w:tc>
        <w:tc>
          <w:tcPr>
            <w:tcW w:w="3764" w:type="dxa"/>
            <w:vAlign w:val="center"/>
          </w:tcPr>
          <w:p>
            <w:pPr>
              <w:autoSpaceDN w:val="0"/>
              <w:adjustRightInd w:val="0"/>
              <w:snapToGrid w:val="0"/>
              <w:spacing w:line="26" w:lineRule="atLeas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胡状镇政府、县国土资源局</w:t>
            </w:r>
          </w:p>
        </w:tc>
      </w:tr>
    </w:tbl>
    <w:p>
      <w:pPr>
        <w:autoSpaceDN w:val="0"/>
        <w:adjustRightInd w:val="0"/>
        <w:snapToGrid w:val="0"/>
        <w:spacing w:line="26" w:lineRule="atLeast"/>
        <w:rPr>
          <w:rFonts w:ascii="仿宋_GB2312"/>
          <w:b/>
          <w:color w:val="000000"/>
          <w:sz w:val="44"/>
          <w:u w:val="single"/>
        </w:rPr>
      </w:pPr>
    </w:p>
    <w:p>
      <w:pPr>
        <w:autoSpaceDN w:val="0"/>
        <w:adjustRightInd w:val="0"/>
        <w:snapToGrid w:val="0"/>
        <w:spacing w:line="26" w:lineRule="atLeast"/>
        <w:rPr>
          <w:rFonts w:ascii="仿宋_GB2312"/>
          <w:b/>
          <w:color w:val="000000"/>
          <w:sz w:val="44"/>
          <w:u w:val="single"/>
        </w:rPr>
      </w:pPr>
    </w:p>
    <w:p>
      <w:pPr>
        <w:autoSpaceDN w:val="0"/>
        <w:adjustRightInd w:val="0"/>
        <w:snapToGrid w:val="0"/>
        <w:spacing w:line="26" w:lineRule="atLeast"/>
        <w:rPr>
          <w:rFonts w:ascii="仿宋_GB2312"/>
          <w:b/>
          <w:color w:val="000000"/>
          <w:sz w:val="44"/>
          <w:u w:val="single"/>
        </w:rPr>
      </w:pPr>
    </w:p>
    <w:p>
      <w:pPr>
        <w:autoSpaceDN w:val="0"/>
        <w:adjustRightInd w:val="0"/>
        <w:snapToGrid w:val="0"/>
        <w:spacing w:line="26" w:lineRule="atLeast"/>
        <w:rPr>
          <w:rFonts w:ascii="仿宋_GB2312"/>
          <w:b/>
          <w:color w:val="000000"/>
          <w:sz w:val="44"/>
          <w:u w:val="single"/>
        </w:rPr>
      </w:pPr>
    </w:p>
    <w:p>
      <w:pPr>
        <w:autoSpaceDN w:val="0"/>
        <w:adjustRightInd w:val="0"/>
        <w:snapToGrid w:val="0"/>
        <w:spacing w:line="26" w:lineRule="atLeast"/>
        <w:rPr>
          <w:rFonts w:ascii="仿宋_GB2312"/>
          <w:b/>
          <w:color w:val="000000"/>
          <w:sz w:val="44"/>
          <w:u w:val="single"/>
        </w:rPr>
      </w:pPr>
    </w:p>
    <w:p>
      <w:pPr>
        <w:autoSpaceDN w:val="0"/>
        <w:adjustRightInd w:val="0"/>
        <w:snapToGrid w:val="0"/>
        <w:spacing w:line="26" w:lineRule="atLeast"/>
        <w:rPr>
          <w:rFonts w:ascii="仿宋_GB2312" w:eastAsia="仿宋_GB2312"/>
          <w:color w:val="000000"/>
          <w:spacing w:val="6"/>
          <w:sz w:val="32"/>
        </w:rPr>
      </w:pPr>
    </w:p>
    <w:p>
      <w:pPr>
        <w:autoSpaceDN w:val="0"/>
        <w:adjustRightInd w:val="0"/>
        <w:snapToGrid w:val="0"/>
        <w:spacing w:line="26" w:lineRule="atLeast"/>
        <w:rPr>
          <w:rFonts w:ascii="仿宋_GB2312" w:eastAsia="仿宋_GB2312"/>
          <w:color w:val="000000"/>
          <w:spacing w:val="6"/>
          <w:sz w:val="32"/>
        </w:rPr>
      </w:pPr>
    </w:p>
    <w:p>
      <w:pPr>
        <w:autoSpaceDN w:val="0"/>
        <w:adjustRightInd w:val="0"/>
        <w:snapToGrid w:val="0"/>
        <w:spacing w:line="26" w:lineRule="atLeast"/>
        <w:rPr>
          <w:rFonts w:hint="eastAsia" w:ascii="仿宋_GB2312"/>
          <w:b/>
          <w:color w:val="000000"/>
          <w:sz w:val="44"/>
          <w:u w:val="single"/>
        </w:rPr>
      </w:pPr>
    </w:p>
    <w:p>
      <w:pPr>
        <w:autoSpaceDN w:val="0"/>
        <w:adjustRightInd w:val="0"/>
        <w:snapToGrid w:val="0"/>
        <w:spacing w:line="26" w:lineRule="atLeast"/>
        <w:rPr>
          <w:rFonts w:hint="eastAsia" w:ascii="仿宋_GB2312"/>
          <w:b/>
          <w:color w:val="000000"/>
          <w:sz w:val="44"/>
          <w:u w:val="single"/>
        </w:rPr>
      </w:pPr>
    </w:p>
    <w:p>
      <w:pPr>
        <w:autoSpaceDN w:val="0"/>
        <w:adjustRightInd w:val="0"/>
        <w:snapToGrid w:val="0"/>
        <w:spacing w:line="26" w:lineRule="atLeast"/>
        <w:rPr>
          <w:rFonts w:hint="eastAsia" w:ascii="仿宋_GB2312"/>
          <w:b/>
          <w:color w:val="000000"/>
          <w:sz w:val="44"/>
          <w:u w:val="single"/>
        </w:rPr>
      </w:pPr>
    </w:p>
    <w:p>
      <w:pPr>
        <w:autoSpaceDN w:val="0"/>
        <w:adjustRightInd w:val="0"/>
        <w:snapToGrid w:val="0"/>
        <w:spacing w:line="26" w:lineRule="atLeast"/>
        <w:rPr>
          <w:rFonts w:hint="eastAsia" w:ascii="黑体" w:hAnsi="微软雅黑" w:eastAsia="黑体"/>
          <w:color w:val="000000"/>
          <w:sz w:val="32"/>
        </w:rPr>
      </w:pPr>
      <w:r>
        <w:rPr>
          <w:rFonts w:hint="eastAsia" w:ascii="黑体" w:hAnsi="微软雅黑" w:eastAsia="黑体"/>
          <w:color w:val="000000"/>
          <w:sz w:val="32"/>
        </w:rPr>
        <w:t>附件</w:t>
      </w:r>
      <w:r>
        <w:rPr>
          <w:rFonts w:ascii="黑体" w:hAnsi="微软雅黑" w:eastAsia="黑体"/>
          <w:color w:val="000000"/>
          <w:sz w:val="32"/>
        </w:rPr>
        <w:t>2</w:t>
      </w:r>
    </w:p>
    <w:p>
      <w:pPr>
        <w:autoSpaceDN w:val="0"/>
        <w:adjustRightInd w:val="0"/>
        <w:snapToGrid w:val="0"/>
        <w:spacing w:line="26" w:lineRule="atLeast"/>
        <w:rPr>
          <w:rFonts w:hint="eastAsia" w:ascii="黑体" w:hAnsi="微软雅黑" w:eastAsia="黑体"/>
          <w:color w:val="000000"/>
          <w:sz w:val="32"/>
        </w:rPr>
      </w:pPr>
    </w:p>
    <w:p>
      <w:pPr>
        <w:autoSpaceDN w:val="0"/>
        <w:adjustRightInd w:val="0"/>
        <w:snapToGrid w:val="0"/>
        <w:spacing w:line="26" w:lineRule="atLeast"/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濮阳县地质灾害防治工作领导小组成员名单</w:t>
      </w:r>
    </w:p>
    <w:p>
      <w:pPr>
        <w:autoSpaceDE w:val="0"/>
        <w:autoSpaceDN w:val="0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autoSpaceDE w:val="0"/>
        <w:autoSpaceDN w:val="0"/>
        <w:rPr>
          <w:rFonts w:eastAsia="方正仿宋_GBK"/>
          <w:color w:val="000000"/>
          <w:kern w:val="0"/>
          <w:sz w:val="32"/>
          <w:szCs w:val="32"/>
          <w:lang w:val="zh-CN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zh-CN"/>
        </w:rPr>
        <w:t>组</w:t>
      </w:r>
      <w:r>
        <w:rPr>
          <w:rFonts w:ascii="黑体" w:hAnsi="黑体" w:eastAsia="黑体"/>
          <w:color w:val="000000"/>
          <w:kern w:val="0"/>
          <w:sz w:val="32"/>
          <w:szCs w:val="32"/>
          <w:lang w:val="zh-CN"/>
        </w:rPr>
        <w:t xml:space="preserve">    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zh-CN"/>
        </w:rPr>
        <w:t>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孙庆伟（县长）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eastAsia="方正仿宋_GBK"/>
          <w:color w:val="000000"/>
          <w:kern w:val="0"/>
          <w:sz w:val="32"/>
          <w:szCs w:val="32"/>
          <w:lang w:val="zh-CN"/>
        </w:rPr>
        <w:t xml:space="preserve">    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zh-CN"/>
        </w:rPr>
        <w:t>副</w:t>
      </w:r>
      <w:r>
        <w:rPr>
          <w:rFonts w:ascii="黑体" w:hAnsi="黑体" w:eastAsia="黑体"/>
          <w:color w:val="000000"/>
          <w:kern w:val="0"/>
          <w:sz w:val="32"/>
          <w:szCs w:val="32"/>
          <w:lang w:val="zh-CN"/>
        </w:rPr>
        <w:t xml:space="preserve"> 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zh-CN"/>
        </w:rPr>
        <w:t>组</w:t>
      </w:r>
      <w:r>
        <w:rPr>
          <w:rFonts w:ascii="黑体" w:hAnsi="黑体" w:eastAsia="黑体"/>
          <w:color w:val="000000"/>
          <w:kern w:val="0"/>
          <w:sz w:val="32"/>
          <w:szCs w:val="32"/>
          <w:lang w:val="zh-CN"/>
        </w:rPr>
        <w:t xml:space="preserve"> 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zh-CN"/>
        </w:rPr>
        <w:t>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赵  丹（副县长）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eastAsia="方正仿宋_GBK"/>
          <w:color w:val="000000"/>
          <w:kern w:val="0"/>
          <w:sz w:val="32"/>
          <w:szCs w:val="32"/>
          <w:lang w:val="zh-CN"/>
        </w:rPr>
        <w:t xml:space="preserve">    </w:t>
      </w:r>
      <w:r>
        <w:rPr>
          <w:rFonts w:hint="eastAsia" w:eastAsia="方正仿宋_GBK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李太俭（县政府党组成员、副县级干部、县政府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办公室主任）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李  立（县国土局局长）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zh-CN"/>
        </w:rPr>
        <w:t>成</w:t>
      </w:r>
      <w:r>
        <w:rPr>
          <w:rFonts w:ascii="黑体" w:hAnsi="黑体" w:eastAsia="黑体"/>
          <w:color w:val="000000"/>
          <w:kern w:val="0"/>
          <w:sz w:val="32"/>
          <w:szCs w:val="32"/>
          <w:lang w:val="zh-CN"/>
        </w:rPr>
        <w:t xml:space="preserve">    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zh-CN"/>
        </w:rPr>
        <w:t>员：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胡长征（县教育局局长）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张建锋（县民政局局长）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李玉民（县住建局局长）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翟仲有（县交通运输局局长）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艾广章（濮阳第一河务局局长）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李  川（县水利局局长）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李文铭（县农牧局局长）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郭修恒（县文广局局长）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朱丽萍（县卫计委主任）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栾好辉（县安监局局长）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刘朝锋（县扶贫办主任）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胡  辉（县气象局局长）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闫相义（县国土局副局长）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陈照宝（县财政局副局长）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王志明（县公安局副局长）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张永泽（县移动公司经理）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郑建彬（县联通公司经理）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郭宪堂（县供电公司总经理）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赵全英（县电信公司经理）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何璞敏（城关镇镇长）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刘  冰（柳屯镇镇长）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陈宝丰（文留镇镇长）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王得凯（户部寨镇镇长）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郭  亭（庆祖镇镇长）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李常生（子岸镇镇长）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张运利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（王称堌镇镇长）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田志鹏（徐镇镇镇长）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吉庆国（八公桥镇镇长）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李跃峰（胡状镇镇长）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肖海钦（鲁河镇镇长）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马宏轩（白堽乡乡长）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张培庚（五星乡乡长）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高献民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（习城乡乡长）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宋  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（梁庄乡乡长）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李多峰（梨园乡乡长）</w:t>
      </w:r>
    </w:p>
    <w:p>
      <w:pPr>
        <w:autoSpaceDE w:val="0"/>
        <w:autoSpaceDN w:val="0"/>
        <w:ind w:firstLine="2240" w:firstLineChars="7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耿红杰（郎中乡乡长）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任伟杰（渠村乡乡长）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牛海润（海通乡乡长）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段国鹏（清河头乡党委副书记）</w:t>
      </w:r>
    </w:p>
    <w:p>
      <w:pPr>
        <w:autoSpaceDN w:val="0"/>
        <w:spacing w:line="26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领导小组下设办公室，办公室设在县国土资源局，办公室主任李立（兼）、副主任闫相义（兼）。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4E82"/>
    <w:rsid w:val="054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2017-05-27T09:00:00Z</dcterms:created>
  <dc:creator>Administrator</dc:creator>
  <cp:lastModifiedBy>Administrator</cp:lastModifiedBy>
  <dcterms:modified xsi:type="dcterms:W3CDTF">2017-05-27T09:02:15Z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