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县直考核单位名单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>　　县发改委、工信委、卫计委、民宗委、教育局、科技局、公安局、监察局、民政局、司法局、财政局、人社局、编办、国土局、环保局、住建局、执法局、交通运输局、公路局、农牧局、水利局、林业局、粮食局、供销社、农机局、扶贫办、商务局、审计局、地税局、工商和质监局、文广局、体育局、统计局、安监局、食药监局、地震局、人防办、房产局、住房公积金管理部、行政服务中心、残联、红十字会</w:t>
      </w:r>
    </w:p>
    <w:p>
      <w:pPr>
        <w:snapToGrid w:val="0"/>
        <w:rPr>
          <w:rFonts w:hint="eastAsia" w:ascii="黑体" w:hAnsi="黑体" w:eastAsia="黑体"/>
          <w:szCs w:val="32"/>
        </w:rPr>
      </w:pPr>
      <w:r>
        <w:br w:type="page"/>
      </w:r>
      <w:r>
        <w:rPr>
          <w:rFonts w:hint="eastAsia" w:ascii="黑体" w:hAnsi="黑体" w:eastAsia="黑体"/>
          <w:szCs w:val="32"/>
        </w:rPr>
        <w:t>附件2</w:t>
      </w:r>
    </w:p>
    <w:p>
      <w:pPr>
        <w:snapToGrid w:val="0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濮阳县政务公开工作考核表</w:t>
      </w:r>
    </w:p>
    <w:p>
      <w:pPr>
        <w:snapToGrid w:val="0"/>
        <w:spacing w:before="236" w:beforeLines="40" w:after="236" w:afterLines="40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（适用乡镇政府）</w:t>
      </w:r>
    </w:p>
    <w:tbl>
      <w:tblPr>
        <w:tblStyle w:val="3"/>
        <w:tblW w:w="8379" w:type="dxa"/>
        <w:tblInd w:w="93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090"/>
        <w:gridCol w:w="4756"/>
        <w:gridCol w:w="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09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475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82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组织领导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主要负责人亲自抓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每年至少听取一次专题汇报，研究部署推进工作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作为“第一新闻发言人”发布新闻、解读政策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分管领导具体抓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政务公开列入单位领导工作分工，并在政务公开栏上公开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组织协调、指导推进、监督检查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每年至少开展一次政务公开业务培训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对辖区内政务公开工作进行指导、监督、检查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工作机构建设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明确工作机构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配齐配强专职工作人员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加强经费保障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制度建设</w:t>
            </w: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政务公开协调机制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成立政府领导负责，有关部门负责人为成员的领导小组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政府信息公开制度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建立健全政府信息公开保密审查、主动公开、依申请公开、信息发布协调、年度报告、责任追究等制度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机关工作制度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将“五公开”要求落实到公文办理程序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将“政策解读”要求落实到公文办理程序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将“五公开”要求落实到会议办理程序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政务舆情制度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政务舆情监测、整理、报告、处置等工作制度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政务舆情收集、会商、研判、回应、评估机制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重大舆情与宣传、网信等部门的快速反应和协调联动机制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公众参与制度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利用政务公开平台邀请公众参与的制度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平台建设</w:t>
            </w:r>
          </w:p>
        </w:tc>
        <w:tc>
          <w:tcPr>
            <w:tcW w:w="2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政务公开栏</w:t>
            </w:r>
          </w:p>
        </w:tc>
        <w:tc>
          <w:tcPr>
            <w:tcW w:w="4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按要求设置政务公开栏并规范公开内容</w:t>
            </w: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政府信息查阅场所</w:t>
            </w:r>
          </w:p>
        </w:tc>
        <w:tc>
          <w:tcPr>
            <w:tcW w:w="47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在便民服务中心设置政府信息查阅场所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7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编制、发布并及时更新政府信息公开指南、目录及年报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重点领域信息公开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20个工作日内及时、准确、全面主动公开属于主动公开范围的政府信息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及时向便民服务中心提供主动公开的政府信息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依申请公开政府信息渠道畅通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依法依规办理政府信息公开申请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依法办理相关投诉并应对相关复议、诉讼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公开属性变更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每年自查不予公开的信息以及依申请公开较为集中的信息，对应主动公开、可转为主动公开的应当主动公开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解读渠道多样、畅通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举办新闻发布会、广播电视等形式进行政策解读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通过新媒体解读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解读主体权威、多元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主要负责人参加新闻发布会、接受采访、发表文章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政策解读和评论员队伍建设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解读实效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准确、生动、易懂、易传播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多类型媒体协调联动扩大解读影响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监测处置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日常监测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政务舆情收集、研判、报告工作有效（领导批示认可）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政务舆情函件处理及时、效果良好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热点回应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时效性。24小时内回应。对涉及特别重大、突发事件，最迟要在5小时内发布权威信息，在24小时内举行新闻发布会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权威性。主要负责人按要求作出回应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广覆盖。通过政务公开栏、报纸、新闻网等媒体及时回应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持续有效。保持后续跟进，避免引发媒体反弹或次生舆情等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政务舆情检测处置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完善参与渠道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市长信箱、县长信箱办理情况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公众代表、专家、媒体等列席政府有关会议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热线电话、投诉信箱、广播电视问政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规范参与方式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严格落实法律、法规规定的听证程序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公布公开征求意见的采纳情况。相对集中的意见建议不予采纳的，公布时要说明理由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政务服务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政务服务制度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政务服务工作制度和流程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权力清单、职责清单、便民利民服务事项清单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政务信息资源共享管理制度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基层政务服务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乡镇便民服务中心建设达标，场地满足需求，功能齐备，制度完善，运行规范，服务事项进驻齐全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城乡社区（村）设便民代办点，实行便民服务免费代办制度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面向基层服务的医院、学校等公共企事业单位办事公开制度健全，编制公共服务事项目录和服务指南并进行公开。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13" w:type="dxa"/>
            <w:vMerge w:val="restart"/>
            <w:tcBorders>
              <w:top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特别项</w:t>
            </w: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特别加分项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被县级以上党报、党刊、政府网站及其他新闻媒体正面宣传报道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不在总分内，但得分可计入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被县级以上领导批示表扬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被县级以上政务公开工作机构通报表扬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特别减分项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被县级以上党报、党刊、政府网站及其他新闻媒体负面报道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被县级以上领导批示批评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被县级以上政务公开工作机构通报批评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不按要求参加培训、会议、上报材料、反馈意见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直接归零项</w:t>
            </w:r>
          </w:p>
        </w:tc>
        <w:tc>
          <w:tcPr>
            <w:tcW w:w="4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在日常工作和考核、检查中弄虚作假的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320" w:firstLineChars="100"/>
        <w:rPr>
          <w:rFonts w:hint="eastAsia" w:ascii="仿宋_GB2312" w:hAnsi="仿宋_GB2312"/>
          <w:u w:val="single"/>
        </w:rPr>
      </w:pPr>
    </w:p>
    <w:p>
      <w:pPr>
        <w:spacing w:line="600" w:lineRule="exact"/>
        <w:ind w:firstLine="320" w:firstLineChars="100"/>
        <w:rPr>
          <w:rFonts w:hint="eastAsia" w:ascii="仿宋_GB2312" w:hAnsi="仿宋_GB2312"/>
          <w:u w:val="single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napToGrid w:val="0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濮阳县政务公开工作考核表</w:t>
      </w:r>
    </w:p>
    <w:p>
      <w:pPr>
        <w:snapToGrid w:val="0"/>
        <w:spacing w:before="236" w:beforeLines="40" w:after="236" w:afterLines="40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（适用县直单位）</w:t>
      </w:r>
    </w:p>
    <w:tbl>
      <w:tblPr>
        <w:tblStyle w:val="3"/>
        <w:tblW w:w="86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89"/>
        <w:gridCol w:w="5248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组织领导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亲自抓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每年至少听取一次专题汇报，研究部署推进工作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作为“第一新闻发言人”发布新闻、解读政策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分管领导具体抓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政务公开列入单位领导工作分工，并在本单位政务公开栏、政府网站公开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组织协调、指导推进、监督检查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对本单位政务公开工作进行指导、监督、检查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每年至少开展一次政务公开业务培训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工作机构建设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明确工作机构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配齐配强专职工作人员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加强经费保障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制度建设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政务公开协调机制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成立单位领导负责，有关科室负责人为成员的领导小组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政府信息公开制度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政府信息公开保密审查、主动公开、依申请公开、信息发布协调、年度报告、责任追究等制度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机关工作制度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将“五公开”要求落实到公文办理程序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将“政策解读”要求落实到公文办理程序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政务舆情制度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政务舆情监测、整理、报告、处置等工作制度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政务舆情收集、会商、研判、回应、评估机制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重大舆情与宣传、网信等部门的快速反应和协调联动机制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公众参与制度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利用政务公开平台邀请公众参与的制度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台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建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设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政务公开栏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按要求设置政务公开栏并规范公开内容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政府网站建设</w:t>
            </w:r>
          </w:p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和管理（无政府网站的单位不用填写）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单位政府网站设有政府信息公开专栏，牵头单位下设重点领域信息公开专栏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单位政府网站内容保障、信息发布审核、值班读网等制度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单位政府网站安全防范技术措施到位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本年度政府网站抽查通报情况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新媒体平台建设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政务微博、微信、客户端建设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编制、发布并及时更新政府信息公开指南、目录及年报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重点领域信息公开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20个工作日内及时、准确、全面主动公开属于主动公开范围的政府信息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4"/>
                <w:kern w:val="0"/>
                <w:sz w:val="24"/>
              </w:rPr>
              <w:t>及时向档案馆或公共图书馆提供主动公开的政府信息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依申请公开政府信息渠道畅通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依法依规办理政府信息公开申请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依法办理相关投诉并应对相关复议、诉讼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公开属性变更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每年自查不予公开的信息以及依申请公开较为集中的信息，对应主动公开、可转为主动公开的应当主动公开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解读渠道多样、畅通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政府网站有政策解读信息，与相应的政策文件可相互链接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举办新闻发布会、广播电视等形式进行政策解读和评论报道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通过新媒体解读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解读主体权威、多元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主要负责人参加新闻发布会、接受采访、发表文章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专家、学者和政策起草者接受采访、发表文章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政策解读评论员队伍建设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解读实效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部门起草经政府常务会议研究通过，以县政府名义印发的政策性文件全部解读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准确、生动、易懂、易传播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多类型媒体协调联动扩大解读影响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政务舆情监测处置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日常监测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政务舆情收集、研判、报告工作有效（领导批示认可）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政务舆情函件处理及时、效果良好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热点回应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时效性。24小时内回应。对涉及特别重大、突发事件，最迟要在5小时内发布权威信息，在24小时内举行新闻发布会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权威性。主要负责人按要求作出回应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广覆盖。通过网站、报纸、微博、微信、新闻网等媒体及时回应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持续有效。保持后续跟进，避免引发媒体反弹或次生舆情等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公众参与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完善参与渠道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网站互动：设置在线互动平台，及时反馈互动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网上来信办理情况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热线电话、领导信箱、广播电视问政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规范参与方式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严格落实法律、法规规定的听证程序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公布公开征求意见的采纳情况。相对集中的意见建议不予采纳的，公布时要说明理由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特别项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特别加分项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被县级以上党报、党刊、政府网站及其他新闻媒体正面宣传报道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不在总分内，但得分可计入总分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被县级以上领导批示表扬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被县级以上政务公开工作机构通报表扬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特别减分项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被县级以上党报、党刊、政府网站及其他新闻媒体负面报道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被县级以上领导批示批评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被县级以上政务公开工作机构通报批评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不按要求参加培训、会议、上报材料、反馈意见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直接归零项</w:t>
            </w:r>
          </w:p>
        </w:tc>
        <w:tc>
          <w:tcPr>
            <w:tcW w:w="5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在日常工作和考核、检查中弄虚作假的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0AD2"/>
    <w:rsid w:val="409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2017-12-15T07:23:00Z</dcterms:created>
  <dc:creator>Administrator</dc:creator>
  <cp:lastModifiedBy>Administrator</cp:lastModifiedBy>
  <dcterms:modified xsi:type="dcterms:W3CDTF">2017-12-15T07:29:43Z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