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eastAsia="长城小标宋体"/>
          <w:b/>
          <w:bCs/>
          <w:color w:val="EAD616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>
      <w:pPr>
        <w:spacing w:line="240" w:lineRule="atLeast"/>
        <w:ind w:firstLine="2080" w:firstLineChars="400"/>
        <w:rPr>
          <w:rFonts w:hint="eastAsia" w:ascii="方正小标宋简体" w:hAnsi="方正小标宋简体" w:eastAsia="方正小标宋简体" w:cs="方正小标宋简体"/>
          <w:bCs/>
          <w:color w:val="FF0000"/>
          <w:sz w:val="72"/>
          <w:szCs w:val="72"/>
        </w:rPr>
      </w:pPr>
      <w:r>
        <w:rPr>
          <w:rFonts w:hint="eastAsia" w:ascii="方正小标宋简体" w:hAnsi="方正小标宋简体" w:eastAsia="方正小标宋简体" w:cs="方正小标宋简体"/>
          <w:color w:val="FF000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-1005840</wp:posOffset>
                </wp:positionH>
                <wp:positionV relativeFrom="paragraph">
                  <wp:posOffset>1106805</wp:posOffset>
                </wp:positionV>
                <wp:extent cx="7558405" cy="1099185"/>
                <wp:effectExtent l="0" t="0" r="4445" b="5715"/>
                <wp:wrapTopAndBottom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8405" cy="1099185"/>
                        </a:xfrm>
                        <a:prstGeom prst="rect">
                          <a:avLst/>
                        </a:prstGeom>
                        <a:solidFill>
                          <a:srgbClr val="333399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</w:pPr>
                            <w:r>
                              <w:rPr>
                                <w:rFonts w:hint="eastAsia" w:eastAsia="长城小标宋体"/>
                                <w:b/>
                                <w:bCs/>
                                <w:color w:val="FFFFFF"/>
                                <w:sz w:val="112"/>
                              </w:rPr>
                              <w:t xml:space="preserve"> 审计结果公告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9.2pt;margin-top:87.15pt;height:86.55pt;width:595.15pt;mso-wrap-distance-bottom:0pt;mso-wrap-distance-top:0pt;z-index:251658240;mso-width-relative:page;mso-height-relative:page;" fillcolor="#333399" filled="t" stroked="f" coordsize="21600,21600" o:gfxdata="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Zvt1i3gAAAA0BAAAPAAAAAAAAAAEAIAAAACIAAABkcnMvZG93bnJldi54bWxQSwECFAAUAAAA&#10;CACHTuJAdeTloa8BAAAzAwAADgAAAAAAAAABACAAAAAtAQAAZHJzL2Uyb0RvYy54bWxQSwUGAAAA&#10;AAYABgBZAQAATgUAAAAA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</w:pPr>
                      <w:r>
                        <w:rPr>
                          <w:rFonts w:hint="eastAsia" w:eastAsia="长城小标宋体"/>
                          <w:b/>
                          <w:bCs/>
                          <w:color w:val="FFFFFF"/>
                          <w:sz w:val="112"/>
                        </w:rPr>
                        <w:t xml:space="preserve"> 审计结果公告</w:t>
                      </w:r>
                    </w:p>
                    <w:p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bCs/>
          <w:color w:val="FF0000"/>
          <w:sz w:val="52"/>
          <w:szCs w:val="52"/>
        </w:rPr>
        <w:t>濮 阳 县 审 计 局</w:t>
      </w:r>
    </w:p>
    <w:p>
      <w:pPr>
        <w:pStyle w:val="2"/>
        <w:snapToGrid w:val="0"/>
        <w:spacing w:line="240" w:lineRule="atLeast"/>
        <w:rPr>
          <w:rFonts w:hint="eastAsia" w:eastAsia="长城小标宋体"/>
          <w:b/>
          <w:bCs/>
          <w:sz w:val="13"/>
        </w:rPr>
      </w:pPr>
    </w:p>
    <w:p>
      <w:pPr>
        <w:pStyle w:val="2"/>
        <w:snapToGrid w:val="0"/>
        <w:spacing w:line="240" w:lineRule="atLeast"/>
        <w:jc w:val="center"/>
        <w:rPr>
          <w:rFonts w:hint="eastAsia" w:eastAsia="长城小标宋体"/>
          <w:b/>
          <w:bCs/>
          <w:sz w:val="36"/>
        </w:rPr>
      </w:pPr>
    </w:p>
    <w:p>
      <w:pPr>
        <w:spacing w:line="0" w:lineRule="atLeast"/>
        <w:ind w:left="302" w:right="238"/>
        <w:jc w:val="center"/>
        <w:rPr>
          <w:rFonts w:hint="eastAsia" w:eastAsia="长城小标宋体"/>
          <w:b/>
          <w:bCs/>
          <w:sz w:val="36"/>
        </w:rPr>
      </w:pPr>
      <w:bookmarkStart w:id="0" w:name="文号"/>
      <w:bookmarkEnd w:id="0"/>
    </w:p>
    <w:p>
      <w:pPr>
        <w:spacing w:line="0" w:lineRule="atLeast"/>
        <w:ind w:left="302" w:right="238"/>
        <w:jc w:val="center"/>
        <w:rPr>
          <w:rFonts w:eastAsia="长城小标宋体"/>
          <w:b/>
          <w:bCs/>
          <w:sz w:val="36"/>
        </w:rPr>
      </w:pPr>
      <w:r>
        <w:rPr>
          <w:rFonts w:hint="eastAsia" w:ascii="楷体" w:hAnsi="楷体" w:eastAsia="楷体" w:cs="楷体"/>
          <w:b/>
          <w:bCs/>
          <w:sz w:val="36"/>
        </w:rPr>
        <w:t>2018年第</w:t>
      </w:r>
      <w:r>
        <w:rPr>
          <w:rFonts w:hint="eastAsia" w:ascii="楷体" w:hAnsi="楷体" w:eastAsia="楷体" w:cs="楷体"/>
          <w:b/>
          <w:bCs/>
          <w:sz w:val="36"/>
          <w:lang w:val="en-US" w:eastAsia="zh-CN"/>
        </w:rPr>
        <w:t>13</w:t>
      </w:r>
      <w:r>
        <w:rPr>
          <w:rFonts w:hint="eastAsia" w:ascii="楷体" w:hAnsi="楷体" w:eastAsia="楷体" w:cs="楷体"/>
          <w:b/>
          <w:bCs/>
          <w:sz w:val="36"/>
        </w:rPr>
        <w:t>号</w:t>
      </w:r>
    </w:p>
    <w:p>
      <w:pPr>
        <w:jc w:val="center"/>
        <w:rPr>
          <w:rFonts w:hint="eastAsia" w:ascii="方正小标宋简体" w:eastAsia="方正小标宋简体"/>
          <w:sz w:val="44"/>
        </w:rPr>
      </w:pPr>
      <w:bookmarkStart w:id="1" w:name="文件标题"/>
      <w:bookmarkEnd w:id="1"/>
    </w:p>
    <w:p>
      <w:pPr>
        <w:jc w:val="center"/>
        <w:rPr>
          <w:rFonts w:hint="eastAsia" w:ascii="方正小标宋简体" w:eastAsia="方正小标宋简体"/>
          <w:sz w:val="44"/>
        </w:rPr>
      </w:pPr>
      <w:bookmarkStart w:id="8" w:name="_GoBack"/>
      <w:bookmarkEnd w:id="8"/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44"/>
        </w:rPr>
      </w:pPr>
    </w:p>
    <w:p>
      <w:pPr>
        <w:jc w:val="center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濮阳县审计局办公室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濮阳县住房和城乡规划建设局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2017年度财政收支审计结果</w:t>
      </w:r>
    </w:p>
    <w:p>
      <w:pPr>
        <w:tabs>
          <w:tab w:val="left" w:pos="1510"/>
        </w:tabs>
        <w:rPr>
          <w:rFonts w:ascii="宋体" w:hAnsi="宋体" w:eastAsia="宋体" w:cs="Times New Roman"/>
          <w:sz w:val="44"/>
          <w:szCs w:val="24"/>
        </w:rPr>
      </w:pP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根据《中华人民共和国审计法》第十六条的规定</w:t>
      </w:r>
      <w:r>
        <w:rPr>
          <w:rFonts w:ascii="仿宋" w:hAnsi="仿宋" w:eastAsia="仿宋" w:cs="仿宋_GB2312"/>
          <w:sz w:val="32"/>
          <w:szCs w:val="32"/>
        </w:rPr>
        <w:t>,濮阳县审计局成立审计组，自2018年8月17日至2018年12月4日，对濮阳县住房和城乡规划建设局2017年度财政收支情况进行了审计。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sz w:val="32"/>
          <w:szCs w:val="32"/>
        </w:rPr>
        <w:t>、基本情况</w:t>
      </w:r>
    </w:p>
    <w:p>
      <w:pPr>
        <w:ind w:firstLine="584"/>
        <w:rPr>
          <w:rFonts w:ascii="仿宋" w:hAnsi="仿宋" w:eastAsia="仿宋" w:cs="仿宋"/>
          <w:sz w:val="32"/>
          <w:szCs w:val="32"/>
        </w:rPr>
      </w:pPr>
      <w:bookmarkStart w:id="2" w:name="_Hlk533489464"/>
      <w:r>
        <w:rPr>
          <w:rFonts w:hint="eastAsia" w:ascii="仿宋" w:hAnsi="仿宋" w:eastAsia="仿宋"/>
          <w:sz w:val="32"/>
          <w:szCs w:val="32"/>
        </w:rPr>
        <w:t>濮阳县</w:t>
      </w:r>
      <w:bookmarkStart w:id="3" w:name="_Hlk533405182"/>
      <w:r>
        <w:rPr>
          <w:rFonts w:hint="eastAsia" w:ascii="仿宋" w:hAnsi="仿宋" w:eastAsia="仿宋"/>
          <w:sz w:val="32"/>
          <w:szCs w:val="32"/>
        </w:rPr>
        <w:t>住房和城乡规划建设局</w:t>
      </w:r>
      <w:bookmarkEnd w:id="2"/>
      <w:bookmarkEnd w:id="3"/>
      <w:r>
        <w:rPr>
          <w:rFonts w:hint="eastAsia" w:ascii="仿宋" w:hAnsi="仿宋" w:eastAsia="仿宋" w:cs="仿宋"/>
          <w:sz w:val="32"/>
          <w:szCs w:val="32"/>
        </w:rPr>
        <w:t>是县政府组成部门，是全县建设行政主管部门，主要担负城乡规划建设与管理、工程建设与建筑业管理、建设工程质量监督管理、建筑材料检验测试管理、墙改材料改革管理等职能。</w:t>
      </w:r>
      <w:r>
        <w:rPr>
          <w:rFonts w:hint="eastAsia" w:ascii="仿宋" w:hAnsi="仿宋" w:eastAsia="仿宋"/>
          <w:sz w:val="32"/>
          <w:szCs w:val="32"/>
        </w:rPr>
        <w:t>濮阳县住房和城乡规划建设局</w:t>
      </w:r>
      <w:r>
        <w:rPr>
          <w:rFonts w:hint="eastAsia" w:ascii="仿宋" w:hAnsi="仿宋" w:eastAsia="仿宋" w:cs="仿宋"/>
          <w:sz w:val="32"/>
          <w:szCs w:val="32"/>
        </w:rPr>
        <w:t>共设置办公室、综合股、住房保障股、城市规划建设管理股、村镇规划建设管理股、城市与市政公用管理股、建设工程管理股7个行政股室和濮阳县墙体材料改革管理办公室、濮阳县城市综合开发公司等独立核算单位。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201</w:t>
      </w:r>
      <w:r>
        <w:rPr>
          <w:rFonts w:ascii="仿宋" w:hAnsi="仿宋" w:eastAsia="仿宋" w:cs="Times New Roman"/>
          <w:sz w:val="32"/>
          <w:szCs w:val="32"/>
        </w:rPr>
        <w:t>7</w:t>
      </w:r>
      <w:r>
        <w:rPr>
          <w:rFonts w:hint="eastAsia" w:ascii="仿宋" w:hAnsi="仿宋" w:eastAsia="仿宋" w:cs="Times New Roman"/>
          <w:sz w:val="32"/>
          <w:szCs w:val="32"/>
        </w:rPr>
        <w:t>年度财务收支情况</w:t>
      </w:r>
    </w:p>
    <w:p>
      <w:pPr>
        <w:ind w:firstLine="584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1.上年结余</w:t>
      </w:r>
      <w:r>
        <w:rPr>
          <w:rFonts w:hint="eastAsia" w:ascii="仿宋" w:hAnsi="仿宋" w:eastAsia="仿宋" w:cs="仿宋"/>
          <w:bCs/>
          <w:sz w:val="32"/>
          <w:szCs w:val="32"/>
        </w:rPr>
        <w:t>61377781.16元</w:t>
      </w:r>
    </w:p>
    <w:p>
      <w:pPr>
        <w:ind w:firstLine="584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2.本年收入</w:t>
      </w:r>
      <w:r>
        <w:rPr>
          <w:rFonts w:ascii="仿宋" w:hAnsi="仿宋" w:eastAsia="仿宋" w:cs="仿宋"/>
          <w:bCs/>
          <w:sz w:val="32"/>
          <w:szCs w:val="32"/>
        </w:rPr>
        <w:t>366595474.03</w:t>
      </w:r>
      <w:r>
        <w:rPr>
          <w:rFonts w:hint="eastAsia" w:ascii="仿宋" w:hAnsi="仿宋" w:eastAsia="仿宋" w:cs="仿宋"/>
          <w:bCs/>
          <w:sz w:val="32"/>
          <w:szCs w:val="32"/>
        </w:rPr>
        <w:t>元</w:t>
      </w:r>
    </w:p>
    <w:p>
      <w:pPr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3.本年支出</w:t>
      </w:r>
      <w:r>
        <w:rPr>
          <w:rFonts w:ascii="仿宋" w:hAnsi="仿宋" w:eastAsia="仿宋" w:cs="仿宋"/>
          <w:bCs/>
          <w:sz w:val="32"/>
          <w:szCs w:val="32"/>
        </w:rPr>
        <w:t>387056578.28</w:t>
      </w:r>
      <w:r>
        <w:rPr>
          <w:rFonts w:hint="eastAsia" w:ascii="仿宋" w:hAnsi="仿宋" w:eastAsia="仿宋" w:cs="仿宋"/>
          <w:bCs/>
          <w:sz w:val="32"/>
          <w:szCs w:val="32"/>
        </w:rPr>
        <w:t>元</w:t>
      </w:r>
    </w:p>
    <w:p>
      <w:pPr>
        <w:ind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4.累计结余</w:t>
      </w:r>
      <w:r>
        <w:rPr>
          <w:rFonts w:hint="eastAsia" w:ascii="仿宋" w:hAnsi="仿宋" w:eastAsia="仿宋" w:cs="仿宋"/>
          <w:bCs/>
          <w:sz w:val="32"/>
          <w:szCs w:val="32"/>
        </w:rPr>
        <w:t>4</w:t>
      </w:r>
      <w:r>
        <w:rPr>
          <w:rFonts w:ascii="仿宋" w:hAnsi="仿宋" w:eastAsia="仿宋" w:cs="仿宋"/>
          <w:bCs/>
          <w:sz w:val="32"/>
          <w:szCs w:val="32"/>
        </w:rPr>
        <w:t>0916676.91</w:t>
      </w:r>
      <w:r>
        <w:rPr>
          <w:rFonts w:hint="eastAsia" w:ascii="仿宋" w:hAnsi="仿宋" w:eastAsia="仿宋" w:cs="仿宋"/>
          <w:bCs/>
          <w:sz w:val="32"/>
          <w:szCs w:val="32"/>
        </w:rPr>
        <w:t>元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审计结果表明：濮阳县</w:t>
      </w:r>
      <w:r>
        <w:rPr>
          <w:rFonts w:hint="eastAsia" w:ascii="仿宋" w:hAnsi="仿宋" w:eastAsia="仿宋"/>
          <w:sz w:val="32"/>
          <w:szCs w:val="32"/>
        </w:rPr>
        <w:t>住房和城乡规划建设局</w:t>
      </w:r>
      <w:r>
        <w:rPr>
          <w:rFonts w:hint="eastAsia" w:ascii="仿宋" w:hAnsi="仿宋" w:eastAsia="仿宋" w:cs="仿宋"/>
          <w:sz w:val="32"/>
          <w:szCs w:val="32"/>
        </w:rPr>
        <w:t>提供的会计资料及其他证明资料，基本真实的反映财务收支情况，内控制度基本健全。会计处理基本符合会计制度和会计准则；会计核算基本遵守了有关财经法规，财务收支基本合法。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二、审计发现的主要问题</w:t>
      </w:r>
    </w:p>
    <w:p>
      <w:pPr>
        <w:ind w:firstLine="584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（一）未按照规定取得发票339316元。</w:t>
      </w:r>
    </w:p>
    <w:p>
      <w:pPr>
        <w:ind w:firstLine="58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bookmarkStart w:id="4" w:name="_Hlk531681831"/>
      <w:r>
        <w:rPr>
          <w:rFonts w:hint="eastAsia" w:ascii="仿宋" w:hAnsi="仿宋" w:eastAsia="仿宋" w:cs="仿宋"/>
          <w:sz w:val="32"/>
          <w:szCs w:val="32"/>
        </w:rPr>
        <w:t>自行采购应当集中采购项目</w:t>
      </w:r>
      <w:bookmarkEnd w:id="4"/>
      <w:bookmarkStart w:id="5" w:name="_Hlk531682092"/>
      <w:r>
        <w:rPr>
          <w:rFonts w:hint="eastAsia" w:ascii="仿宋" w:hAnsi="仿宋" w:eastAsia="仿宋" w:cs="仿宋"/>
          <w:bCs/>
          <w:sz w:val="32"/>
          <w:szCs w:val="32"/>
        </w:rPr>
        <w:t>132880.20</w:t>
      </w:r>
      <w:bookmarkEnd w:id="5"/>
      <w:r>
        <w:rPr>
          <w:rFonts w:hint="eastAsia" w:ascii="仿宋" w:hAnsi="仿宋" w:eastAsia="仿宋" w:cs="仿宋"/>
          <w:sz w:val="32"/>
          <w:szCs w:val="32"/>
        </w:rPr>
        <w:t>元</w:t>
      </w:r>
    </w:p>
    <w:p>
      <w:pPr>
        <w:ind w:firstLine="58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（三）</w:t>
      </w:r>
      <w:r>
        <w:rPr>
          <w:rFonts w:hint="eastAsia" w:ascii="仿宋" w:hAnsi="仿宋" w:eastAsia="仿宋" w:cs="仿宋"/>
          <w:bCs/>
          <w:sz w:val="32"/>
          <w:szCs w:val="32"/>
        </w:rPr>
        <w:t>超过规定范围和限额使用现金105252元</w:t>
      </w:r>
    </w:p>
    <w:p>
      <w:pPr>
        <w:ind w:firstLine="584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（四）</w:t>
      </w:r>
      <w:bookmarkStart w:id="6" w:name="_Hlk531786138"/>
      <w:r>
        <w:rPr>
          <w:rFonts w:hint="eastAsia" w:ascii="仿宋" w:hAnsi="仿宋" w:eastAsia="仿宋" w:cs="仿宋"/>
          <w:bCs/>
          <w:sz w:val="32"/>
          <w:szCs w:val="32"/>
        </w:rPr>
        <w:t>应入未入固定资产</w:t>
      </w:r>
      <w:bookmarkStart w:id="7" w:name="_Hlk531683573"/>
      <w:r>
        <w:rPr>
          <w:rFonts w:hint="eastAsia" w:ascii="仿宋" w:hAnsi="仿宋" w:eastAsia="仿宋" w:cs="仿宋"/>
          <w:bCs/>
          <w:sz w:val="32"/>
          <w:szCs w:val="32"/>
        </w:rPr>
        <w:t>38130</w:t>
      </w:r>
      <w:bookmarkEnd w:id="7"/>
      <w:r>
        <w:rPr>
          <w:rFonts w:ascii="仿宋" w:hAnsi="仿宋" w:eastAsia="仿宋" w:cs="仿宋"/>
          <w:bCs/>
          <w:sz w:val="32"/>
          <w:szCs w:val="32"/>
        </w:rPr>
        <w:t>.20</w:t>
      </w:r>
      <w:r>
        <w:rPr>
          <w:rFonts w:hint="eastAsia" w:ascii="仿宋" w:hAnsi="仿宋" w:eastAsia="仿宋" w:cs="仿宋"/>
          <w:bCs/>
          <w:sz w:val="32"/>
          <w:szCs w:val="32"/>
        </w:rPr>
        <w:t>元</w:t>
      </w:r>
      <w:bookmarkEnd w:id="6"/>
    </w:p>
    <w:p>
      <w:pPr>
        <w:ind w:firstLine="640" w:firstLineChars="200"/>
        <w:rPr>
          <w:rFonts w:hint="eastAsia" w:ascii="黑体" w:hAnsi="黑体" w:eastAsia="黑体" w:cs="黑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333333"/>
          <w:kern w:val="0"/>
          <w:sz w:val="32"/>
          <w:szCs w:val="32"/>
        </w:rPr>
        <w:t>三、审计处理情况和建议</w:t>
      </w:r>
    </w:p>
    <w:p>
      <w:pPr>
        <w:ind w:firstLine="640" w:firstLineChars="200"/>
        <w:rPr>
          <w:rFonts w:ascii="仿宋" w:hAnsi="仿宋" w:eastAsia="仿宋" w:cs="Arial"/>
          <w:color w:val="333333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对上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述问题，濮阳县审计局已依法出具了审计报告。针对审计发现的问题，濮阳县审计局提出审计意见和建议，要求</w:t>
      </w:r>
      <w:r>
        <w:rPr>
          <w:rFonts w:hint="eastAsia" w:ascii="仿宋" w:hAnsi="仿宋" w:eastAsia="仿宋" w:cs="仿宋"/>
          <w:sz w:val="32"/>
          <w:szCs w:val="32"/>
        </w:rPr>
        <w:t>濮阳县</w:t>
      </w:r>
      <w:r>
        <w:rPr>
          <w:rFonts w:hint="eastAsia" w:ascii="仿宋" w:hAnsi="仿宋" w:eastAsia="仿宋"/>
          <w:sz w:val="32"/>
          <w:szCs w:val="32"/>
        </w:rPr>
        <w:t>住房和城乡规划建设局</w:t>
      </w:r>
      <w:r>
        <w:rPr>
          <w:rFonts w:hint="eastAsia" w:ascii="仿宋" w:hAnsi="仿宋" w:eastAsia="仿宋" w:cs="Arial"/>
          <w:color w:val="333333"/>
          <w:kern w:val="0"/>
          <w:sz w:val="32"/>
          <w:szCs w:val="32"/>
        </w:rPr>
        <w:t>加强财务管理，完善财务管理制度，杜绝违规违纪问题再次发生。</w:t>
      </w:r>
    </w:p>
    <w:p>
      <w:pPr>
        <w:ind w:firstLine="584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针对上述问题建议濮阳县</w:t>
      </w:r>
      <w:r>
        <w:rPr>
          <w:rFonts w:hint="eastAsia" w:ascii="仿宋" w:hAnsi="仿宋" w:eastAsia="仿宋"/>
          <w:sz w:val="32"/>
          <w:szCs w:val="32"/>
        </w:rPr>
        <w:t>住房和城乡规划建设局</w:t>
      </w:r>
      <w:r>
        <w:rPr>
          <w:rFonts w:hint="eastAsia" w:ascii="仿宋" w:hAnsi="仿宋" w:eastAsia="仿宋" w:cs="仿宋"/>
          <w:sz w:val="32"/>
          <w:szCs w:val="32"/>
        </w:rPr>
        <w:t>对各种认真学习《中华人民共和国会计法》，按照规定取得发票，严格审核发票；认真学习《中华人民共和国政府采购法》，</w:t>
      </w:r>
      <w:r>
        <w:rPr>
          <w:rFonts w:hint="eastAsia" w:ascii="仿宋" w:hAnsi="仿宋" w:eastAsia="仿宋" w:cs="仿宋"/>
          <w:bCs/>
          <w:sz w:val="32"/>
          <w:szCs w:val="32"/>
        </w:rPr>
        <w:t>购置设备应采取公开招标投标或政府采购等方式；</w:t>
      </w:r>
      <w:r>
        <w:rPr>
          <w:rFonts w:hint="eastAsia" w:ascii="仿宋" w:hAnsi="仿宋" w:eastAsia="仿宋" w:cs="仿宋"/>
          <w:sz w:val="32"/>
          <w:szCs w:val="32"/>
        </w:rPr>
        <w:t>在规定的范围内使用现金；行政单位的固定资产增加时，</w:t>
      </w:r>
      <w:r>
        <w:rPr>
          <w:rFonts w:hint="eastAsia" w:ascii="仿宋" w:hAnsi="仿宋" w:eastAsia="仿宋" w:cs="仿宋"/>
          <w:bCs/>
          <w:sz w:val="32"/>
          <w:szCs w:val="32"/>
        </w:rPr>
        <w:t>调整账目，补记固定资产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ind w:firstLine="640" w:firstLineChars="200"/>
        <w:rPr>
          <w:rFonts w:ascii="仿宋" w:hAnsi="仿宋" w:eastAsia="仿宋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四、审计整改情况</w:t>
      </w:r>
    </w:p>
    <w:p>
      <w:pPr>
        <w:ind w:firstLine="584"/>
        <w:rPr>
          <w:rFonts w:ascii="仿宋" w:hAnsi="仿宋" w:eastAsia="仿宋" w:cs="仿宋"/>
          <w:sz w:val="32"/>
          <w:szCs w:val="24"/>
        </w:rPr>
      </w:pPr>
      <w:r>
        <w:rPr>
          <w:rFonts w:hint="eastAsia" w:ascii="仿宋" w:hAnsi="仿宋" w:eastAsia="仿宋"/>
          <w:sz w:val="32"/>
          <w:szCs w:val="32"/>
        </w:rPr>
        <w:t>对审计中发现的问题，濮阳县住房和城乡规划建设局</w:t>
      </w:r>
      <w:r>
        <w:rPr>
          <w:rFonts w:hint="eastAsia" w:ascii="仿宋" w:hAnsi="仿宋" w:eastAsia="仿宋" w:cs="仿宋_GB2312"/>
          <w:sz w:val="32"/>
          <w:szCs w:val="32"/>
        </w:rPr>
        <w:t>对超限额使用现金以后杜绝使用；对应入未入固定资产部分已进行了整改；对</w:t>
      </w:r>
      <w:r>
        <w:rPr>
          <w:rFonts w:hint="eastAsia" w:ascii="仿宋" w:hAnsi="仿宋" w:eastAsia="仿宋" w:cs="仿宋"/>
          <w:sz w:val="32"/>
          <w:szCs w:val="32"/>
        </w:rPr>
        <w:t>自行采购应当集中采购项目，</w:t>
      </w:r>
      <w:r>
        <w:rPr>
          <w:rFonts w:hint="eastAsia" w:ascii="仿宋" w:hAnsi="仿宋" w:eastAsia="仿宋" w:cs="仿宋"/>
          <w:bCs/>
          <w:sz w:val="32"/>
          <w:szCs w:val="24"/>
        </w:rPr>
        <w:t>应采取公开招标投标或政府采购等方式。对未按照规定取得发票，应严格审核发票。</w:t>
      </w:r>
      <w:r>
        <w:rPr>
          <w:rFonts w:hint="eastAsia" w:ascii="仿宋" w:hAnsi="仿宋" w:eastAsia="仿宋" w:cs="仿宋_GB2312"/>
          <w:sz w:val="32"/>
          <w:szCs w:val="32"/>
        </w:rPr>
        <w:t>具体整改结果由</w:t>
      </w:r>
      <w:r>
        <w:rPr>
          <w:rFonts w:hint="eastAsia" w:ascii="仿宋" w:hAnsi="仿宋" w:eastAsia="仿宋"/>
          <w:sz w:val="32"/>
          <w:szCs w:val="32"/>
        </w:rPr>
        <w:t>濮阳县住房和城乡规划建设局</w:t>
      </w:r>
      <w:r>
        <w:rPr>
          <w:rFonts w:hint="eastAsia" w:ascii="仿宋" w:hAnsi="仿宋" w:eastAsia="仿宋" w:cs="Arial"/>
          <w:kern w:val="0"/>
          <w:sz w:val="32"/>
          <w:szCs w:val="32"/>
        </w:rPr>
        <w:t>向社会公告。</w:t>
      </w:r>
    </w:p>
    <w:p>
      <w:pPr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长城小标宋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7B6"/>
    <w:rsid w:val="000041C1"/>
    <w:rsid w:val="000176F7"/>
    <w:rsid w:val="00042B13"/>
    <w:rsid w:val="000E67B6"/>
    <w:rsid w:val="0037147F"/>
    <w:rsid w:val="00434716"/>
    <w:rsid w:val="00446706"/>
    <w:rsid w:val="00474FCA"/>
    <w:rsid w:val="00546024"/>
    <w:rsid w:val="005E56E6"/>
    <w:rsid w:val="006024E5"/>
    <w:rsid w:val="00634204"/>
    <w:rsid w:val="008D1AA3"/>
    <w:rsid w:val="00AF0C98"/>
    <w:rsid w:val="00CF119B"/>
    <w:rsid w:val="00D2795A"/>
    <w:rsid w:val="00E7620E"/>
    <w:rsid w:val="00E97864"/>
    <w:rsid w:val="00ED2830"/>
    <w:rsid w:val="00FA3D6E"/>
    <w:rsid w:val="018A1114"/>
    <w:rsid w:val="41392824"/>
    <w:rsid w:val="4CEF4879"/>
    <w:rsid w:val="5892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4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157</Words>
  <Characters>898</Characters>
  <Lines>7</Lines>
  <Paragraphs>2</Paragraphs>
  <TotalTime>0</TotalTime>
  <ScaleCrop>false</ScaleCrop>
  <LinksUpToDate>false</LinksUpToDate>
  <CharactersWithSpaces>1053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2018-12-24T00:52:00Z</dcterms:created>
  <dc:creator>联 想</dc:creator>
  <cp:lastModifiedBy>Administrator</cp:lastModifiedBy>
  <cp:lastPrinted>2018-12-28T00:56:05Z</cp:lastPrinted>
  <dcterms:modified xsi:type="dcterms:W3CDTF">2018-12-28T00:56:15Z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