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auto"/>
          <w:sz w:val="52"/>
          <w:szCs w:val="52"/>
          <w:highlight w:val="none"/>
          <w:lang w:eastAsia="zh-CN"/>
        </w:rPr>
      </w:pPr>
    </w:p>
    <w:p>
      <w:pPr>
        <w:jc w:val="center"/>
        <w:rPr>
          <w:rFonts w:hint="eastAsia" w:ascii="黑体" w:hAnsi="黑体" w:eastAsia="黑体" w:cs="黑体"/>
          <w:color w:val="auto"/>
          <w:sz w:val="52"/>
          <w:szCs w:val="52"/>
          <w:highlight w:val="none"/>
          <w:lang w:eastAsia="zh-CN"/>
        </w:rPr>
      </w:pPr>
    </w:p>
    <w:p>
      <w:pPr>
        <w:jc w:val="center"/>
        <w:rPr>
          <w:rFonts w:hint="eastAsia" w:ascii="黑体" w:hAnsi="黑体" w:eastAsia="黑体" w:cs="黑体"/>
          <w:color w:val="auto"/>
          <w:sz w:val="52"/>
          <w:szCs w:val="52"/>
          <w:highlight w:val="none"/>
          <w:lang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2019年度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濮阳县</w:t>
      </w:r>
      <w:r>
        <w:rPr>
          <w:rFonts w:hint="eastAsia" w:ascii="黑体" w:hAnsi="黑体" w:eastAsia="黑体" w:cs="黑体"/>
          <w:b w:val="0"/>
          <w:bCs w:val="0"/>
          <w:sz w:val="52"/>
          <w:szCs w:val="52"/>
          <w:lang w:eastAsia="zh-CN"/>
        </w:rPr>
        <w:t>体育局</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bookmarkStart w:id="5" w:name="_GoBack"/>
      <w:bookmarkEnd w:id="5"/>
    </w:p>
    <w:p>
      <w:pPr>
        <w:jc w:val="center"/>
        <w:rPr>
          <w:rFonts w:hint="eastAsia" w:ascii="黑体" w:hAnsi="黑体" w:eastAsia="黑体" w:cs="黑体"/>
          <w:color w:val="auto"/>
          <w:sz w:val="32"/>
          <w:szCs w:val="32"/>
          <w:highlight w:val="none"/>
          <w:lang w:eastAsia="zh-CN"/>
        </w:rPr>
      </w:pPr>
    </w:p>
    <w:p>
      <w:pPr>
        <w:jc w:val="center"/>
        <w:rPr>
          <w:rFonts w:hint="eastAsia" w:ascii="黑体" w:hAnsi="黑体" w:eastAsia="黑体" w:cs="黑体"/>
          <w:color w:val="auto"/>
          <w:sz w:val="32"/>
          <w:szCs w:val="32"/>
          <w:highlight w:val="none"/>
          <w:lang w:eastAsia="zh-CN"/>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w:t>
      </w: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lang w:eastAsia="zh-CN"/>
        </w:rPr>
        <w:t>〇年九月</w:t>
      </w:r>
    </w:p>
    <w:p>
      <w:pPr>
        <w:tabs>
          <w:tab w:val="left" w:pos="4740"/>
        </w:tabs>
        <w:spacing w:line="0" w:lineRule="atLeast"/>
        <w:ind w:left="3680"/>
        <w:rPr>
          <w:rFonts w:ascii="黑体" w:hAnsi="黑体" w:eastAsia="黑体"/>
          <w:sz w:val="36"/>
        </w:rPr>
      </w:pPr>
      <w:r>
        <w:rPr>
          <w:rFonts w:ascii="黑体" w:hAnsi="黑体" w:eastAsia="黑体"/>
          <w:sz w:val="36"/>
        </w:rPr>
        <w:t>目</w:t>
      </w:r>
      <w:r>
        <w:rPr>
          <w:rFonts w:ascii="Times New Roman" w:hAnsi="Times New Roman" w:eastAsia="Times New Roman"/>
        </w:rPr>
        <w:tab/>
      </w:r>
      <w:r>
        <w:rPr>
          <w:rFonts w:ascii="黑体" w:hAnsi="黑体" w:eastAsia="黑体"/>
          <w:sz w:val="36"/>
        </w:rPr>
        <w:t>录</w:t>
      </w:r>
    </w:p>
    <w:p>
      <w:pPr>
        <w:spacing w:line="249" w:lineRule="exact"/>
        <w:rPr>
          <w:rFonts w:ascii="Times New Roman" w:hAnsi="Times New Roman" w:eastAsia="Times New Roman"/>
        </w:rPr>
      </w:pPr>
    </w:p>
    <w:p>
      <w:pPr>
        <w:tabs>
          <w:tab w:val="left" w:pos="1900"/>
        </w:tabs>
        <w:spacing w:line="0" w:lineRule="atLeast"/>
        <w:rPr>
          <w:rFonts w:ascii="黑体" w:hAnsi="黑体" w:eastAsia="黑体"/>
          <w:sz w:val="32"/>
        </w:rPr>
      </w:pPr>
      <w:r>
        <w:rPr>
          <w:rFonts w:ascii="黑体" w:hAnsi="黑体" w:eastAsia="黑体"/>
          <w:sz w:val="32"/>
        </w:rPr>
        <w:t>第一部分</w:t>
      </w:r>
      <w:r>
        <w:rPr>
          <w:rFonts w:hint="eastAsia" w:ascii="黑体" w:hAnsi="黑体" w:eastAsia="黑体"/>
          <w:sz w:val="32"/>
          <w:lang w:val="en-US" w:eastAsia="zh-CN"/>
        </w:rPr>
        <w:t xml:space="preserve"> 濮阳县体育局</w:t>
      </w:r>
      <w:r>
        <w:rPr>
          <w:rFonts w:ascii="黑体" w:hAnsi="黑体" w:eastAsia="黑体"/>
          <w:sz w:val="32"/>
        </w:rPr>
        <w:t>概况</w:t>
      </w:r>
    </w:p>
    <w:p>
      <w:pPr>
        <w:spacing w:line="265" w:lineRule="exact"/>
        <w:rPr>
          <w:rFonts w:ascii="Times New Roman" w:hAnsi="Times New Roman" w:eastAsia="Times New Roman"/>
        </w:rPr>
      </w:pPr>
    </w:p>
    <w:p>
      <w:pPr>
        <w:spacing w:line="0" w:lineRule="atLeast"/>
        <w:ind w:firstLine="640" w:firstLineChars="200"/>
        <w:rPr>
          <w:rFonts w:hint="eastAsia" w:ascii="宋体" w:hAnsi="宋体" w:eastAsia="宋体"/>
          <w:sz w:val="32"/>
          <w:lang w:val="en-US" w:eastAsia="zh-CN"/>
        </w:rPr>
      </w:pPr>
      <w:r>
        <w:rPr>
          <w:rFonts w:ascii="宋体" w:hAnsi="宋体" w:eastAsia="宋体"/>
          <w:sz w:val="32"/>
        </w:rPr>
        <w:t>一、</w:t>
      </w:r>
      <w:r>
        <w:rPr>
          <w:rFonts w:hint="eastAsia" w:ascii="宋体" w:hAnsi="宋体" w:eastAsia="宋体"/>
          <w:sz w:val="32"/>
          <w:lang w:val="en-US" w:eastAsia="zh-CN"/>
        </w:rPr>
        <w:t>部门职责</w:t>
      </w:r>
    </w:p>
    <w:p>
      <w:pPr>
        <w:spacing w:line="269" w:lineRule="exact"/>
        <w:rPr>
          <w:rFonts w:ascii="Times New Roman" w:hAnsi="Times New Roman" w:eastAsia="Times New Roman"/>
        </w:rPr>
      </w:pPr>
    </w:p>
    <w:p>
      <w:pPr>
        <w:spacing w:line="0" w:lineRule="atLeast"/>
        <w:ind w:firstLine="640" w:firstLineChars="200"/>
        <w:rPr>
          <w:rFonts w:hint="eastAsia" w:ascii="宋体" w:hAnsi="宋体" w:eastAsia="宋体"/>
          <w:sz w:val="32"/>
          <w:lang w:val="en-US" w:eastAsia="zh-CN"/>
        </w:rPr>
      </w:pPr>
      <w:r>
        <w:rPr>
          <w:rFonts w:ascii="宋体" w:hAnsi="宋体" w:eastAsia="宋体"/>
          <w:sz w:val="32"/>
        </w:rPr>
        <w:t>二、</w:t>
      </w:r>
      <w:r>
        <w:rPr>
          <w:rFonts w:hint="eastAsia" w:ascii="宋体" w:hAnsi="宋体" w:eastAsia="宋体"/>
          <w:sz w:val="32"/>
          <w:lang w:val="en-US" w:eastAsia="zh-CN"/>
        </w:rPr>
        <w:t>机构设置</w:t>
      </w:r>
    </w:p>
    <w:p>
      <w:pPr>
        <w:spacing w:line="275" w:lineRule="exact"/>
        <w:rPr>
          <w:rFonts w:ascii="Times New Roman" w:hAnsi="Times New Roman" w:eastAsia="Times New Roman"/>
        </w:rPr>
      </w:pPr>
    </w:p>
    <w:p>
      <w:pPr>
        <w:tabs>
          <w:tab w:val="left" w:pos="1900"/>
        </w:tabs>
        <w:spacing w:line="0" w:lineRule="atLeast"/>
        <w:rPr>
          <w:rFonts w:ascii="黑体" w:hAnsi="黑体" w:eastAsia="黑体"/>
          <w:sz w:val="32"/>
        </w:rPr>
      </w:pPr>
      <w:r>
        <w:rPr>
          <w:rFonts w:ascii="黑体" w:hAnsi="黑体" w:eastAsia="黑体"/>
          <w:sz w:val="32"/>
        </w:rPr>
        <w:t>第二部分</w:t>
      </w:r>
      <w:r>
        <w:rPr>
          <w:rFonts w:hint="eastAsia" w:ascii="黑体" w:hAnsi="黑体" w:eastAsia="黑体"/>
          <w:sz w:val="32"/>
          <w:lang w:val="en-US" w:eastAsia="zh-CN"/>
        </w:rPr>
        <w:t xml:space="preserve"> </w:t>
      </w:r>
      <w:r>
        <w:rPr>
          <w:rFonts w:hint="eastAsia" w:ascii="黑体" w:hAnsi="黑体" w:eastAsia="黑体"/>
          <w:sz w:val="32"/>
          <w:lang w:eastAsia="zh-CN"/>
        </w:rPr>
        <w:t>2019年度濮阳县体育局</w:t>
      </w:r>
      <w:r>
        <w:rPr>
          <w:rFonts w:ascii="黑体" w:hAnsi="黑体" w:eastAsia="黑体"/>
          <w:sz w:val="32"/>
        </w:rPr>
        <w:t>部门决算表</w:t>
      </w:r>
    </w:p>
    <w:p>
      <w:pPr>
        <w:spacing w:line="265" w:lineRule="exact"/>
        <w:rPr>
          <w:rFonts w:ascii="Times New Roman" w:hAnsi="Times New Roman" w:eastAsia="Times New Roman"/>
        </w:rPr>
      </w:pPr>
    </w:p>
    <w:p>
      <w:pPr>
        <w:spacing w:line="0" w:lineRule="atLeast"/>
        <w:ind w:firstLine="640" w:firstLineChars="200"/>
        <w:rPr>
          <w:rFonts w:ascii="宋体" w:hAnsi="宋体" w:eastAsia="宋体"/>
          <w:sz w:val="32"/>
        </w:rPr>
      </w:pPr>
      <w:r>
        <w:rPr>
          <w:rFonts w:ascii="宋体" w:hAnsi="宋体" w:eastAsia="宋体"/>
          <w:sz w:val="32"/>
        </w:rPr>
        <w:t>一、收入支出决算总表</w:t>
      </w:r>
    </w:p>
    <w:p>
      <w:pPr>
        <w:spacing w:line="269" w:lineRule="exact"/>
        <w:rPr>
          <w:rFonts w:ascii="Times New Roman" w:hAnsi="Times New Roman" w:eastAsia="Times New Roman"/>
        </w:rPr>
      </w:pPr>
    </w:p>
    <w:p>
      <w:pPr>
        <w:spacing w:line="0" w:lineRule="atLeast"/>
        <w:ind w:firstLine="640" w:firstLineChars="200"/>
        <w:rPr>
          <w:rFonts w:ascii="宋体" w:hAnsi="宋体" w:eastAsia="宋体"/>
          <w:sz w:val="32"/>
        </w:rPr>
      </w:pPr>
      <w:r>
        <w:rPr>
          <w:rFonts w:ascii="宋体" w:hAnsi="宋体" w:eastAsia="宋体"/>
          <w:sz w:val="32"/>
        </w:rPr>
        <w:t>二、收入决算表</w:t>
      </w:r>
    </w:p>
    <w:p>
      <w:pPr>
        <w:spacing w:line="269" w:lineRule="exact"/>
        <w:rPr>
          <w:rFonts w:ascii="Times New Roman" w:hAnsi="Times New Roman" w:eastAsia="Times New Roman"/>
        </w:rPr>
      </w:pPr>
    </w:p>
    <w:p>
      <w:pPr>
        <w:spacing w:line="0" w:lineRule="atLeast"/>
        <w:ind w:firstLine="640" w:firstLineChars="200"/>
        <w:rPr>
          <w:rFonts w:ascii="宋体" w:hAnsi="宋体" w:eastAsia="宋体"/>
          <w:sz w:val="32"/>
        </w:rPr>
      </w:pPr>
      <w:r>
        <w:rPr>
          <w:rFonts w:ascii="宋体" w:hAnsi="宋体" w:eastAsia="宋体"/>
          <w:sz w:val="32"/>
        </w:rPr>
        <w:t>三、支出决算表</w:t>
      </w:r>
    </w:p>
    <w:p>
      <w:pPr>
        <w:spacing w:line="269" w:lineRule="exact"/>
        <w:rPr>
          <w:rFonts w:ascii="Times New Roman" w:hAnsi="Times New Roman" w:eastAsia="Times New Roman"/>
        </w:rPr>
      </w:pPr>
    </w:p>
    <w:p>
      <w:pPr>
        <w:spacing w:line="0" w:lineRule="atLeast"/>
        <w:ind w:firstLine="640" w:firstLineChars="200"/>
        <w:rPr>
          <w:rFonts w:ascii="宋体" w:hAnsi="宋体" w:eastAsia="宋体"/>
          <w:sz w:val="32"/>
        </w:rPr>
      </w:pPr>
      <w:r>
        <w:rPr>
          <w:rFonts w:ascii="宋体" w:hAnsi="宋体" w:eastAsia="宋体"/>
          <w:sz w:val="32"/>
        </w:rPr>
        <w:t>四、财政拨款收入支出决算总表</w:t>
      </w:r>
    </w:p>
    <w:p>
      <w:pPr>
        <w:spacing w:line="269" w:lineRule="exact"/>
        <w:rPr>
          <w:rFonts w:ascii="Times New Roman" w:hAnsi="Times New Roman" w:eastAsia="Times New Roman"/>
        </w:rPr>
      </w:pPr>
    </w:p>
    <w:p>
      <w:pPr>
        <w:spacing w:line="0" w:lineRule="atLeast"/>
        <w:ind w:firstLine="640" w:firstLineChars="200"/>
        <w:rPr>
          <w:rFonts w:ascii="宋体" w:hAnsi="宋体" w:eastAsia="宋体"/>
          <w:sz w:val="32"/>
        </w:rPr>
      </w:pPr>
      <w:r>
        <w:rPr>
          <w:rFonts w:ascii="宋体" w:hAnsi="宋体" w:eastAsia="宋体"/>
          <w:sz w:val="32"/>
        </w:rPr>
        <w:t>五、一般公共预算财政拨款支出决算表</w:t>
      </w:r>
    </w:p>
    <w:p>
      <w:pPr>
        <w:spacing w:line="271" w:lineRule="exact"/>
        <w:rPr>
          <w:rFonts w:ascii="Times New Roman" w:hAnsi="Times New Roman" w:eastAsia="Times New Roman"/>
        </w:rPr>
      </w:pPr>
    </w:p>
    <w:p>
      <w:pPr>
        <w:spacing w:line="0" w:lineRule="atLeast"/>
        <w:ind w:firstLine="640" w:firstLineChars="200"/>
        <w:rPr>
          <w:rFonts w:ascii="宋体" w:hAnsi="宋体" w:eastAsia="宋体"/>
          <w:sz w:val="32"/>
        </w:rPr>
      </w:pPr>
      <w:r>
        <w:rPr>
          <w:rFonts w:ascii="宋体" w:hAnsi="宋体" w:eastAsia="宋体"/>
          <w:sz w:val="32"/>
        </w:rPr>
        <w:t>六、一般公共预算财政拨款基本支出决算表</w:t>
      </w:r>
    </w:p>
    <w:p>
      <w:pPr>
        <w:spacing w:line="269" w:lineRule="exact"/>
        <w:rPr>
          <w:rFonts w:ascii="Times New Roman" w:hAnsi="Times New Roman" w:eastAsia="Times New Roman"/>
        </w:rPr>
      </w:pPr>
    </w:p>
    <w:p>
      <w:pPr>
        <w:spacing w:line="0" w:lineRule="atLeast"/>
        <w:ind w:firstLine="640" w:firstLineChars="200"/>
        <w:rPr>
          <w:rFonts w:ascii="宋体" w:hAnsi="宋体" w:eastAsia="宋体"/>
          <w:sz w:val="32"/>
        </w:rPr>
      </w:pPr>
      <w:r>
        <w:rPr>
          <w:rFonts w:ascii="宋体" w:hAnsi="宋体" w:eastAsia="宋体"/>
          <w:sz w:val="32"/>
        </w:rPr>
        <w:t>七、一般公共预算财政拨款“三公”经费支出决算表</w:t>
      </w:r>
    </w:p>
    <w:p>
      <w:pPr>
        <w:spacing w:line="269" w:lineRule="exact"/>
        <w:rPr>
          <w:rFonts w:ascii="Times New Roman" w:hAnsi="Times New Roman" w:eastAsia="Times New Roman"/>
        </w:rPr>
      </w:pPr>
    </w:p>
    <w:p>
      <w:pPr>
        <w:spacing w:line="0" w:lineRule="atLeast"/>
        <w:ind w:firstLine="640" w:firstLineChars="200"/>
        <w:rPr>
          <w:rFonts w:ascii="宋体" w:hAnsi="宋体" w:eastAsia="宋体"/>
          <w:sz w:val="32"/>
        </w:rPr>
      </w:pPr>
      <w:r>
        <w:rPr>
          <w:rFonts w:ascii="宋体" w:hAnsi="宋体" w:eastAsia="宋体"/>
          <w:sz w:val="32"/>
        </w:rPr>
        <w:t>八、政府性基金预算财政拨款收入支出决算表</w:t>
      </w:r>
    </w:p>
    <w:p>
      <w:pPr>
        <w:spacing w:line="284" w:lineRule="exact"/>
        <w:rPr>
          <w:rFonts w:ascii="Times New Roman" w:hAnsi="Times New Roman" w:eastAsia="Times New Roman"/>
        </w:rPr>
      </w:pPr>
    </w:p>
    <w:p>
      <w:pPr>
        <w:numPr>
          <w:ilvl w:val="0"/>
          <w:numId w:val="0"/>
        </w:numPr>
        <w:tabs>
          <w:tab w:val="left" w:pos="1900"/>
        </w:tabs>
        <w:spacing w:line="0" w:lineRule="atLeast"/>
        <w:jc w:val="both"/>
        <w:rPr>
          <w:rFonts w:ascii="黑体" w:hAnsi="黑体" w:eastAsia="黑体"/>
          <w:sz w:val="31"/>
        </w:rPr>
      </w:pPr>
      <w:r>
        <w:rPr>
          <w:rFonts w:hint="eastAsia" w:ascii="黑体" w:hAnsi="黑体" w:eastAsia="黑体"/>
          <w:sz w:val="31"/>
          <w:lang w:eastAsia="zh-CN"/>
        </w:rPr>
        <w:t>第三部分</w:t>
      </w:r>
      <w:r>
        <w:rPr>
          <w:rFonts w:hint="eastAsia" w:ascii="黑体" w:hAnsi="黑体" w:eastAsia="黑体"/>
          <w:sz w:val="31"/>
          <w:lang w:val="en-US" w:eastAsia="zh-CN"/>
        </w:rPr>
        <w:t xml:space="preserve"> </w:t>
      </w:r>
      <w:r>
        <w:rPr>
          <w:rFonts w:hint="eastAsia" w:ascii="黑体" w:hAnsi="黑体" w:eastAsia="黑体"/>
          <w:sz w:val="31"/>
          <w:lang w:eastAsia="zh-CN"/>
        </w:rPr>
        <w:t>2019</w:t>
      </w:r>
      <w:r>
        <w:rPr>
          <w:rFonts w:ascii="黑体" w:hAnsi="黑体" w:eastAsia="黑体"/>
          <w:sz w:val="31"/>
        </w:rPr>
        <w:t>年度</w:t>
      </w:r>
      <w:r>
        <w:rPr>
          <w:rFonts w:hint="eastAsia" w:ascii="黑体" w:hAnsi="黑体" w:eastAsia="黑体"/>
          <w:sz w:val="31"/>
          <w:lang w:eastAsia="zh-CN"/>
        </w:rPr>
        <w:t>濮阳县体育局</w:t>
      </w:r>
      <w:r>
        <w:rPr>
          <w:rFonts w:ascii="黑体" w:hAnsi="黑体" w:eastAsia="黑体"/>
          <w:sz w:val="31"/>
        </w:rPr>
        <w:t>部门决算情况说明</w:t>
      </w:r>
    </w:p>
    <w:p>
      <w:pPr>
        <w:keepNext w:val="0"/>
        <w:keepLines w:val="0"/>
        <w:pageBreakBefore w:val="0"/>
        <w:widowControl/>
        <w:numPr>
          <w:ilvl w:val="0"/>
          <w:numId w:val="1"/>
        </w:numPr>
        <w:kinsoku/>
        <w:wordWrap/>
        <w:overflowPunct/>
        <w:topLinePunct w:val="0"/>
        <w:autoSpaceDE/>
        <w:autoSpaceDN/>
        <w:bidi w:val="0"/>
        <w:adjustRightInd/>
        <w:snapToGrid/>
        <w:spacing w:before="0" w:beforeLines="0" w:after="0" w:afterLines="0" w:line="640" w:lineRule="exact"/>
        <w:ind w:left="0" w:leftChars="0" w:right="0" w:rightChars="0" w:firstLine="640" w:firstLineChars="200"/>
        <w:jc w:val="left"/>
        <w:textAlignment w:val="auto"/>
        <w:outlineLvl w:val="9"/>
        <w:rPr>
          <w:rFonts w:ascii="宋体" w:hAnsi="宋体" w:eastAsia="宋体"/>
          <w:sz w:val="32"/>
        </w:rPr>
      </w:pPr>
      <w:r>
        <w:rPr>
          <w:rFonts w:ascii="宋体" w:hAnsi="宋体" w:eastAsia="宋体"/>
          <w:sz w:val="32"/>
        </w:rPr>
        <w:t>收入支出决算总体情况说明</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640" w:lineRule="exact"/>
        <w:ind w:right="0" w:rightChars="0"/>
        <w:jc w:val="left"/>
        <w:textAlignment w:val="auto"/>
        <w:outlineLvl w:val="9"/>
        <w:rPr>
          <w:rFonts w:ascii="宋体" w:hAnsi="宋体" w:eastAsia="宋体"/>
          <w:sz w:val="32"/>
        </w:rPr>
      </w:pPr>
      <w:r>
        <w:rPr>
          <w:rFonts w:hint="eastAsia" w:ascii="宋体" w:hAnsi="宋体" w:eastAsia="宋体"/>
          <w:sz w:val="32"/>
          <w:lang w:val="en-US" w:eastAsia="zh-CN"/>
        </w:rPr>
        <w:t xml:space="preserve">    </w:t>
      </w:r>
      <w:r>
        <w:rPr>
          <w:rFonts w:ascii="宋体" w:hAnsi="宋体" w:eastAsia="宋体"/>
          <w:sz w:val="32"/>
        </w:rPr>
        <w:t>二、收入决算情况说明</w:t>
      </w:r>
    </w:p>
    <w:p>
      <w:pPr>
        <w:keepNext w:val="0"/>
        <w:keepLines w:val="0"/>
        <w:pageBreakBefore w:val="0"/>
        <w:widowControl/>
        <w:kinsoku/>
        <w:wordWrap/>
        <w:overflowPunct/>
        <w:topLinePunct w:val="0"/>
        <w:autoSpaceDE/>
        <w:autoSpaceDN/>
        <w:bidi w:val="0"/>
        <w:adjustRightInd/>
        <w:snapToGrid/>
        <w:spacing w:before="0" w:beforeLines="0" w:after="0" w:afterLines="0" w:line="640" w:lineRule="exact"/>
        <w:ind w:left="0" w:leftChars="0" w:right="0" w:rightChars="0" w:firstLine="640" w:firstLineChars="200"/>
        <w:jc w:val="left"/>
        <w:textAlignment w:val="auto"/>
        <w:outlineLvl w:val="9"/>
        <w:rPr>
          <w:rFonts w:ascii="宋体" w:hAnsi="宋体" w:eastAsia="宋体"/>
          <w:sz w:val="32"/>
        </w:rPr>
      </w:pPr>
      <w:r>
        <w:rPr>
          <w:rFonts w:ascii="宋体" w:hAnsi="宋体" w:eastAsia="宋体"/>
          <w:sz w:val="32"/>
        </w:rPr>
        <w:t>三、支出决算情况说明</w:t>
      </w:r>
    </w:p>
    <w:p>
      <w:pPr>
        <w:keepNext w:val="0"/>
        <w:keepLines w:val="0"/>
        <w:pageBreakBefore w:val="0"/>
        <w:widowControl/>
        <w:kinsoku/>
        <w:wordWrap/>
        <w:overflowPunct/>
        <w:topLinePunct w:val="0"/>
        <w:autoSpaceDE/>
        <w:autoSpaceDN/>
        <w:bidi w:val="0"/>
        <w:adjustRightInd/>
        <w:snapToGrid/>
        <w:spacing w:before="0" w:beforeLines="0" w:after="0" w:afterLines="0" w:line="640" w:lineRule="exact"/>
        <w:ind w:left="0" w:leftChars="0" w:right="0" w:rightChars="0" w:firstLine="640" w:firstLineChars="200"/>
        <w:jc w:val="left"/>
        <w:textAlignment w:val="auto"/>
        <w:outlineLvl w:val="9"/>
        <w:rPr>
          <w:rFonts w:ascii="宋体" w:hAnsi="宋体" w:eastAsia="宋体"/>
          <w:sz w:val="32"/>
        </w:rPr>
      </w:pPr>
      <w:r>
        <w:rPr>
          <w:rFonts w:ascii="宋体" w:hAnsi="宋体" w:eastAsia="宋体"/>
          <w:sz w:val="32"/>
        </w:rPr>
        <w:t>四、财政拨款收入支出决算总体情况说明</w:t>
      </w:r>
    </w:p>
    <w:p>
      <w:pPr>
        <w:keepNext w:val="0"/>
        <w:keepLines w:val="0"/>
        <w:pageBreakBefore w:val="0"/>
        <w:widowControl/>
        <w:kinsoku/>
        <w:wordWrap/>
        <w:overflowPunct/>
        <w:topLinePunct w:val="0"/>
        <w:autoSpaceDE/>
        <w:autoSpaceDN/>
        <w:bidi w:val="0"/>
        <w:adjustRightInd/>
        <w:snapToGrid/>
        <w:spacing w:before="0" w:beforeLines="0" w:after="0" w:afterLines="0" w:line="640" w:lineRule="exact"/>
        <w:ind w:left="0" w:leftChars="0" w:right="0" w:rightChars="0" w:firstLine="640" w:firstLineChars="200"/>
        <w:jc w:val="left"/>
        <w:textAlignment w:val="auto"/>
        <w:outlineLvl w:val="9"/>
        <w:rPr>
          <w:rFonts w:ascii="宋体" w:hAnsi="宋体" w:eastAsia="宋体"/>
          <w:sz w:val="32"/>
        </w:rPr>
      </w:pPr>
      <w:r>
        <w:rPr>
          <w:rFonts w:ascii="宋体" w:hAnsi="宋体" w:eastAsia="宋体"/>
          <w:sz w:val="32"/>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before="0" w:beforeLines="0" w:after="0" w:afterLines="0" w:line="640" w:lineRule="exact"/>
        <w:ind w:left="0" w:leftChars="0" w:right="0" w:rightChars="0" w:firstLine="640" w:firstLineChars="200"/>
        <w:jc w:val="left"/>
        <w:textAlignment w:val="auto"/>
        <w:outlineLvl w:val="9"/>
        <w:rPr>
          <w:rFonts w:ascii="宋体" w:hAnsi="宋体" w:eastAsia="宋体"/>
          <w:sz w:val="32"/>
        </w:rPr>
      </w:pPr>
      <w:r>
        <w:rPr>
          <w:rFonts w:ascii="宋体" w:hAnsi="宋体" w:eastAsia="宋体"/>
          <w:sz w:val="32"/>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before="0" w:beforeLines="0" w:after="0" w:afterLines="0" w:line="640" w:lineRule="exact"/>
        <w:ind w:left="0" w:leftChars="0" w:right="0" w:rightChars="0" w:firstLine="640" w:firstLineChars="200"/>
        <w:jc w:val="left"/>
        <w:textAlignment w:val="auto"/>
        <w:outlineLvl w:val="9"/>
        <w:rPr>
          <w:rFonts w:ascii="宋体" w:hAnsi="宋体" w:eastAsia="宋体"/>
          <w:sz w:val="32"/>
          <w:lang w:val="zh-CN" w:eastAsia="zh-CN"/>
        </w:rPr>
      </w:pPr>
      <w:r>
        <w:rPr>
          <w:rFonts w:ascii="宋体" w:hAnsi="宋体" w:eastAsia="宋体"/>
          <w:sz w:val="32"/>
          <w:lang w:val="zh-CN"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before="0" w:beforeLines="0" w:after="0" w:afterLines="0" w:line="640" w:lineRule="exact"/>
        <w:ind w:left="0" w:leftChars="0" w:right="0" w:rightChars="0" w:firstLine="640" w:firstLineChars="200"/>
        <w:jc w:val="left"/>
        <w:textAlignment w:val="auto"/>
        <w:outlineLvl w:val="9"/>
        <w:rPr>
          <w:rFonts w:ascii="宋体" w:hAnsi="宋体" w:eastAsia="宋体"/>
          <w:sz w:val="32"/>
        </w:rPr>
      </w:pPr>
      <w:r>
        <w:rPr>
          <w:rFonts w:ascii="宋体" w:hAnsi="宋体" w:eastAsia="宋体"/>
          <w:sz w:val="32"/>
        </w:rPr>
        <w:t>八、预算绩效情况说明</w:t>
      </w:r>
    </w:p>
    <w:p>
      <w:pPr>
        <w:keepNext w:val="0"/>
        <w:keepLines w:val="0"/>
        <w:pageBreakBefore w:val="0"/>
        <w:widowControl/>
        <w:kinsoku/>
        <w:wordWrap/>
        <w:overflowPunct/>
        <w:topLinePunct w:val="0"/>
        <w:autoSpaceDE/>
        <w:autoSpaceDN/>
        <w:bidi w:val="0"/>
        <w:adjustRightInd/>
        <w:snapToGrid/>
        <w:spacing w:before="0" w:beforeLines="0" w:after="0" w:afterLines="0" w:line="640" w:lineRule="exact"/>
        <w:ind w:left="0" w:leftChars="0" w:right="0" w:rightChars="0" w:firstLine="640" w:firstLineChars="200"/>
        <w:jc w:val="left"/>
        <w:textAlignment w:val="auto"/>
        <w:outlineLvl w:val="9"/>
        <w:rPr>
          <w:rFonts w:hint="eastAsia" w:ascii="宋体" w:hAnsi="宋体" w:eastAsia="宋体"/>
          <w:sz w:val="32"/>
        </w:rPr>
      </w:pPr>
      <w:r>
        <w:rPr>
          <w:rFonts w:hint="eastAsia" w:ascii="宋体" w:hAnsi="宋体" w:eastAsia="宋体"/>
          <w:sz w:val="32"/>
        </w:rPr>
        <w:t>九、政府性基金预算财政拨款支出决算情况说明</w:t>
      </w:r>
    </w:p>
    <w:p>
      <w:pPr>
        <w:keepNext w:val="0"/>
        <w:keepLines w:val="0"/>
        <w:pageBreakBefore w:val="0"/>
        <w:widowControl/>
        <w:kinsoku/>
        <w:wordWrap/>
        <w:overflowPunct/>
        <w:topLinePunct w:val="0"/>
        <w:autoSpaceDE/>
        <w:autoSpaceDN/>
        <w:bidi w:val="0"/>
        <w:adjustRightInd/>
        <w:snapToGrid/>
        <w:spacing w:before="0" w:beforeLines="0" w:after="0" w:afterLines="0" w:line="640" w:lineRule="exact"/>
        <w:ind w:left="0" w:leftChars="0" w:right="0" w:rightChars="0" w:firstLine="640" w:firstLineChars="200"/>
        <w:jc w:val="left"/>
        <w:textAlignment w:val="auto"/>
        <w:outlineLvl w:val="9"/>
        <w:rPr>
          <w:rFonts w:ascii="宋体" w:hAnsi="宋体" w:eastAsia="宋体"/>
          <w:sz w:val="32"/>
        </w:rPr>
      </w:pPr>
      <w:r>
        <w:rPr>
          <w:rFonts w:ascii="宋体" w:hAnsi="宋体" w:eastAsia="宋体"/>
          <w:sz w:val="32"/>
        </w:rPr>
        <w:t>十、机关</w:t>
      </w:r>
      <w:r>
        <w:rPr>
          <w:rFonts w:hint="eastAsia" w:ascii="宋体" w:hAnsi="宋体" w:eastAsia="宋体"/>
          <w:sz w:val="32"/>
        </w:rPr>
        <w:t>运行经费支出情况说明</w:t>
      </w:r>
    </w:p>
    <w:p>
      <w:pPr>
        <w:keepNext w:val="0"/>
        <w:keepLines w:val="0"/>
        <w:pageBreakBefore w:val="0"/>
        <w:widowControl/>
        <w:kinsoku/>
        <w:wordWrap/>
        <w:overflowPunct/>
        <w:topLinePunct w:val="0"/>
        <w:autoSpaceDE/>
        <w:autoSpaceDN/>
        <w:bidi w:val="0"/>
        <w:adjustRightInd/>
        <w:snapToGrid/>
        <w:spacing w:before="0" w:beforeLines="0" w:after="0" w:afterLines="0" w:line="640" w:lineRule="exact"/>
        <w:ind w:left="0" w:leftChars="0" w:right="0" w:rightChars="0" w:firstLine="640" w:firstLineChars="200"/>
        <w:jc w:val="left"/>
        <w:textAlignment w:val="auto"/>
        <w:outlineLvl w:val="9"/>
        <w:rPr>
          <w:rFonts w:hint="eastAsia" w:ascii="宋体" w:hAnsi="宋体" w:eastAsia="宋体"/>
          <w:sz w:val="32"/>
          <w:lang w:val="en-US" w:eastAsia="zh-CN"/>
        </w:rPr>
      </w:pPr>
      <w:r>
        <w:rPr>
          <w:rFonts w:ascii="宋体" w:hAnsi="宋体" w:eastAsia="宋体"/>
          <w:sz w:val="32"/>
        </w:rPr>
        <w:t>十一、政府采购支出情况说</w:t>
      </w:r>
      <w:r>
        <w:rPr>
          <w:rFonts w:hint="eastAsia" w:ascii="宋体" w:hAnsi="宋体" w:eastAsia="宋体"/>
          <w:sz w:val="32"/>
          <w:lang w:val="en-US" w:eastAsia="zh-CN"/>
        </w:rPr>
        <w:t>明</w:t>
      </w:r>
    </w:p>
    <w:p>
      <w:pPr>
        <w:keepNext w:val="0"/>
        <w:keepLines w:val="0"/>
        <w:pageBreakBefore w:val="0"/>
        <w:widowControl/>
        <w:kinsoku/>
        <w:wordWrap/>
        <w:overflowPunct/>
        <w:topLinePunct w:val="0"/>
        <w:autoSpaceDE/>
        <w:autoSpaceDN/>
        <w:bidi w:val="0"/>
        <w:adjustRightInd/>
        <w:snapToGrid/>
        <w:spacing w:before="0" w:beforeLines="0" w:after="0" w:afterLines="0" w:line="640" w:lineRule="exact"/>
        <w:ind w:left="0" w:leftChars="0" w:right="0" w:rightChars="0" w:firstLine="640" w:firstLineChars="200"/>
        <w:jc w:val="left"/>
        <w:textAlignment w:val="auto"/>
        <w:outlineLvl w:val="9"/>
        <w:rPr>
          <w:rFonts w:ascii="宋体" w:hAnsi="宋体" w:eastAsia="宋体"/>
          <w:sz w:val="32"/>
        </w:rPr>
      </w:pPr>
      <w:r>
        <w:rPr>
          <w:rFonts w:ascii="宋体" w:hAnsi="宋体" w:eastAsia="宋体"/>
          <w:sz w:val="32"/>
        </w:rPr>
        <w:t>十二、国有资产占用情况说明</w:t>
      </w:r>
    </w:p>
    <w:p>
      <w:pPr>
        <w:pStyle w:val="2"/>
        <w:tabs>
          <w:tab w:val="left" w:pos="2026"/>
        </w:tabs>
        <w:spacing w:line="409" w:lineRule="exact"/>
        <w:rPr>
          <w:rFonts w:hint="eastAsia" w:ascii="黑体" w:eastAsia="黑体"/>
        </w:rPr>
      </w:pPr>
    </w:p>
    <w:p>
      <w:pPr>
        <w:pStyle w:val="2"/>
        <w:tabs>
          <w:tab w:val="left" w:pos="2026"/>
        </w:tabs>
        <w:spacing w:line="409" w:lineRule="exact"/>
        <w:rPr>
          <w:rFonts w:hint="eastAsia" w:ascii="黑体" w:eastAsia="黑体"/>
        </w:rPr>
      </w:pPr>
      <w:r>
        <w:rPr>
          <w:rFonts w:hint="eastAsia" w:ascii="黑体" w:eastAsia="黑体"/>
        </w:rPr>
        <w:t>第四部分</w:t>
      </w:r>
      <w:r>
        <w:rPr>
          <w:rFonts w:hint="eastAsia" w:ascii="黑体" w:eastAsia="黑体"/>
          <w:lang w:val="en-US" w:eastAsia="zh-CN"/>
        </w:rPr>
        <w:t xml:space="preserve"> </w:t>
      </w:r>
      <w:r>
        <w:rPr>
          <w:rFonts w:hint="eastAsia" w:ascii="黑体" w:eastAsia="黑体"/>
        </w:rPr>
        <w:t>名词解释</w:t>
      </w:r>
    </w:p>
    <w:p>
      <w:pPr>
        <w:pStyle w:val="2"/>
        <w:spacing w:line="372" w:lineRule="auto"/>
        <w:ind w:left="672" w:leftChars="320" w:right="3977" w:firstLine="320" w:firstLineChars="100"/>
      </w:pPr>
    </w:p>
    <w:p>
      <w:pPr>
        <w:numPr>
          <w:ilvl w:val="0"/>
          <w:numId w:val="0"/>
        </w:numPr>
        <w:tabs>
          <w:tab w:val="left" w:pos="1900"/>
        </w:tabs>
        <w:spacing w:line="0" w:lineRule="atLeast"/>
        <w:rPr>
          <w:rFonts w:hint="eastAsia" w:ascii="宋体" w:hAnsi="宋体" w:eastAsia="宋体" w:cs="宋体"/>
          <w:sz w:val="32"/>
          <w:szCs w:val="32"/>
          <w:lang w:val="en-US" w:eastAsia="zh-CN"/>
        </w:rPr>
      </w:pPr>
    </w:p>
    <w:p>
      <w:pPr>
        <w:spacing w:line="269" w:lineRule="exact"/>
        <w:rPr>
          <w:rFonts w:ascii="Times New Roman" w:hAnsi="Times New Roman" w:eastAsia="Times New Roman"/>
        </w:rPr>
      </w:pPr>
    </w:p>
    <w:p>
      <w:pPr>
        <w:tabs>
          <w:tab w:val="left" w:pos="1900"/>
        </w:tabs>
        <w:spacing w:line="0" w:lineRule="atLeast"/>
        <w:rPr>
          <w:rFonts w:ascii="黑体" w:hAnsi="黑体" w:eastAsia="黑体"/>
          <w:sz w:val="32"/>
        </w:rPr>
      </w:pPr>
    </w:p>
    <w:p>
      <w:pPr>
        <w:tabs>
          <w:tab w:val="left" w:pos="1900"/>
        </w:tabs>
        <w:spacing w:line="0" w:lineRule="atLeast"/>
        <w:rPr>
          <w:rFonts w:ascii="黑体" w:hAnsi="黑体" w:eastAsia="黑体"/>
          <w:sz w:val="32"/>
        </w:rPr>
      </w:pPr>
    </w:p>
    <w:p>
      <w:pPr>
        <w:tabs>
          <w:tab w:val="left" w:pos="1900"/>
        </w:tabs>
        <w:spacing w:line="0" w:lineRule="atLeast"/>
        <w:rPr>
          <w:rFonts w:ascii="黑体" w:hAnsi="黑体" w:eastAsia="黑体"/>
          <w:sz w:val="32"/>
        </w:rPr>
      </w:pPr>
    </w:p>
    <w:p>
      <w:pPr>
        <w:tabs>
          <w:tab w:val="left" w:pos="1900"/>
        </w:tabs>
        <w:spacing w:line="0" w:lineRule="atLeast"/>
        <w:rPr>
          <w:rFonts w:ascii="黑体" w:hAnsi="黑体" w:eastAsia="黑体"/>
          <w:sz w:val="32"/>
        </w:rPr>
        <w:sectPr>
          <w:pgSz w:w="11910" w:h="16840"/>
          <w:pgMar w:top="1134" w:right="1361" w:bottom="1134" w:left="1361" w:header="720" w:footer="720" w:gutter="0"/>
          <w:pgBorders>
            <w:top w:val="none" w:sz="0" w:space="0"/>
            <w:left w:val="none" w:sz="0" w:space="0"/>
            <w:bottom w:val="none" w:sz="0" w:space="0"/>
            <w:right w:val="none" w:sz="0" w:space="0"/>
          </w:pgBorders>
          <w:pgNumType w:fmt="numberInDash"/>
          <w:cols w:space="720" w:num="1"/>
          <w:docGrid w:linePitch="360" w:charSpace="0"/>
        </w:sectPr>
      </w:pPr>
    </w:p>
    <w:p>
      <w:pPr>
        <w:spacing w:line="200" w:lineRule="exact"/>
        <w:rPr>
          <w:rFonts w:ascii="Times New Roman" w:hAnsi="Times New Roman" w:eastAsia="Times New Roman"/>
        </w:rPr>
      </w:pPr>
      <w:bookmarkStart w:id="0" w:name="page3"/>
      <w:bookmarkEnd w:id="0"/>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5" w:lineRule="exact"/>
        <w:rPr>
          <w:rFonts w:ascii="Times New Roman" w:hAnsi="Times New Roman" w:eastAsia="Times New Roman"/>
        </w:rPr>
      </w:pPr>
    </w:p>
    <w:p>
      <w:pPr>
        <w:tabs>
          <w:tab w:val="left" w:pos="2860"/>
        </w:tabs>
        <w:spacing w:line="0" w:lineRule="atLeast"/>
        <w:jc w:val="center"/>
        <w:rPr>
          <w:rFonts w:hint="eastAsia" w:ascii="Cambria" w:hAnsi="微软雅黑" w:eastAsia="微软雅黑"/>
          <w:sz w:val="47"/>
          <w:lang w:val="en-US" w:eastAsia="zh-CN"/>
        </w:rPr>
      </w:pPr>
      <w:r>
        <w:rPr>
          <w:rFonts w:ascii="Cambria" w:hAnsi="微软雅黑" w:eastAsia="微软雅黑"/>
          <w:sz w:val="47"/>
        </w:rPr>
        <w:t>第一部分</w:t>
      </w:r>
      <w:r>
        <w:rPr>
          <w:rFonts w:hint="eastAsia" w:ascii="Cambria" w:hAnsi="微软雅黑" w:eastAsia="微软雅黑"/>
          <w:sz w:val="47"/>
          <w:lang w:val="en-US" w:eastAsia="zh-CN"/>
        </w:rPr>
        <w:t xml:space="preserve">  </w:t>
      </w:r>
    </w:p>
    <w:p>
      <w:pPr>
        <w:tabs>
          <w:tab w:val="left" w:pos="2860"/>
        </w:tabs>
        <w:spacing w:line="0" w:lineRule="atLeast"/>
        <w:jc w:val="center"/>
        <w:rPr>
          <w:rFonts w:ascii="Cambria" w:hAnsi="黑体" w:eastAsia="黑体"/>
          <w:sz w:val="47"/>
        </w:rPr>
      </w:pPr>
      <w:r>
        <w:rPr>
          <w:rFonts w:hint="eastAsia" w:ascii="Cambria" w:hAnsi="黑体" w:eastAsia="黑体"/>
          <w:sz w:val="47"/>
          <w:lang w:eastAsia="zh-CN"/>
        </w:rPr>
        <w:t>濮阳县体育局</w:t>
      </w:r>
      <w:r>
        <w:rPr>
          <w:rFonts w:ascii="Cambria" w:hAnsi="黑体" w:eastAsia="黑体"/>
          <w:sz w:val="47"/>
        </w:rPr>
        <w:t>概况</w:t>
      </w:r>
    </w:p>
    <w:p>
      <w:pPr>
        <w:tabs>
          <w:tab w:val="left" w:pos="2860"/>
        </w:tabs>
        <w:spacing w:line="0" w:lineRule="atLeast"/>
        <w:rPr>
          <w:rFonts w:ascii="微软雅黑" w:hAnsi="微软雅黑" w:eastAsia="微软雅黑"/>
          <w:sz w:val="47"/>
        </w:rPr>
        <w:sectPr>
          <w:pgSz w:w="11900" w:h="16838"/>
          <w:pgMar w:top="1440" w:right="1417" w:bottom="1417" w:left="1417" w:header="0" w:footer="0" w:gutter="0"/>
          <w:pgBorders>
            <w:top w:val="none" w:sz="0" w:space="0"/>
            <w:left w:val="none" w:sz="0" w:space="0"/>
            <w:bottom w:val="none" w:sz="0" w:space="0"/>
            <w:right w:val="none" w:sz="0" w:space="0"/>
          </w:pgBorders>
          <w:pgNumType w:fmt="numberInDash"/>
          <w:cols w:space="720" w:num="1"/>
          <w:docGrid w:linePitch="360" w:charSpace="0"/>
        </w:sectPr>
      </w:pPr>
    </w:p>
    <w:p>
      <w:pPr>
        <w:spacing w:line="200" w:lineRule="exact"/>
        <w:rPr>
          <w:rFonts w:ascii="Times New Roman" w:hAnsi="Times New Roman" w:eastAsia="Times New Roman"/>
          <w:sz w:val="32"/>
          <w:szCs w:val="32"/>
        </w:rPr>
      </w:pPr>
    </w:p>
    <w:p>
      <w:pPr>
        <w:spacing w:line="0" w:lineRule="atLeast"/>
        <w:ind w:firstLine="960" w:firstLineChars="300"/>
        <w:rPr>
          <w:rFonts w:ascii="黑体" w:hAnsi="黑体" w:eastAsia="黑体"/>
          <w:sz w:val="32"/>
          <w:szCs w:val="32"/>
        </w:rPr>
      </w:pPr>
      <w:bookmarkStart w:id="1" w:name="page4"/>
      <w:bookmarkEnd w:id="1"/>
      <w:r>
        <w:rPr>
          <w:rFonts w:ascii="黑体" w:hAnsi="黑体" w:eastAsia="黑体"/>
          <w:sz w:val="32"/>
          <w:szCs w:val="32"/>
        </w:rPr>
        <w:t>一、</w:t>
      </w:r>
      <w:r>
        <w:rPr>
          <w:rFonts w:hint="eastAsia" w:ascii="黑体" w:hAnsi="黑体" w:eastAsia="黑体"/>
          <w:sz w:val="32"/>
          <w:szCs w:val="32"/>
          <w:lang w:eastAsia="zh-CN"/>
        </w:rPr>
        <w:t>部门</w:t>
      </w:r>
      <w:r>
        <w:rPr>
          <w:rFonts w:ascii="黑体" w:hAnsi="黑体" w:eastAsia="黑体"/>
          <w:sz w:val="32"/>
          <w:szCs w:val="32"/>
        </w:rPr>
        <w:t>职责</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b w:val="0"/>
          <w:i w:val="0"/>
          <w:caps w:val="0"/>
          <w:color w:val="333333"/>
          <w:spacing w:val="0"/>
          <w:sz w:val="32"/>
          <w:szCs w:val="32"/>
          <w:shd w:val="clear" w:color="auto" w:fill="FFFFFF"/>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b w:val="0"/>
          <w:i w:val="0"/>
          <w:caps w:val="0"/>
          <w:color w:val="333333"/>
          <w:spacing w:val="0"/>
          <w:sz w:val="32"/>
          <w:szCs w:val="32"/>
          <w:shd w:val="clear" w:color="auto" w:fill="FFFFFF"/>
          <w:lang w:val="en-US" w:eastAsia="zh-CN"/>
        </w:rPr>
      </w:pPr>
      <w:r>
        <w:rPr>
          <w:rFonts w:hint="eastAsia" w:ascii="宋体" w:hAnsi="宋体" w:eastAsia="宋体" w:cs="宋体"/>
          <w:b w:val="0"/>
          <w:i w:val="0"/>
          <w:caps w:val="0"/>
          <w:color w:val="333333"/>
          <w:spacing w:val="0"/>
          <w:sz w:val="32"/>
          <w:szCs w:val="32"/>
          <w:shd w:val="clear" w:color="auto" w:fill="FFFFFF"/>
          <w:lang w:val="en-US" w:eastAsia="zh-CN"/>
        </w:rPr>
        <w:t>1.贯彻落实国家、省体育工作方针政策，拟定全县体育工作的规范性文件并监督实施。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b w:val="0"/>
          <w:i w:val="0"/>
          <w:caps w:val="0"/>
          <w:color w:val="333333"/>
          <w:spacing w:val="0"/>
          <w:sz w:val="32"/>
          <w:szCs w:val="32"/>
          <w:shd w:val="clear" w:color="auto" w:fill="FFFFFF"/>
          <w:lang w:val="en-US" w:eastAsia="zh-CN"/>
        </w:rPr>
      </w:pPr>
      <w:r>
        <w:rPr>
          <w:rFonts w:hint="eastAsia" w:ascii="宋体" w:hAnsi="宋体" w:eastAsia="宋体" w:cs="宋体"/>
          <w:b w:val="0"/>
          <w:i w:val="0"/>
          <w:caps w:val="0"/>
          <w:color w:val="333333"/>
          <w:spacing w:val="0"/>
          <w:sz w:val="32"/>
          <w:szCs w:val="32"/>
          <w:shd w:val="clear" w:color="auto" w:fill="FFFFFF"/>
          <w:lang w:val="en-US" w:eastAsia="zh-CN"/>
        </w:rPr>
        <w:t>2.制定并组织实施全县体育事业发展规划，推进全县体育公共服务和体育体制改革，促进多元化体育服务体系建设。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b w:val="0"/>
          <w:i w:val="0"/>
          <w:caps w:val="0"/>
          <w:color w:val="333333"/>
          <w:spacing w:val="0"/>
          <w:sz w:val="32"/>
          <w:szCs w:val="32"/>
          <w:shd w:val="clear" w:color="auto" w:fill="FFFFFF"/>
          <w:lang w:val="en-US" w:eastAsia="zh-CN"/>
        </w:rPr>
      </w:pPr>
      <w:r>
        <w:rPr>
          <w:rFonts w:hint="eastAsia" w:ascii="宋体" w:hAnsi="宋体" w:eastAsia="宋体" w:cs="宋体"/>
          <w:b w:val="0"/>
          <w:i w:val="0"/>
          <w:caps w:val="0"/>
          <w:color w:val="333333"/>
          <w:spacing w:val="0"/>
          <w:sz w:val="32"/>
          <w:szCs w:val="32"/>
          <w:shd w:val="clear" w:color="auto" w:fill="FFFFFF"/>
          <w:lang w:val="en-US" w:eastAsia="zh-CN"/>
        </w:rPr>
        <w:t>3.推行全民健身计划，指导开展群众性体育活动，实施国家体育锻炼标准，开展国民体质监测。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b w:val="0"/>
          <w:i w:val="0"/>
          <w:caps w:val="0"/>
          <w:color w:val="333333"/>
          <w:spacing w:val="0"/>
          <w:sz w:val="32"/>
          <w:szCs w:val="32"/>
          <w:shd w:val="clear" w:color="auto" w:fill="FFFFFF"/>
          <w:lang w:val="en-US" w:eastAsia="zh-CN"/>
        </w:rPr>
      </w:pPr>
      <w:r>
        <w:rPr>
          <w:rFonts w:hint="eastAsia" w:ascii="宋体" w:hAnsi="宋体" w:eastAsia="宋体" w:cs="宋体"/>
          <w:b w:val="0"/>
          <w:i w:val="0"/>
          <w:caps w:val="0"/>
          <w:color w:val="333333"/>
          <w:spacing w:val="0"/>
          <w:sz w:val="32"/>
          <w:szCs w:val="32"/>
          <w:shd w:val="clear" w:color="auto" w:fill="FFFFFF"/>
          <w:lang w:val="en-US" w:eastAsia="zh-CN"/>
        </w:rPr>
        <w:t>4.组织举办全县综合性运动会，组织参加或承办国家、省、市体育竞赛，根据有关政策制定全县体育竞赛制度和计划。</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b w:val="0"/>
          <w:i w:val="0"/>
          <w:caps w:val="0"/>
          <w:color w:val="333333"/>
          <w:spacing w:val="0"/>
          <w:sz w:val="32"/>
          <w:szCs w:val="32"/>
          <w:shd w:val="clear" w:color="auto" w:fill="FFFFFF"/>
          <w:lang w:val="en-US" w:eastAsia="zh-CN"/>
        </w:rPr>
      </w:pPr>
      <w:r>
        <w:rPr>
          <w:rFonts w:hint="eastAsia" w:ascii="宋体" w:hAnsi="宋体" w:eastAsia="宋体" w:cs="宋体"/>
          <w:b w:val="0"/>
          <w:i w:val="0"/>
          <w:caps w:val="0"/>
          <w:color w:val="333333"/>
          <w:spacing w:val="0"/>
          <w:sz w:val="32"/>
          <w:szCs w:val="32"/>
          <w:shd w:val="clear" w:color="auto" w:fill="FFFFFF"/>
          <w:lang w:val="en-US" w:eastAsia="zh-CN"/>
        </w:rPr>
        <w:t>5.统筹规划全县竞技体育发展和体育运动项目设置和重点项目布局。</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b w:val="0"/>
          <w:i w:val="0"/>
          <w:caps w:val="0"/>
          <w:color w:val="333333"/>
          <w:spacing w:val="0"/>
          <w:sz w:val="32"/>
          <w:szCs w:val="32"/>
          <w:shd w:val="clear" w:color="auto" w:fill="FFFFFF"/>
          <w:lang w:val="en-US" w:eastAsia="zh-CN"/>
        </w:rPr>
      </w:pPr>
      <w:r>
        <w:rPr>
          <w:rFonts w:hint="eastAsia" w:ascii="宋体" w:hAnsi="宋体" w:eastAsia="宋体" w:cs="宋体"/>
          <w:b w:val="0"/>
          <w:i w:val="0"/>
          <w:caps w:val="0"/>
          <w:color w:val="333333"/>
          <w:spacing w:val="0"/>
          <w:sz w:val="32"/>
          <w:szCs w:val="32"/>
          <w:shd w:val="clear" w:color="auto" w:fill="FFFFFF"/>
          <w:lang w:val="en-US" w:eastAsia="zh-CN"/>
        </w:rPr>
        <w:t>6.负责系统体育事业经费的计划管理，合理开发体育市场和体育产业，加强我县体育的自我“造血”功能。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b w:val="0"/>
          <w:i w:val="0"/>
          <w:caps w:val="0"/>
          <w:color w:val="333333"/>
          <w:spacing w:val="0"/>
          <w:sz w:val="32"/>
          <w:szCs w:val="32"/>
          <w:shd w:val="clear" w:color="auto" w:fill="FFFFFF"/>
          <w:lang w:val="en-US" w:eastAsia="zh-CN"/>
        </w:rPr>
      </w:pPr>
      <w:r>
        <w:rPr>
          <w:rFonts w:hint="eastAsia" w:ascii="宋体" w:hAnsi="宋体" w:eastAsia="宋体" w:cs="宋体"/>
          <w:b w:val="0"/>
          <w:i w:val="0"/>
          <w:caps w:val="0"/>
          <w:color w:val="333333"/>
          <w:spacing w:val="0"/>
          <w:sz w:val="32"/>
          <w:szCs w:val="32"/>
          <w:shd w:val="clear" w:color="auto" w:fill="FFFFFF"/>
          <w:lang w:val="en-US" w:eastAsia="zh-CN"/>
        </w:rPr>
        <w:t>7.搞好全县体育设施的规划和布局，加强全县体育设施的建设和管理。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b w:val="0"/>
          <w:i w:val="0"/>
          <w:caps w:val="0"/>
          <w:color w:val="333333"/>
          <w:spacing w:val="0"/>
          <w:sz w:val="32"/>
          <w:szCs w:val="32"/>
          <w:shd w:val="clear" w:color="auto" w:fill="FFFFFF"/>
          <w:lang w:val="en-US" w:eastAsia="zh-CN"/>
        </w:rPr>
      </w:pPr>
      <w:r>
        <w:rPr>
          <w:rFonts w:hint="eastAsia" w:ascii="宋体" w:hAnsi="宋体" w:eastAsia="宋体" w:cs="宋体"/>
          <w:b w:val="0"/>
          <w:i w:val="0"/>
          <w:caps w:val="0"/>
          <w:color w:val="333333"/>
          <w:spacing w:val="0"/>
          <w:sz w:val="32"/>
          <w:szCs w:val="32"/>
          <w:shd w:val="clear" w:color="auto" w:fill="FFFFFF"/>
          <w:lang w:val="en-US" w:eastAsia="zh-CN"/>
        </w:rPr>
        <w:t>8.抓好体育科学研究，发展体育宣传教育工作。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b w:val="0"/>
          <w:i w:val="0"/>
          <w:caps w:val="0"/>
          <w:color w:val="333333"/>
          <w:spacing w:val="0"/>
          <w:sz w:val="32"/>
          <w:szCs w:val="32"/>
          <w:shd w:val="clear" w:color="auto" w:fill="FFFFFF"/>
          <w:lang w:val="en-US" w:eastAsia="zh-CN"/>
        </w:rPr>
      </w:pPr>
      <w:r>
        <w:rPr>
          <w:rFonts w:hint="eastAsia" w:ascii="宋体" w:hAnsi="宋体" w:eastAsia="宋体" w:cs="宋体"/>
          <w:b w:val="0"/>
          <w:i w:val="0"/>
          <w:caps w:val="0"/>
          <w:color w:val="333333"/>
          <w:spacing w:val="0"/>
          <w:sz w:val="32"/>
          <w:szCs w:val="32"/>
          <w:shd w:val="clear" w:color="auto" w:fill="FFFFFF"/>
          <w:lang w:val="en-US" w:eastAsia="zh-CN"/>
        </w:rPr>
        <w:t>9.承办县政府交办的其他工作。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b w:val="0"/>
          <w:i w:val="0"/>
          <w:caps w:val="0"/>
          <w:color w:val="333333"/>
          <w:spacing w:val="0"/>
          <w:sz w:val="32"/>
          <w:szCs w:val="32"/>
          <w:shd w:val="clear" w:color="auto" w:fill="FFFFFF"/>
          <w:lang w:val="en-US" w:eastAsia="zh-CN"/>
        </w:rPr>
      </w:pPr>
      <w:r>
        <w:rPr>
          <w:rFonts w:hint="eastAsia" w:ascii="黑体" w:hAnsi="黑体" w:eastAsia="黑体" w:cs="黑体"/>
          <w:b w:val="0"/>
          <w:i w:val="0"/>
          <w:caps w:val="0"/>
          <w:color w:val="333333"/>
          <w:spacing w:val="0"/>
          <w:sz w:val="32"/>
          <w:szCs w:val="32"/>
          <w:shd w:val="clear" w:color="auto" w:fill="FFFFFF"/>
          <w:lang w:eastAsia="zh-CN"/>
        </w:rPr>
        <w:t>二、机构设置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b w:val="0"/>
          <w:i w:val="0"/>
          <w:caps w:val="0"/>
          <w:color w:val="333333"/>
          <w:spacing w:val="0"/>
          <w:sz w:val="32"/>
          <w:szCs w:val="32"/>
          <w:shd w:val="clear" w:color="auto" w:fill="FFFFFF"/>
          <w:lang w:val="en-US" w:eastAsia="zh-CN"/>
        </w:rPr>
      </w:pPr>
      <w:r>
        <w:rPr>
          <w:rFonts w:hint="eastAsia" w:ascii="宋体" w:hAnsi="宋体" w:eastAsia="宋体" w:cs="宋体"/>
          <w:b w:val="0"/>
          <w:i w:val="0"/>
          <w:caps w:val="0"/>
          <w:color w:val="333333"/>
          <w:spacing w:val="0"/>
          <w:sz w:val="32"/>
          <w:szCs w:val="32"/>
          <w:shd w:val="clear" w:color="auto" w:fill="FFFFFF"/>
          <w:lang w:val="en-US" w:eastAsia="zh-CN"/>
        </w:rPr>
        <w:t xml:space="preserve"> 濮阳县体育局内设机构5个，包括办公室、</w:t>
      </w:r>
      <w:r>
        <w:rPr>
          <w:rFonts w:hint="eastAsia" w:ascii="宋体" w:hAnsi="宋体" w:eastAsia="宋体" w:cs="宋体"/>
          <w:b w:val="0"/>
          <w:i w:val="0"/>
          <w:caps w:val="0"/>
          <w:color w:val="333333"/>
          <w:spacing w:val="0"/>
          <w:sz w:val="32"/>
          <w:szCs w:val="32"/>
          <w:shd w:val="clear" w:color="auto" w:fill="FFFFFF"/>
          <w:lang w:eastAsia="zh-CN"/>
        </w:rPr>
        <w:t>群体</w:t>
      </w:r>
      <w:r>
        <w:rPr>
          <w:rFonts w:hint="eastAsia" w:ascii="宋体" w:hAnsi="宋体" w:eastAsia="宋体" w:cs="宋体"/>
          <w:b w:val="0"/>
          <w:i w:val="0"/>
          <w:caps w:val="0"/>
          <w:color w:val="333333"/>
          <w:spacing w:val="0"/>
          <w:sz w:val="32"/>
          <w:szCs w:val="32"/>
          <w:shd w:val="clear" w:color="auto" w:fill="FFFFFF"/>
        </w:rPr>
        <w:t>股</w:t>
      </w:r>
      <w:r>
        <w:rPr>
          <w:rFonts w:hint="eastAsia" w:ascii="宋体" w:hAnsi="宋体" w:eastAsia="宋体" w:cs="宋体"/>
          <w:b w:val="0"/>
          <w:i w:val="0"/>
          <w:caps w:val="0"/>
          <w:color w:val="333333"/>
          <w:spacing w:val="0"/>
          <w:sz w:val="32"/>
          <w:szCs w:val="32"/>
          <w:shd w:val="clear" w:color="auto" w:fill="FFFFFF"/>
          <w:lang w:eastAsia="zh-CN"/>
        </w:rPr>
        <w:t>、竞赛股、训练股、场地器材股。</w:t>
      </w:r>
      <w:r>
        <w:rPr>
          <w:rFonts w:hint="eastAsia" w:ascii="宋体" w:hAnsi="宋体" w:eastAsia="宋体" w:cs="宋体"/>
          <w:b w:val="0"/>
          <w:i w:val="0"/>
          <w:caps w:val="0"/>
          <w:color w:val="333333"/>
          <w:spacing w:val="0"/>
          <w:sz w:val="32"/>
          <w:szCs w:val="32"/>
          <w:shd w:val="clear" w:color="auto" w:fill="FFFFFF"/>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both"/>
        <w:textAlignment w:val="auto"/>
        <w:outlineLvl w:val="9"/>
        <w:rPr>
          <w:rFonts w:hint="eastAsia" w:ascii="宋体" w:hAnsi="宋体" w:eastAsia="宋体" w:cs="宋体"/>
          <w:b w:val="0"/>
          <w:i w:val="0"/>
          <w:caps w:val="0"/>
          <w:color w:val="333333"/>
          <w:spacing w:val="0"/>
          <w:sz w:val="32"/>
          <w:szCs w:val="32"/>
          <w:shd w:val="clear" w:color="auto" w:fill="FFFFFF"/>
          <w:lang w:eastAsia="zh-CN"/>
        </w:rPr>
      </w:pPr>
      <w:r>
        <w:rPr>
          <w:rFonts w:hint="eastAsia" w:ascii="宋体" w:hAnsi="宋体" w:eastAsia="宋体" w:cs="宋体"/>
          <w:sz w:val="32"/>
          <w:szCs w:val="32"/>
          <w:lang w:val="en-US" w:eastAsia="zh-CN"/>
        </w:rPr>
        <w:t xml:space="preserve"> </w:t>
      </w:r>
      <w:r>
        <w:rPr>
          <w:rFonts w:hint="eastAsia" w:ascii="宋体" w:hAnsi="宋体" w:eastAsia="宋体" w:cs="宋体"/>
          <w:b w:val="0"/>
          <w:i w:val="0"/>
          <w:caps w:val="0"/>
          <w:color w:val="333333"/>
          <w:spacing w:val="0"/>
          <w:sz w:val="32"/>
          <w:szCs w:val="32"/>
          <w:shd w:val="clear" w:color="auto" w:fill="FFFFFF"/>
          <w:lang w:eastAsia="zh-CN"/>
        </w:rPr>
        <w:t>从决算单位构成看，濮阳县体育局</w:t>
      </w:r>
      <w:r>
        <w:rPr>
          <w:rFonts w:hint="eastAsia" w:ascii="宋体" w:hAnsi="宋体" w:eastAsia="宋体" w:cs="宋体"/>
          <w:b w:val="0"/>
          <w:i w:val="0"/>
          <w:caps w:val="0"/>
          <w:color w:val="333333"/>
          <w:spacing w:val="0"/>
          <w:sz w:val="32"/>
          <w:szCs w:val="32"/>
          <w:shd w:val="clear" w:color="auto" w:fill="FFFFFF"/>
        </w:rPr>
        <w:t>决算包括：</w:t>
      </w:r>
      <w:r>
        <w:rPr>
          <w:rFonts w:hint="eastAsia" w:ascii="宋体" w:hAnsi="宋体" w:eastAsia="宋体" w:cs="宋体"/>
          <w:b w:val="0"/>
          <w:i w:val="0"/>
          <w:caps w:val="0"/>
          <w:color w:val="333333"/>
          <w:spacing w:val="0"/>
          <w:sz w:val="32"/>
          <w:szCs w:val="32"/>
          <w:shd w:val="clear" w:color="auto" w:fill="FFFFFF"/>
          <w:lang w:eastAsia="zh-CN"/>
        </w:rPr>
        <w:t>濮阳县体育局</w:t>
      </w:r>
      <w:r>
        <w:rPr>
          <w:rFonts w:hint="eastAsia" w:ascii="宋体" w:hAnsi="宋体" w:eastAsia="宋体" w:cs="宋体"/>
          <w:b w:val="0"/>
          <w:i w:val="0"/>
          <w:caps w:val="0"/>
          <w:color w:val="333333"/>
          <w:spacing w:val="0"/>
          <w:sz w:val="32"/>
          <w:szCs w:val="32"/>
          <w:shd w:val="clear" w:color="auto" w:fill="FFFFFF"/>
        </w:rPr>
        <w:t>本级</w:t>
      </w:r>
      <w:r>
        <w:rPr>
          <w:rFonts w:hint="eastAsia" w:ascii="宋体" w:hAnsi="宋体" w:eastAsia="宋体" w:cs="宋体"/>
          <w:b w:val="0"/>
          <w:i w:val="0"/>
          <w:caps w:val="0"/>
          <w:color w:val="333333"/>
          <w:spacing w:val="0"/>
          <w:sz w:val="32"/>
          <w:szCs w:val="32"/>
          <w:shd w:val="clear" w:color="auto" w:fill="FFFFFF"/>
          <w:lang w:eastAsia="zh-CN"/>
        </w:rPr>
        <w:t>，没有下属二级预算单位。</w:t>
      </w:r>
    </w:p>
    <w:p>
      <w:pPr>
        <w:spacing w:line="200" w:lineRule="exact"/>
        <w:rPr>
          <w:rFonts w:ascii="Times New Roman" w:hAnsi="Times New Roman" w:eastAsia="Times New Roman"/>
        </w:rPr>
      </w:pPr>
    </w:p>
    <w:p>
      <w:pPr>
        <w:spacing w:line="354" w:lineRule="auto"/>
        <w:ind w:right="740"/>
        <w:jc w:val="center"/>
        <w:rPr>
          <w:rFonts w:ascii="微软雅黑" w:hAnsi="微软雅黑" w:eastAsia="微软雅黑"/>
          <w:sz w:val="48"/>
        </w:rPr>
      </w:pPr>
    </w:p>
    <w:p>
      <w:pPr>
        <w:spacing w:line="354" w:lineRule="auto"/>
        <w:ind w:right="740"/>
        <w:jc w:val="both"/>
        <w:rPr>
          <w:rFonts w:ascii="微软雅黑" w:hAnsi="微软雅黑" w:eastAsia="微软雅黑"/>
          <w:sz w:val="48"/>
        </w:rPr>
      </w:pPr>
    </w:p>
    <w:p>
      <w:pPr>
        <w:spacing w:line="354" w:lineRule="auto"/>
        <w:ind w:right="740"/>
        <w:jc w:val="center"/>
        <w:rPr>
          <w:rFonts w:ascii="微软雅黑" w:hAnsi="微软雅黑" w:eastAsia="微软雅黑"/>
          <w:sz w:val="48"/>
        </w:rPr>
      </w:pPr>
    </w:p>
    <w:p>
      <w:pPr>
        <w:spacing w:line="354" w:lineRule="auto"/>
        <w:ind w:right="740"/>
        <w:jc w:val="center"/>
        <w:rPr>
          <w:rFonts w:hint="eastAsia" w:ascii="黑体" w:hAnsi="黑体" w:eastAsia="黑体" w:cs="黑体"/>
          <w:sz w:val="48"/>
          <w:szCs w:val="48"/>
        </w:rPr>
      </w:pPr>
      <w:r>
        <w:rPr>
          <w:rFonts w:hint="eastAsia" w:ascii="黑体" w:hAnsi="黑体" w:eastAsia="黑体" w:cs="黑体"/>
          <w:sz w:val="48"/>
          <w:szCs w:val="48"/>
        </w:rPr>
        <w:t>第二部分</w:t>
      </w:r>
    </w:p>
    <w:p>
      <w:pPr>
        <w:spacing w:line="354" w:lineRule="auto"/>
        <w:ind w:right="740"/>
        <w:jc w:val="center"/>
        <w:rPr>
          <w:rFonts w:ascii="微软雅黑" w:hAnsi="微软雅黑" w:eastAsia="微软雅黑"/>
          <w:sz w:val="48"/>
        </w:rPr>
      </w:pPr>
      <w:r>
        <w:rPr>
          <w:rFonts w:hint="eastAsia" w:ascii="黑体" w:hAnsi="黑体" w:eastAsia="黑体" w:cs="黑体"/>
          <w:sz w:val="48"/>
          <w:szCs w:val="48"/>
          <w:lang w:val="en-US" w:eastAsia="zh-CN"/>
        </w:rPr>
        <w:t>2019</w:t>
      </w:r>
      <w:r>
        <w:rPr>
          <w:rFonts w:hint="eastAsia" w:ascii="黑体" w:hAnsi="黑体" w:eastAsia="黑体" w:cs="黑体"/>
          <w:sz w:val="48"/>
          <w:szCs w:val="48"/>
        </w:rPr>
        <w:t>年度部门决算表</w:t>
      </w:r>
    </w:p>
    <w:p>
      <w:pPr>
        <w:spacing w:line="354" w:lineRule="auto"/>
        <w:ind w:right="740"/>
        <w:jc w:val="center"/>
        <w:rPr>
          <w:rFonts w:ascii="微软雅黑" w:hAnsi="微软雅黑" w:eastAsia="微软雅黑"/>
          <w:sz w:val="48"/>
        </w:rPr>
      </w:pPr>
    </w:p>
    <w:p>
      <w:pPr>
        <w:spacing w:line="354" w:lineRule="auto"/>
        <w:ind w:right="740" w:firstLine="1920" w:firstLineChars="400"/>
        <w:jc w:val="both"/>
        <w:rPr>
          <w:rFonts w:hint="eastAsia" w:ascii="黑体" w:hAnsi="黑体" w:eastAsia="黑体" w:cs="黑体"/>
          <w:sz w:val="48"/>
          <w:szCs w:val="48"/>
        </w:rPr>
      </w:pPr>
      <w:r>
        <w:rPr>
          <w:rFonts w:hint="eastAsia" w:ascii="黑体" w:hAnsi="黑体" w:eastAsia="黑体" w:cs="黑体"/>
          <w:sz w:val="48"/>
          <w:szCs w:val="48"/>
          <w:lang w:val="en-US" w:eastAsia="zh-CN"/>
        </w:rPr>
        <w:t xml:space="preserve">    </w:t>
      </w:r>
    </w:p>
    <w:p>
      <w:pPr>
        <w:spacing w:line="0" w:lineRule="atLeast"/>
        <w:rPr>
          <w:rFonts w:ascii="Times New Roman" w:hAnsi="Times New Roman" w:eastAsia="Times New Roman"/>
        </w:rPr>
      </w:pPr>
      <w:bookmarkStart w:id="2" w:name="page6"/>
      <w:bookmarkEnd w:id="2"/>
    </w:p>
    <w:p>
      <w:pPr>
        <w:spacing w:line="200" w:lineRule="exact"/>
        <w:rPr>
          <w:rFonts w:ascii="Times New Roman" w:hAnsi="Times New Roman" w:eastAsia="Times New Roman"/>
        </w:rPr>
      </w:pPr>
    </w:p>
    <w:p>
      <w:pPr>
        <w:spacing w:line="390" w:lineRule="exact"/>
        <w:rPr>
          <w:rFonts w:ascii="Times New Roman" w:hAnsi="Times New Roman" w:eastAsia="Times New Roman"/>
        </w:rPr>
      </w:pPr>
    </w:p>
    <w:p>
      <w:pPr>
        <w:spacing w:line="69" w:lineRule="exact"/>
        <w:rPr>
          <w:rFonts w:ascii="宋体" w:hAnsi="宋体" w:eastAsia="宋体"/>
          <w:sz w:val="16"/>
        </w:rPr>
        <w:sectPr>
          <w:pgSz w:w="11900" w:h="16838"/>
          <w:pgMar w:top="1440" w:right="1380" w:bottom="723" w:left="1580" w:header="0" w:footer="0" w:gutter="0"/>
          <w:pgBorders>
            <w:top w:val="none" w:sz="0" w:space="0"/>
            <w:left w:val="none" w:sz="0" w:space="0"/>
            <w:bottom w:val="none" w:sz="0" w:space="0"/>
            <w:right w:val="none" w:sz="0" w:space="0"/>
          </w:pgBorders>
          <w:pgNumType w:fmt="numberInDash"/>
          <w:cols w:space="720" w:num="1"/>
          <w:docGrid w:linePitch="360" w:charSpace="0"/>
        </w:sectPr>
      </w:pPr>
    </w:p>
    <w:tbl>
      <w:tblPr>
        <w:tblStyle w:val="4"/>
        <w:tblW w:w="14470" w:type="dxa"/>
        <w:tblInd w:w="0" w:type="dxa"/>
        <w:shd w:val="clear" w:color="auto" w:fill="auto"/>
        <w:tblLayout w:type="autofit"/>
        <w:tblCellMar>
          <w:top w:w="0" w:type="dxa"/>
          <w:left w:w="0" w:type="dxa"/>
          <w:bottom w:w="0" w:type="dxa"/>
          <w:right w:w="0" w:type="dxa"/>
        </w:tblCellMar>
      </w:tblPr>
      <w:tblGrid>
        <w:gridCol w:w="4335"/>
        <w:gridCol w:w="586"/>
        <w:gridCol w:w="1282"/>
        <w:gridCol w:w="5367"/>
        <w:gridCol w:w="586"/>
        <w:gridCol w:w="2314"/>
      </w:tblGrid>
      <w:tr>
        <w:tblPrEx>
          <w:shd w:val="clear" w:color="auto" w:fill="auto"/>
          <w:tblCellMar>
            <w:top w:w="0" w:type="dxa"/>
            <w:left w:w="0" w:type="dxa"/>
            <w:bottom w:w="0" w:type="dxa"/>
            <w:right w:w="0" w:type="dxa"/>
          </w:tblCellMar>
        </w:tblPrEx>
        <w:trPr>
          <w:trHeight w:val="384" w:hRule="atLeast"/>
        </w:trPr>
        <w:tc>
          <w:tcPr>
            <w:tcW w:w="4335" w:type="dxa"/>
            <w:tcBorders>
              <w:top w:val="nil"/>
              <w:left w:val="nil"/>
              <w:bottom w:val="nil"/>
              <w:right w:val="nil"/>
            </w:tcBorders>
            <w:shd w:val="clear" w:color="auto" w:fill="auto"/>
            <w:noWrap/>
            <w:tcMar>
              <w:top w:w="12" w:type="dxa"/>
              <w:left w:w="12" w:type="dxa"/>
              <w:right w:w="12" w:type="dxa"/>
            </w:tcMar>
            <w:vAlign w:val="bottom"/>
          </w:tcPr>
          <w:p>
            <w:pPr>
              <w:rPr>
                <w:rFonts w:hint="eastAsia" w:ascii="Arial" w:hAnsi="Arial" w:cs="Arial"/>
                <w:i w:val="0"/>
                <w:color w:val="000000"/>
                <w:sz w:val="20"/>
                <w:szCs w:val="20"/>
                <w:u w:val="none"/>
              </w:rPr>
            </w:pPr>
          </w:p>
        </w:tc>
        <w:tc>
          <w:tcPr>
            <w:tcW w:w="586"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6649" w:type="dxa"/>
            <w:gridSpan w:val="2"/>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tc>
        <w:tc>
          <w:tcPr>
            <w:tcW w:w="586"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2314"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64" w:hRule="atLeast"/>
        </w:trPr>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64" w:hRule="atLeast"/>
        </w:trPr>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部门：濮阳县体育局</w:t>
            </w: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1084.00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r>
      <w:tr>
        <w:tblPrEx>
          <w:tblCellMar>
            <w:top w:w="0" w:type="dxa"/>
            <w:left w:w="0" w:type="dxa"/>
            <w:bottom w:w="0" w:type="dxa"/>
            <w:right w:w="0" w:type="dxa"/>
          </w:tblCellMar>
        </w:tblPrEx>
        <w:trPr>
          <w:trHeight w:val="308" w:hRule="atLeast"/>
        </w:trPr>
        <w:tc>
          <w:tcPr>
            <w:tcW w:w="0" w:type="auto"/>
            <w:gridSpan w:val="6"/>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firstLine="6510" w:firstLineChars="3100"/>
        <w:jc w:val="both"/>
        <w:rPr>
          <w:rFonts w:hint="eastAsia" w:ascii="Times New Roman" w:hAnsi="Times New Roman" w:eastAsia="宋体"/>
          <w:lang w:val="en-US" w:eastAsia="zh-CN"/>
        </w:rPr>
      </w:pPr>
    </w:p>
    <w:tbl>
      <w:tblPr>
        <w:tblStyle w:val="4"/>
        <w:tblW w:w="4997" w:type="pct"/>
        <w:tblInd w:w="0" w:type="dxa"/>
        <w:shd w:val="clear" w:color="auto" w:fill="auto"/>
        <w:tblLayout w:type="autofit"/>
        <w:tblCellMar>
          <w:top w:w="0" w:type="dxa"/>
          <w:left w:w="0" w:type="dxa"/>
          <w:bottom w:w="0" w:type="dxa"/>
          <w:right w:w="0" w:type="dxa"/>
        </w:tblCellMar>
      </w:tblPr>
      <w:tblGrid>
        <w:gridCol w:w="1824"/>
        <w:gridCol w:w="30"/>
        <w:gridCol w:w="30"/>
        <w:gridCol w:w="3764"/>
        <w:gridCol w:w="1410"/>
        <w:gridCol w:w="1436"/>
        <w:gridCol w:w="1496"/>
        <w:gridCol w:w="938"/>
        <w:gridCol w:w="1030"/>
        <w:gridCol w:w="1033"/>
        <w:gridCol w:w="1424"/>
      </w:tblGrid>
      <w:tr>
        <w:tblPrEx>
          <w:shd w:val="clear" w:color="auto" w:fill="auto"/>
          <w:tblCellMar>
            <w:top w:w="0" w:type="dxa"/>
            <w:left w:w="0" w:type="dxa"/>
            <w:bottom w:w="0" w:type="dxa"/>
            <w:right w:w="0" w:type="dxa"/>
          </w:tblCellMar>
        </w:tblPrEx>
        <w:trPr>
          <w:trHeight w:val="384" w:hRule="atLeast"/>
        </w:trPr>
        <w:tc>
          <w:tcPr>
            <w:tcW w:w="632" w:type="pct"/>
            <w:tcBorders>
              <w:top w:val="nil"/>
              <w:left w:val="nil"/>
              <w:bottom w:val="nil"/>
              <w:right w:val="nil"/>
            </w:tcBorders>
            <w:shd w:val="clear" w:color="auto" w:fill="auto"/>
            <w:noWrap/>
            <w:tcMar>
              <w:top w:w="12" w:type="dxa"/>
              <w:left w:w="12" w:type="dxa"/>
              <w:right w:w="12" w:type="dxa"/>
            </w:tcMar>
            <w:vAlign w:val="bottom"/>
          </w:tcPr>
          <w:p>
            <w:pPr>
              <w:rPr>
                <w:rFonts w:hint="eastAsia" w:ascii="Arial" w:hAnsi="Arial" w:cs="Arial"/>
                <w:i w:val="0"/>
                <w:color w:val="000000"/>
                <w:sz w:val="20"/>
                <w:szCs w:val="20"/>
                <w:u w:val="none"/>
              </w:rPr>
            </w:pPr>
          </w:p>
        </w:tc>
        <w:tc>
          <w:tcPr>
            <w:tcW w:w="10"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0"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305"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545" w:type="pct"/>
            <w:gridSpan w:val="3"/>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c>
          <w:tcPr>
            <w:tcW w:w="335"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67"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6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42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64" w:hRule="atLeast"/>
        </w:trPr>
        <w:tc>
          <w:tcPr>
            <w:tcW w:w="632"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0"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0"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305"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0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0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2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35"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67"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6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424"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64" w:hRule="atLeast"/>
        </w:trPr>
        <w:tc>
          <w:tcPr>
            <w:tcW w:w="632"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部门：濮阳县体育局</w:t>
            </w:r>
          </w:p>
        </w:tc>
        <w:tc>
          <w:tcPr>
            <w:tcW w:w="10"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0"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305"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0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0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2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35"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67"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6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424"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308" w:hRule="atLeast"/>
        </w:trPr>
        <w:tc>
          <w:tcPr>
            <w:tcW w:w="1958"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08"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508"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528"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335"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367"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368"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424"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653" w:type="pct"/>
            <w:gridSpan w:val="3"/>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05" w:type="pct"/>
            <w:vMerge w:val="restar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508"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08"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28"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35"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67"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68"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2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53" w:type="pct"/>
            <w:gridSpan w:val="3"/>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05" w:type="pct"/>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08"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08"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28"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35"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67"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68"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2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53" w:type="pct"/>
            <w:gridSpan w:val="3"/>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05" w:type="pct"/>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08"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08"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28"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35"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67"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68"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2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958" w:type="pct"/>
            <w:gridSpan w:val="4"/>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08"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08"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28"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35"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67"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68"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24"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1958" w:type="pct"/>
            <w:gridSpan w:val="4"/>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1209</w:t>
            </w:r>
            <w:r>
              <w:rPr>
                <w:rFonts w:hint="eastAsia" w:ascii="宋体" w:hAnsi="宋体" w:cs="宋体"/>
                <w:b/>
                <w:i w:val="0"/>
                <w:color w:val="000000"/>
                <w:kern w:val="0"/>
                <w:sz w:val="22"/>
                <w:szCs w:val="22"/>
                <w:u w:val="none"/>
                <w:lang w:val="en-US" w:eastAsia="zh-CN" w:bidi="ar"/>
              </w:rPr>
              <w:t>.</w:t>
            </w:r>
            <w:r>
              <w:rPr>
                <w:rFonts w:hint="eastAsia" w:ascii="宋体" w:hAnsi="宋体" w:eastAsia="宋体" w:cs="宋体"/>
                <w:b/>
                <w:i w:val="0"/>
                <w:color w:val="000000"/>
                <w:kern w:val="0"/>
                <w:sz w:val="22"/>
                <w:szCs w:val="22"/>
                <w:u w:val="none"/>
                <w:lang w:val="en-US" w:eastAsia="zh-CN" w:bidi="ar"/>
              </w:rPr>
              <w:t>6</w:t>
            </w:r>
            <w:r>
              <w:rPr>
                <w:rFonts w:hint="eastAsia" w:ascii="宋体" w:hAnsi="宋体" w:cs="宋体"/>
                <w:b/>
                <w:i w:val="0"/>
                <w:color w:val="000000"/>
                <w:kern w:val="0"/>
                <w:sz w:val="22"/>
                <w:szCs w:val="22"/>
                <w:u w:val="none"/>
                <w:lang w:val="en-US" w:eastAsia="zh-CN" w:bidi="ar"/>
              </w:rPr>
              <w:t>8</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1209</w:t>
            </w:r>
            <w:r>
              <w:rPr>
                <w:rFonts w:hint="eastAsia" w:ascii="宋体" w:hAnsi="宋体" w:cs="宋体"/>
                <w:b/>
                <w:i w:val="0"/>
                <w:color w:val="000000"/>
                <w:kern w:val="0"/>
                <w:sz w:val="22"/>
                <w:szCs w:val="22"/>
                <w:u w:val="none"/>
                <w:lang w:val="en-US" w:eastAsia="zh-CN" w:bidi="ar"/>
              </w:rPr>
              <w:t>.</w:t>
            </w:r>
            <w:r>
              <w:rPr>
                <w:rFonts w:hint="eastAsia" w:ascii="宋体" w:hAnsi="宋体" w:eastAsia="宋体" w:cs="宋体"/>
                <w:b/>
                <w:i w:val="0"/>
                <w:color w:val="000000"/>
                <w:kern w:val="0"/>
                <w:sz w:val="22"/>
                <w:szCs w:val="22"/>
                <w:u w:val="none"/>
                <w:lang w:val="en-US" w:eastAsia="zh-CN" w:bidi="ar"/>
              </w:rPr>
              <w:t>6</w:t>
            </w:r>
            <w:r>
              <w:rPr>
                <w:rFonts w:hint="eastAsia" w:ascii="宋体" w:hAnsi="宋体" w:cs="宋体"/>
                <w:b/>
                <w:i w:val="0"/>
                <w:color w:val="000000"/>
                <w:kern w:val="0"/>
                <w:sz w:val="22"/>
                <w:szCs w:val="22"/>
                <w:u w:val="none"/>
                <w:lang w:val="en-US" w:eastAsia="zh-CN" w:bidi="ar"/>
              </w:rPr>
              <w:t>8</w:t>
            </w:r>
          </w:p>
        </w:tc>
        <w:tc>
          <w:tcPr>
            <w:tcW w:w="5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33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3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4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53"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130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文化旅游体育与传媒支出</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1084.00</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r>
              <w:rPr>
                <w:rFonts w:hint="eastAsia" w:ascii="宋体" w:hAnsi="宋体" w:cs="宋体"/>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.00</w:t>
            </w:r>
          </w:p>
        </w:tc>
        <w:tc>
          <w:tcPr>
            <w:tcW w:w="5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53"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20703</w:t>
            </w:r>
          </w:p>
        </w:tc>
        <w:tc>
          <w:tcPr>
            <w:tcW w:w="130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体育</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1084.00</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1084.00</w:t>
            </w:r>
          </w:p>
        </w:tc>
        <w:tc>
          <w:tcPr>
            <w:tcW w:w="5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53"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2070301</w:t>
            </w:r>
          </w:p>
        </w:tc>
        <w:tc>
          <w:tcPr>
            <w:tcW w:w="130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264.00</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264.00</w:t>
            </w:r>
          </w:p>
        </w:tc>
        <w:tc>
          <w:tcPr>
            <w:tcW w:w="5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53"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2070302</w:t>
            </w:r>
          </w:p>
        </w:tc>
        <w:tc>
          <w:tcPr>
            <w:tcW w:w="130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5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53"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2070307</w:t>
            </w:r>
          </w:p>
        </w:tc>
        <w:tc>
          <w:tcPr>
            <w:tcW w:w="130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体育场馆</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c>
          <w:tcPr>
            <w:tcW w:w="5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53"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2070308</w:t>
            </w:r>
          </w:p>
        </w:tc>
        <w:tc>
          <w:tcPr>
            <w:tcW w:w="130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群众体育</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547.00</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547.00</w:t>
            </w:r>
          </w:p>
        </w:tc>
        <w:tc>
          <w:tcPr>
            <w:tcW w:w="5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53"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2070399</w:t>
            </w:r>
          </w:p>
        </w:tc>
        <w:tc>
          <w:tcPr>
            <w:tcW w:w="130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其他体育支出</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5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53"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30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5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53"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30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5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53"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130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5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53"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130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c>
          <w:tcPr>
            <w:tcW w:w="5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53"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130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c>
          <w:tcPr>
            <w:tcW w:w="5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53"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2296003</w:t>
            </w:r>
          </w:p>
        </w:tc>
        <w:tc>
          <w:tcPr>
            <w:tcW w:w="130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用于体育事业的彩票公益金支出</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c>
          <w:tcPr>
            <w:tcW w:w="5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000" w:type="pct"/>
            <w:gridSpan w:val="11"/>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spacing w:before="58" w:beforeLines="0"/>
        <w:ind w:right="3893" w:firstLine="6510" w:firstLineChars="3100"/>
        <w:jc w:val="both"/>
        <w:rPr>
          <w:rFonts w:hint="eastAsia" w:ascii="Times New Roman" w:hAnsi="Times New Roman" w:eastAsia="宋体"/>
          <w:lang w:val="en-US" w:eastAsia="zh-CN"/>
        </w:rPr>
      </w:pPr>
    </w:p>
    <w:p>
      <w:pPr>
        <w:spacing w:before="58" w:beforeLines="0"/>
        <w:ind w:right="3893"/>
        <w:jc w:val="both"/>
        <w:rPr>
          <w:rFonts w:hint="eastAsia" w:ascii="黑体" w:eastAsia="黑体"/>
          <w:sz w:val="30"/>
        </w:rPr>
      </w:pPr>
    </w:p>
    <w:p>
      <w:pPr>
        <w:spacing w:before="58" w:beforeLines="0"/>
        <w:ind w:right="3893" w:firstLine="9300" w:firstLineChars="3100"/>
        <w:jc w:val="both"/>
        <w:rPr>
          <w:rFonts w:hint="eastAsia" w:ascii="黑体" w:eastAsia="黑体"/>
          <w:sz w:val="30"/>
        </w:rPr>
      </w:pPr>
    </w:p>
    <w:p>
      <w:pPr>
        <w:spacing w:line="0" w:lineRule="atLeast"/>
        <w:rPr>
          <w:rFonts w:ascii="黑体" w:hAnsi="黑体" w:eastAsia="黑体"/>
          <w:sz w:val="28"/>
        </w:rPr>
      </w:pPr>
    </w:p>
    <w:p>
      <w:pPr>
        <w:spacing w:line="261" w:lineRule="exact"/>
        <w:rPr>
          <w:rFonts w:ascii="Times New Roman" w:hAnsi="Times New Roman" w:eastAsia="Times New Roman"/>
        </w:rPr>
      </w:pPr>
    </w:p>
    <w:tbl>
      <w:tblPr>
        <w:tblStyle w:val="4"/>
        <w:tblW w:w="4998" w:type="pct"/>
        <w:tblInd w:w="0" w:type="dxa"/>
        <w:shd w:val="clear" w:color="auto" w:fill="auto"/>
        <w:tblLayout w:type="autofit"/>
        <w:tblCellMar>
          <w:top w:w="0" w:type="dxa"/>
          <w:left w:w="0" w:type="dxa"/>
          <w:bottom w:w="0" w:type="dxa"/>
          <w:right w:w="0" w:type="dxa"/>
        </w:tblCellMar>
      </w:tblPr>
      <w:tblGrid>
        <w:gridCol w:w="1824"/>
        <w:gridCol w:w="157"/>
        <w:gridCol w:w="157"/>
        <w:gridCol w:w="3764"/>
        <w:gridCol w:w="1392"/>
        <w:gridCol w:w="1524"/>
        <w:gridCol w:w="1392"/>
        <w:gridCol w:w="1392"/>
        <w:gridCol w:w="1392"/>
        <w:gridCol w:w="1424"/>
      </w:tblGrid>
      <w:tr>
        <w:tblPrEx>
          <w:shd w:val="clear" w:color="auto" w:fill="auto"/>
          <w:tblCellMar>
            <w:top w:w="0" w:type="dxa"/>
            <w:left w:w="0" w:type="dxa"/>
            <w:bottom w:w="0" w:type="dxa"/>
            <w:right w:w="0" w:type="dxa"/>
          </w:tblCellMar>
        </w:tblPrEx>
        <w:trPr>
          <w:trHeight w:val="384" w:hRule="atLeast"/>
        </w:trPr>
        <w:tc>
          <w:tcPr>
            <w:tcW w:w="516" w:type="pct"/>
            <w:tcBorders>
              <w:top w:val="nil"/>
              <w:left w:val="nil"/>
              <w:bottom w:val="nil"/>
              <w:right w:val="nil"/>
            </w:tcBorders>
            <w:shd w:val="clear" w:color="auto" w:fill="auto"/>
            <w:noWrap/>
            <w:tcMar>
              <w:top w:w="12" w:type="dxa"/>
              <w:left w:w="12" w:type="dxa"/>
              <w:right w:w="12" w:type="dxa"/>
            </w:tcMar>
            <w:vAlign w:val="bottom"/>
          </w:tcPr>
          <w:p>
            <w:pPr>
              <w:rPr>
                <w:rFonts w:hint="eastAsia" w:ascii="Arial" w:hAnsi="Arial" w:cs="Arial"/>
                <w:i w:val="0"/>
                <w:color w:val="000000"/>
                <w:sz w:val="20"/>
                <w:szCs w:val="20"/>
                <w:u w:val="none"/>
              </w:rPr>
            </w:pPr>
          </w:p>
        </w:tc>
        <w:tc>
          <w:tcPr>
            <w:tcW w:w="96"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96"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145"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2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24"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c>
          <w:tcPr>
            <w:tcW w:w="52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2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2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2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64" w:hRule="atLeast"/>
        </w:trPr>
        <w:tc>
          <w:tcPr>
            <w:tcW w:w="516"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96"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96"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145"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2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2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2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2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2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24"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64" w:hRule="atLeast"/>
        </w:trPr>
        <w:tc>
          <w:tcPr>
            <w:tcW w:w="516"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部门：濮阳县体育局</w:t>
            </w:r>
          </w:p>
        </w:tc>
        <w:tc>
          <w:tcPr>
            <w:tcW w:w="96"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96"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145"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2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2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2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2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2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24"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308" w:hRule="atLeast"/>
        </w:trPr>
        <w:tc>
          <w:tcPr>
            <w:tcW w:w="1854"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24"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524"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524"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524"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524"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524"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708" w:type="pct"/>
            <w:gridSpan w:val="3"/>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145" w:type="pct"/>
            <w:vMerge w:val="restar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52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2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2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2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2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2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8" w:type="pct"/>
            <w:gridSpan w:val="3"/>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45" w:type="pct"/>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2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2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2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2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2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2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8" w:type="pct"/>
            <w:gridSpan w:val="3"/>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45" w:type="pct"/>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2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2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2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2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2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2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54" w:type="pct"/>
            <w:gridSpan w:val="4"/>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24"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24"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24"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24"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24"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24"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1854" w:type="pct"/>
            <w:gridSpan w:val="4"/>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1209</w:t>
            </w:r>
            <w:r>
              <w:rPr>
                <w:rFonts w:hint="eastAsia" w:ascii="宋体" w:hAnsi="宋体" w:cs="宋体"/>
                <w:b/>
                <w:i w:val="0"/>
                <w:color w:val="000000"/>
                <w:kern w:val="0"/>
                <w:sz w:val="22"/>
                <w:szCs w:val="22"/>
                <w:u w:val="none"/>
                <w:lang w:val="en-US" w:eastAsia="zh-CN" w:bidi="ar"/>
              </w:rPr>
              <w:t>.</w:t>
            </w:r>
            <w:r>
              <w:rPr>
                <w:rFonts w:hint="eastAsia" w:ascii="宋体" w:hAnsi="宋体" w:eastAsia="宋体" w:cs="宋体"/>
                <w:b/>
                <w:i w:val="0"/>
                <w:color w:val="000000"/>
                <w:kern w:val="0"/>
                <w:sz w:val="22"/>
                <w:szCs w:val="22"/>
                <w:u w:val="none"/>
                <w:lang w:val="en-US" w:eastAsia="zh-CN" w:bidi="ar"/>
              </w:rPr>
              <w:t>6</w:t>
            </w:r>
            <w:r>
              <w:rPr>
                <w:rFonts w:hint="eastAsia" w:ascii="宋体" w:hAnsi="宋体" w:cs="宋体"/>
                <w:b/>
                <w:i w:val="0"/>
                <w:color w:val="000000"/>
                <w:kern w:val="0"/>
                <w:sz w:val="22"/>
                <w:szCs w:val="22"/>
                <w:u w:val="none"/>
                <w:lang w:val="en-US" w:eastAsia="zh-CN" w:bidi="ar"/>
              </w:rPr>
              <w:t>8</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389</w:t>
            </w:r>
            <w:r>
              <w:rPr>
                <w:rFonts w:hint="eastAsia" w:ascii="宋体" w:hAnsi="宋体" w:cs="宋体"/>
                <w:b/>
                <w:i w:val="0"/>
                <w:color w:val="000000"/>
                <w:kern w:val="0"/>
                <w:sz w:val="22"/>
                <w:szCs w:val="22"/>
                <w:u w:val="none"/>
                <w:lang w:val="en-US" w:eastAsia="zh-CN" w:bidi="ar"/>
              </w:rPr>
              <w:t>.</w:t>
            </w:r>
            <w:r>
              <w:rPr>
                <w:rFonts w:hint="eastAsia" w:ascii="宋体" w:hAnsi="宋体" w:eastAsia="宋体" w:cs="宋体"/>
                <w:b/>
                <w:i w:val="0"/>
                <w:color w:val="000000"/>
                <w:kern w:val="0"/>
                <w:sz w:val="22"/>
                <w:szCs w:val="22"/>
                <w:u w:val="none"/>
                <w:lang w:val="en-US" w:eastAsia="zh-CN" w:bidi="ar"/>
              </w:rPr>
              <w:t>6</w:t>
            </w:r>
            <w:r>
              <w:rPr>
                <w:rFonts w:hint="eastAsia" w:ascii="宋体" w:hAnsi="宋体" w:cs="宋体"/>
                <w:b/>
                <w:i w:val="0"/>
                <w:color w:val="000000"/>
                <w:kern w:val="0"/>
                <w:sz w:val="22"/>
                <w:szCs w:val="22"/>
                <w:u w:val="none"/>
                <w:lang w:val="en-US" w:eastAsia="zh-CN" w:bidi="ar"/>
              </w:rPr>
              <w:t>8</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820.00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8"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114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文化旅游体育与传媒支出</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1084.00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8"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20703</w:t>
            </w:r>
          </w:p>
        </w:tc>
        <w:tc>
          <w:tcPr>
            <w:tcW w:w="114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体育</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1084.00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8"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2070301</w:t>
            </w:r>
          </w:p>
        </w:tc>
        <w:tc>
          <w:tcPr>
            <w:tcW w:w="114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8"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2070302</w:t>
            </w:r>
          </w:p>
        </w:tc>
        <w:tc>
          <w:tcPr>
            <w:tcW w:w="114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8"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2070307</w:t>
            </w:r>
          </w:p>
        </w:tc>
        <w:tc>
          <w:tcPr>
            <w:tcW w:w="114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体育场馆</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40.00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8"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2070308</w:t>
            </w:r>
          </w:p>
        </w:tc>
        <w:tc>
          <w:tcPr>
            <w:tcW w:w="114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群众体育</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547.00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547.00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8"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2070399</w:t>
            </w:r>
          </w:p>
        </w:tc>
        <w:tc>
          <w:tcPr>
            <w:tcW w:w="114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其他体育支出</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8"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14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8"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14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8"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114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8"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114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8"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114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02.00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8"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2296003</w:t>
            </w:r>
          </w:p>
        </w:tc>
        <w:tc>
          <w:tcPr>
            <w:tcW w:w="114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用于体育事业的彩票公益金支出</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000" w:type="pct"/>
            <w:gridSpan w:val="10"/>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rPr>
          <w:rFonts w:ascii="Times New Roman" w:hAnsi="Times New Roman" w:eastAsia="Times New Roman"/>
          <w:sz w:val="6"/>
        </w:rPr>
        <w:sectPr>
          <w:pgSz w:w="16838" w:h="11900" w:orient="landscape"/>
          <w:pgMar w:top="1100" w:right="1117" w:bottom="278" w:left="1321" w:header="0" w:footer="0" w:gutter="0"/>
          <w:pgBorders>
            <w:top w:val="none" w:sz="0" w:space="0"/>
            <w:left w:val="none" w:sz="0" w:space="0"/>
            <w:bottom w:val="none" w:sz="0" w:space="0"/>
            <w:right w:val="none" w:sz="0" w:space="0"/>
          </w:pgBorders>
          <w:pgNumType w:fmt="numberInDash"/>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0" w:lineRule="atLeast"/>
        <w:rPr>
          <w:sz w:val="18"/>
        </w:rPr>
        <w:sectPr>
          <w:type w:val="continuous"/>
          <w:pgSz w:w="16838" w:h="11900" w:orient="landscape"/>
          <w:pgMar w:top="5860" w:right="1440" w:bottom="5740" w:left="711" w:header="0" w:footer="0" w:gutter="0"/>
          <w:pgBorders>
            <w:top w:val="none" w:sz="0" w:space="0"/>
            <w:left w:val="none" w:sz="0" w:space="0"/>
            <w:bottom w:val="none" w:sz="0" w:space="0"/>
            <w:right w:val="none" w:sz="0" w:space="0"/>
          </w:pgBorders>
          <w:pgNumType w:fmt="numberInDash"/>
          <w:cols w:space="720" w:num="1"/>
          <w:docGrid w:linePitch="360" w:charSpace="0"/>
        </w:sectPr>
      </w:pPr>
    </w:p>
    <w:tbl>
      <w:tblPr>
        <w:tblStyle w:val="4"/>
        <w:tblW w:w="4998" w:type="pct"/>
        <w:tblInd w:w="0" w:type="dxa"/>
        <w:shd w:val="clear" w:color="auto" w:fill="auto"/>
        <w:tblLayout w:type="autofit"/>
        <w:tblCellMar>
          <w:top w:w="0" w:type="dxa"/>
          <w:left w:w="0" w:type="dxa"/>
          <w:bottom w:w="0" w:type="dxa"/>
          <w:right w:w="0" w:type="dxa"/>
        </w:tblCellMar>
      </w:tblPr>
      <w:tblGrid>
        <w:gridCol w:w="3065"/>
        <w:gridCol w:w="513"/>
        <w:gridCol w:w="1564"/>
        <w:gridCol w:w="3624"/>
        <w:gridCol w:w="513"/>
        <w:gridCol w:w="1564"/>
        <w:gridCol w:w="1564"/>
        <w:gridCol w:w="1569"/>
      </w:tblGrid>
      <w:tr>
        <w:tblPrEx>
          <w:shd w:val="clear" w:color="auto" w:fill="auto"/>
          <w:tblCellMar>
            <w:top w:w="0" w:type="dxa"/>
            <w:left w:w="0" w:type="dxa"/>
            <w:bottom w:w="0" w:type="dxa"/>
            <w:right w:w="0" w:type="dxa"/>
          </w:tblCellMar>
        </w:tblPrEx>
        <w:trPr>
          <w:trHeight w:val="384" w:hRule="atLeast"/>
        </w:trPr>
        <w:tc>
          <w:tcPr>
            <w:tcW w:w="1105" w:type="pct"/>
            <w:tcBorders>
              <w:top w:val="nil"/>
              <w:left w:val="nil"/>
              <w:bottom w:val="nil"/>
              <w:right w:val="nil"/>
            </w:tcBorders>
            <w:shd w:val="clear" w:color="auto" w:fill="auto"/>
            <w:noWrap/>
            <w:tcMar>
              <w:top w:w="12" w:type="dxa"/>
              <w:left w:w="12" w:type="dxa"/>
              <w:right w:w="12" w:type="dxa"/>
            </w:tcMar>
            <w:vAlign w:val="bottom"/>
          </w:tcPr>
          <w:p>
            <w:pPr>
              <w:rPr>
                <w:rFonts w:hint="eastAsia" w:ascii="Arial" w:hAnsi="Arial" w:cs="Arial"/>
                <w:i w:val="0"/>
                <w:color w:val="000000"/>
                <w:sz w:val="20"/>
                <w:szCs w:val="20"/>
                <w:u w:val="none"/>
              </w:rPr>
            </w:pPr>
            <w:bookmarkStart w:id="3" w:name="page10"/>
            <w:bookmarkEnd w:id="3"/>
          </w:p>
        </w:tc>
        <w:tc>
          <w:tcPr>
            <w:tcW w:w="192"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6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237"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c>
          <w:tcPr>
            <w:tcW w:w="192"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6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6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6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64" w:hRule="atLeast"/>
        </w:trPr>
        <w:tc>
          <w:tcPr>
            <w:tcW w:w="1105"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92"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6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237"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92"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6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6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68"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64" w:hRule="atLeast"/>
        </w:trPr>
        <w:tc>
          <w:tcPr>
            <w:tcW w:w="1105"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部门：濮阳县体育局</w:t>
            </w:r>
          </w:p>
        </w:tc>
        <w:tc>
          <w:tcPr>
            <w:tcW w:w="192"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6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237"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92"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6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6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68"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308" w:hRule="atLeast"/>
        </w:trPr>
        <w:tc>
          <w:tcPr>
            <w:tcW w:w="186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3134" w:type="pct"/>
            <w:gridSpan w:val="5"/>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1105" w:type="pct"/>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2"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568"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237"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2"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568" w:type="pct"/>
            <w:vMerge w:val="restar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568"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568"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1105"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92"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68"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37"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92"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68" w:type="pct"/>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68"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68"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1084.00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1084.00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1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9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07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56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r>
      <w:tr>
        <w:tblPrEx>
          <w:tblCellMar>
            <w:top w:w="0" w:type="dxa"/>
            <w:left w:w="0" w:type="dxa"/>
            <w:bottom w:w="0" w:type="dxa"/>
            <w:right w:w="0" w:type="dxa"/>
          </w:tblCellMar>
        </w:tblPrEx>
        <w:trPr>
          <w:trHeight w:val="554" w:hRule="atLeast"/>
        </w:trPr>
        <w:tc>
          <w:tcPr>
            <w:tcW w:w="5000" w:type="pct"/>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shd w:val="clear" w:color="auto" w:fill="auto"/>
        <w:spacing w:before="58" w:beforeLines="0"/>
        <w:ind w:right="3893"/>
        <w:jc w:val="both"/>
        <w:rPr>
          <w:rFonts w:hint="eastAsia" w:ascii="黑体" w:eastAsia="黑体"/>
          <w:sz w:val="30"/>
        </w:rPr>
      </w:pPr>
    </w:p>
    <w:p>
      <w:pPr>
        <w:shd w:val="clear" w:color="auto" w:fill="auto"/>
        <w:spacing w:before="58" w:beforeLines="0"/>
        <w:ind w:right="3893"/>
        <w:jc w:val="both"/>
        <w:rPr>
          <w:rFonts w:hint="eastAsia" w:ascii="黑体" w:eastAsia="黑体"/>
          <w:sz w:val="30"/>
        </w:rPr>
      </w:pPr>
    </w:p>
    <w:p>
      <w:pPr>
        <w:shd w:val="clear" w:color="auto" w:fill="auto"/>
        <w:spacing w:before="58" w:beforeLines="0"/>
        <w:ind w:right="3893"/>
        <w:jc w:val="both"/>
        <w:rPr>
          <w:rFonts w:hint="eastAsia" w:ascii="黑体" w:eastAsia="黑体"/>
          <w:sz w:val="30"/>
        </w:rPr>
      </w:pPr>
    </w:p>
    <w:p>
      <w:pPr>
        <w:shd w:val="clear" w:color="auto" w:fill="auto"/>
        <w:spacing w:before="58" w:beforeLines="0"/>
        <w:ind w:right="3893"/>
        <w:jc w:val="both"/>
        <w:rPr>
          <w:rFonts w:hint="eastAsia" w:ascii="黑体" w:eastAsia="黑体"/>
          <w:sz w:val="30"/>
        </w:rPr>
      </w:pPr>
    </w:p>
    <w:tbl>
      <w:tblPr>
        <w:tblStyle w:val="4"/>
        <w:tblW w:w="13958" w:type="dxa"/>
        <w:tblInd w:w="0" w:type="dxa"/>
        <w:shd w:val="clear" w:color="auto" w:fill="auto"/>
        <w:tblLayout w:type="autofit"/>
        <w:tblCellMar>
          <w:top w:w="0" w:type="dxa"/>
          <w:left w:w="0" w:type="dxa"/>
          <w:bottom w:w="0" w:type="dxa"/>
          <w:right w:w="0" w:type="dxa"/>
        </w:tblCellMar>
      </w:tblPr>
      <w:tblGrid>
        <w:gridCol w:w="1887"/>
        <w:gridCol w:w="350"/>
        <w:gridCol w:w="350"/>
        <w:gridCol w:w="5020"/>
        <w:gridCol w:w="2050"/>
        <w:gridCol w:w="1906"/>
        <w:gridCol w:w="2395"/>
      </w:tblGrid>
      <w:tr>
        <w:tblPrEx>
          <w:shd w:val="clear" w:color="auto" w:fill="auto"/>
          <w:tblCellMar>
            <w:top w:w="0" w:type="dxa"/>
            <w:left w:w="0" w:type="dxa"/>
            <w:bottom w:w="0" w:type="dxa"/>
            <w:right w:w="0" w:type="dxa"/>
          </w:tblCellMar>
        </w:tblPrEx>
        <w:trPr>
          <w:trHeight w:val="436" w:hRule="atLeast"/>
        </w:trPr>
        <w:tc>
          <w:tcPr>
            <w:tcW w:w="1887" w:type="dxa"/>
            <w:tcBorders>
              <w:top w:val="nil"/>
              <w:left w:val="nil"/>
              <w:bottom w:val="nil"/>
              <w:right w:val="nil"/>
            </w:tcBorders>
            <w:shd w:val="clear" w:color="auto" w:fill="auto"/>
            <w:noWrap/>
            <w:tcMar>
              <w:top w:w="12" w:type="dxa"/>
              <w:left w:w="12" w:type="dxa"/>
              <w:right w:w="12" w:type="dxa"/>
            </w:tcMar>
            <w:vAlign w:val="bottom"/>
          </w:tcPr>
          <w:p>
            <w:pPr>
              <w:rPr>
                <w:rFonts w:hint="eastAsia" w:ascii="Arial" w:hAnsi="Arial" w:cs="Arial"/>
                <w:i w:val="0"/>
                <w:color w:val="000000"/>
                <w:sz w:val="20"/>
                <w:szCs w:val="20"/>
                <w:u w:val="none"/>
              </w:rPr>
            </w:pPr>
          </w:p>
        </w:tc>
        <w:tc>
          <w:tcPr>
            <w:tcW w:w="350"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50"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8976" w:type="dxa"/>
            <w:gridSpan w:val="3"/>
            <w:tcBorders>
              <w:top w:val="nil"/>
              <w:left w:val="nil"/>
              <w:bottom w:val="nil"/>
              <w:right w:val="nil"/>
            </w:tcBorders>
            <w:shd w:val="clear" w:color="auto" w:fill="auto"/>
            <w:noWrap/>
            <w:tcMar>
              <w:top w:w="12" w:type="dxa"/>
              <w:left w:w="12" w:type="dxa"/>
              <w:right w:w="12"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c>
          <w:tcPr>
            <w:tcW w:w="2395"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03" w:hRule="atLeast"/>
        </w:trPr>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303" w:hRule="atLeast"/>
        </w:trPr>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部门：濮阳县体育局</w:t>
            </w: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371"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834" w:type="dxa"/>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71" w:hRule="atLeast"/>
        </w:trPr>
        <w:tc>
          <w:tcPr>
            <w:tcW w:w="2587" w:type="dxa"/>
            <w:gridSpan w:val="3"/>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272" w:type="dxa"/>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167" w:type="dxa"/>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395" w:type="dxa"/>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38" w:hRule="atLeast"/>
        </w:trPr>
        <w:tc>
          <w:tcPr>
            <w:tcW w:w="2587" w:type="dxa"/>
            <w:gridSpan w:val="3"/>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272"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167"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95"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1" w:hRule="atLeast"/>
        </w:trPr>
        <w:tc>
          <w:tcPr>
            <w:tcW w:w="2587" w:type="dxa"/>
            <w:gridSpan w:val="3"/>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272"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167"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95"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1"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71"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1107</w:t>
            </w:r>
            <w:r>
              <w:rPr>
                <w:rFonts w:hint="eastAsia" w:ascii="宋体" w:hAnsi="宋体" w:cs="宋体"/>
                <w:b/>
                <w:i w:val="0"/>
                <w:color w:val="000000"/>
                <w:kern w:val="0"/>
                <w:sz w:val="22"/>
                <w:szCs w:val="22"/>
                <w:u w:val="none"/>
                <w:lang w:val="en-US" w:eastAsia="zh-CN" w:bidi="ar"/>
              </w:rPr>
              <w:t>.</w:t>
            </w:r>
            <w:r>
              <w:rPr>
                <w:rFonts w:hint="eastAsia" w:ascii="宋体" w:hAnsi="宋体" w:eastAsia="宋体" w:cs="宋体"/>
                <w:b/>
                <w:i w:val="0"/>
                <w:color w:val="000000"/>
                <w:kern w:val="0"/>
                <w:sz w:val="22"/>
                <w:szCs w:val="22"/>
                <w:u w:val="none"/>
                <w:lang w:val="en-US" w:eastAsia="zh-CN" w:bidi="ar"/>
              </w:rPr>
              <w:t>6</w:t>
            </w:r>
            <w:r>
              <w:rPr>
                <w:rFonts w:hint="eastAsia" w:ascii="宋体" w:hAnsi="宋体" w:cs="宋体"/>
                <w:b/>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287</w:t>
            </w:r>
            <w:r>
              <w:rPr>
                <w:rFonts w:hint="eastAsia" w:ascii="宋体" w:hAnsi="宋体" w:cs="宋体"/>
                <w:b/>
                <w:i w:val="0"/>
                <w:color w:val="000000"/>
                <w:kern w:val="0"/>
                <w:sz w:val="22"/>
                <w:szCs w:val="22"/>
                <w:u w:val="none"/>
                <w:lang w:val="en-US" w:eastAsia="zh-CN" w:bidi="ar"/>
              </w:rPr>
              <w:t>.</w:t>
            </w:r>
            <w:r>
              <w:rPr>
                <w:rFonts w:hint="eastAsia" w:ascii="宋体" w:hAnsi="宋体" w:eastAsia="宋体" w:cs="宋体"/>
                <w:b/>
                <w:i w:val="0"/>
                <w:color w:val="000000"/>
                <w:kern w:val="0"/>
                <w:sz w:val="22"/>
                <w:szCs w:val="22"/>
                <w:u w:val="none"/>
                <w:lang w:val="en-US" w:eastAsia="zh-CN" w:bidi="ar"/>
              </w:rPr>
              <w:t>6</w:t>
            </w:r>
            <w:r>
              <w:rPr>
                <w:rFonts w:hint="eastAsia" w:ascii="宋体" w:hAnsi="宋体" w:cs="宋体"/>
                <w:b/>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820.00</w:t>
            </w:r>
          </w:p>
        </w:tc>
      </w:tr>
      <w:tr>
        <w:tblPrEx>
          <w:tblCellMar>
            <w:top w:w="0" w:type="dxa"/>
            <w:left w:w="0" w:type="dxa"/>
            <w:bottom w:w="0" w:type="dxa"/>
            <w:right w:w="0" w:type="dxa"/>
          </w:tblCellMar>
        </w:tblPrEx>
        <w:trPr>
          <w:trHeight w:val="371"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1084.00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820.00</w:t>
            </w:r>
          </w:p>
        </w:tc>
      </w:tr>
      <w:tr>
        <w:tblPrEx>
          <w:tblCellMar>
            <w:top w:w="0" w:type="dxa"/>
            <w:left w:w="0" w:type="dxa"/>
            <w:bottom w:w="0" w:type="dxa"/>
            <w:right w:w="0" w:type="dxa"/>
          </w:tblCellMar>
        </w:tblPrEx>
        <w:trPr>
          <w:trHeight w:val="371"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体育</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1084.00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820.00</w:t>
            </w:r>
          </w:p>
        </w:tc>
      </w:tr>
      <w:tr>
        <w:tblPrEx>
          <w:tblCellMar>
            <w:top w:w="0" w:type="dxa"/>
            <w:left w:w="0" w:type="dxa"/>
            <w:bottom w:w="0" w:type="dxa"/>
            <w:right w:w="0" w:type="dxa"/>
          </w:tblCellMar>
        </w:tblPrEx>
        <w:trPr>
          <w:trHeight w:val="371"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2070301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71"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2070302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r>
      <w:tr>
        <w:tblPrEx>
          <w:tblCellMar>
            <w:top w:w="0" w:type="dxa"/>
            <w:left w:w="0" w:type="dxa"/>
            <w:bottom w:w="0" w:type="dxa"/>
            <w:right w:w="0" w:type="dxa"/>
          </w:tblCellMar>
        </w:tblPrEx>
        <w:trPr>
          <w:trHeight w:val="371"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2070307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体育场馆</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r>
      <w:tr>
        <w:tblPrEx>
          <w:tblCellMar>
            <w:top w:w="0" w:type="dxa"/>
            <w:left w:w="0" w:type="dxa"/>
            <w:bottom w:w="0" w:type="dxa"/>
            <w:right w:w="0" w:type="dxa"/>
          </w:tblCellMar>
        </w:tblPrEx>
        <w:trPr>
          <w:trHeight w:val="371"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2070308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群众体育</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547.00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547.00</w:t>
            </w:r>
          </w:p>
        </w:tc>
      </w:tr>
      <w:tr>
        <w:tblPrEx>
          <w:tblCellMar>
            <w:top w:w="0" w:type="dxa"/>
            <w:left w:w="0" w:type="dxa"/>
            <w:bottom w:w="0" w:type="dxa"/>
            <w:right w:w="0" w:type="dxa"/>
          </w:tblCellMar>
        </w:tblPrEx>
        <w:trPr>
          <w:trHeight w:val="371"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2070399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其他体育支出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r>
      <w:tr>
        <w:tblPrEx>
          <w:tblCellMar>
            <w:top w:w="0" w:type="dxa"/>
            <w:left w:w="0" w:type="dxa"/>
            <w:bottom w:w="0" w:type="dxa"/>
            <w:right w:w="0" w:type="dxa"/>
          </w:tblCellMar>
        </w:tblPrEx>
        <w:trPr>
          <w:trHeight w:val="371"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71"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71"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71" w:hRule="atLeast"/>
        </w:trPr>
        <w:tc>
          <w:tcPr>
            <w:tcW w:w="0" w:type="auto"/>
            <w:gridSpan w:val="7"/>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
    <w:tbl>
      <w:tblPr>
        <w:tblStyle w:val="4"/>
        <w:tblW w:w="14828" w:type="dxa"/>
        <w:tblInd w:w="0" w:type="dxa"/>
        <w:shd w:val="clear" w:color="auto" w:fill="auto"/>
        <w:tblLayout w:type="fixed"/>
        <w:tblCellMar>
          <w:top w:w="0" w:type="dxa"/>
          <w:left w:w="0" w:type="dxa"/>
          <w:bottom w:w="0" w:type="dxa"/>
          <w:right w:w="0" w:type="dxa"/>
        </w:tblCellMar>
      </w:tblPr>
      <w:tblGrid>
        <w:gridCol w:w="626"/>
        <w:gridCol w:w="994"/>
        <w:gridCol w:w="1687"/>
        <w:gridCol w:w="769"/>
        <w:gridCol w:w="375"/>
        <w:gridCol w:w="517"/>
        <w:gridCol w:w="345"/>
        <w:gridCol w:w="448"/>
        <w:gridCol w:w="1840"/>
        <w:gridCol w:w="632"/>
        <w:gridCol w:w="793"/>
        <w:gridCol w:w="1223"/>
        <w:gridCol w:w="2028"/>
        <w:gridCol w:w="536"/>
        <w:gridCol w:w="713"/>
        <w:gridCol w:w="167"/>
        <w:gridCol w:w="470"/>
        <w:gridCol w:w="665"/>
      </w:tblGrid>
      <w:tr>
        <w:tblPrEx>
          <w:shd w:val="clear" w:color="auto" w:fill="auto"/>
          <w:tblCellMar>
            <w:top w:w="0" w:type="dxa"/>
            <w:left w:w="0" w:type="dxa"/>
            <w:bottom w:w="0" w:type="dxa"/>
            <w:right w:w="0" w:type="dxa"/>
          </w:tblCellMar>
        </w:tblPrEx>
        <w:trPr>
          <w:gridAfter w:val="2"/>
          <w:wAfter w:w="1135" w:type="dxa"/>
          <w:trHeight w:val="384" w:hRule="atLeast"/>
        </w:trPr>
        <w:tc>
          <w:tcPr>
            <w:tcW w:w="626" w:type="dxa"/>
            <w:tcBorders>
              <w:top w:val="nil"/>
              <w:left w:val="nil"/>
              <w:bottom w:val="nil"/>
              <w:right w:val="nil"/>
            </w:tcBorders>
            <w:shd w:val="clear" w:color="auto" w:fill="auto"/>
            <w:noWrap/>
            <w:tcMar>
              <w:top w:w="12" w:type="dxa"/>
              <w:left w:w="12" w:type="dxa"/>
              <w:right w:w="12" w:type="dxa"/>
            </w:tcMar>
            <w:vAlign w:val="bottom"/>
          </w:tcPr>
          <w:p>
            <w:pPr>
              <w:rPr>
                <w:rFonts w:hint="eastAsia" w:ascii="Arial" w:hAnsi="Arial" w:cs="Arial"/>
                <w:i w:val="0"/>
                <w:color w:val="000000"/>
                <w:sz w:val="20"/>
                <w:szCs w:val="20"/>
                <w:u w:val="none"/>
              </w:rPr>
            </w:pPr>
          </w:p>
        </w:tc>
        <w:tc>
          <w:tcPr>
            <w:tcW w:w="12187" w:type="dxa"/>
            <w:gridSpan w:val="13"/>
            <w:tcBorders>
              <w:top w:val="nil"/>
              <w:left w:val="nil"/>
              <w:bottom w:val="nil"/>
              <w:right w:val="nil"/>
            </w:tcBorders>
            <w:shd w:val="clear" w:color="auto" w:fill="auto"/>
            <w:noWrap/>
            <w:tcMar>
              <w:top w:w="12" w:type="dxa"/>
              <w:left w:w="12" w:type="dxa"/>
              <w:right w:w="12"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c>
          <w:tcPr>
            <w:tcW w:w="880" w:type="dxa"/>
            <w:gridSpan w:val="2"/>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gridAfter w:val="2"/>
          <w:wAfter w:w="1135" w:type="dxa"/>
          <w:trHeight w:val="264" w:hRule="atLeast"/>
        </w:trPr>
        <w:tc>
          <w:tcPr>
            <w:tcW w:w="626"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450" w:type="dxa"/>
            <w:gridSpan w:val="3"/>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892" w:type="dxa"/>
            <w:gridSpan w:val="2"/>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793" w:type="dxa"/>
            <w:gridSpan w:val="2"/>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840"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632"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793"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787" w:type="dxa"/>
            <w:gridSpan w:val="3"/>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880" w:type="dxa"/>
            <w:gridSpan w:val="2"/>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gridAfter w:val="2"/>
          <w:wAfter w:w="1135" w:type="dxa"/>
          <w:trHeight w:val="264" w:hRule="atLeast"/>
        </w:trPr>
        <w:tc>
          <w:tcPr>
            <w:tcW w:w="4076" w:type="dxa"/>
            <w:gridSpan w:val="4"/>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部门：濮阳县体育局</w:t>
            </w:r>
          </w:p>
        </w:tc>
        <w:tc>
          <w:tcPr>
            <w:tcW w:w="892" w:type="dxa"/>
            <w:gridSpan w:val="2"/>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793" w:type="dxa"/>
            <w:gridSpan w:val="2"/>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840"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632"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793"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4667" w:type="dxa"/>
            <w:gridSpan w:val="5"/>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w:t>
            </w:r>
            <w:r>
              <w:rPr>
                <w:rFonts w:hint="eastAsia" w:ascii="宋体" w:hAnsi="宋体" w:cs="宋体"/>
                <w:i w:val="0"/>
                <w:color w:val="000000"/>
                <w:kern w:val="0"/>
                <w:sz w:val="18"/>
                <w:szCs w:val="18"/>
                <w:u w:val="none"/>
                <w:lang w:val="en-US" w:eastAsia="zh-CN" w:bidi="ar"/>
              </w:rPr>
              <w:t>万</w:t>
            </w:r>
            <w:r>
              <w:rPr>
                <w:rFonts w:hint="eastAsia" w:ascii="宋体" w:hAnsi="宋体" w:eastAsia="宋体" w:cs="宋体"/>
                <w:i w:val="0"/>
                <w:color w:val="000000"/>
                <w:kern w:val="0"/>
                <w:sz w:val="18"/>
                <w:szCs w:val="18"/>
                <w:u w:val="none"/>
                <w:lang w:val="en-US" w:eastAsia="zh-CN" w:bidi="ar"/>
              </w:rPr>
              <w:t>元</w:t>
            </w:r>
          </w:p>
        </w:tc>
      </w:tr>
      <w:tr>
        <w:tblPrEx>
          <w:tblCellMar>
            <w:top w:w="0" w:type="dxa"/>
            <w:left w:w="0" w:type="dxa"/>
            <w:bottom w:w="0" w:type="dxa"/>
            <w:right w:w="0" w:type="dxa"/>
          </w:tblCellMar>
        </w:tblPrEx>
        <w:trPr>
          <w:gridAfter w:val="2"/>
          <w:wAfter w:w="1135" w:type="dxa"/>
          <w:trHeight w:val="308" w:hRule="atLeast"/>
        </w:trPr>
        <w:tc>
          <w:tcPr>
            <w:tcW w:w="496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8725" w:type="dxa"/>
            <w:gridSpan w:val="10"/>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gridAfter w:val="2"/>
          <w:wAfter w:w="1135" w:type="dxa"/>
          <w:trHeight w:val="308" w:hRule="atLeast"/>
        </w:trPr>
        <w:tc>
          <w:tcPr>
            <w:tcW w:w="626" w:type="dxa"/>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450" w:type="dxa"/>
            <w:gridSpan w:val="3"/>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92" w:type="dxa"/>
            <w:gridSpan w:val="2"/>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93" w:type="dxa"/>
            <w:gridSpan w:val="2"/>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840" w:type="dxa"/>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632" w:type="dxa"/>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93" w:type="dxa"/>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787" w:type="dxa"/>
            <w:gridSpan w:val="3"/>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80" w:type="dxa"/>
            <w:gridSpan w:val="2"/>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gridAfter w:val="2"/>
          <w:wAfter w:w="1135" w:type="dxa"/>
          <w:trHeight w:val="308" w:hRule="atLeast"/>
        </w:trPr>
        <w:tc>
          <w:tcPr>
            <w:tcW w:w="626"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450" w:type="dxa"/>
            <w:gridSpan w:val="3"/>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892" w:type="dxa"/>
            <w:gridSpan w:val="2"/>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93" w:type="dxa"/>
            <w:gridSpan w:val="2"/>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40"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32"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93"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787" w:type="dxa"/>
            <w:gridSpan w:val="3"/>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880" w:type="dxa"/>
            <w:gridSpan w:val="2"/>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193.00</w:t>
            </w: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30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55.00</w:t>
            </w: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w:t>
            </w: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50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1135" w:type="dxa"/>
          <w:trHeight w:val="308" w:hRule="atLeast"/>
        </w:trPr>
        <w:tc>
          <w:tcPr>
            <w:tcW w:w="62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3450"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79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184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3787" w:type="dxa"/>
            <w:gridSpan w:val="3"/>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1135" w:type="dxa"/>
          <w:trHeight w:val="308" w:hRule="atLeast"/>
        </w:trPr>
        <w:tc>
          <w:tcPr>
            <w:tcW w:w="4076" w:type="dxa"/>
            <w:gridSpan w:val="4"/>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89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8</w:t>
            </w:r>
          </w:p>
        </w:tc>
        <w:tc>
          <w:tcPr>
            <w:tcW w:w="7845" w:type="dxa"/>
            <w:gridSpan w:val="8"/>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880"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r>
      <w:tr>
        <w:tblPrEx>
          <w:tblCellMar>
            <w:top w:w="0" w:type="dxa"/>
            <w:left w:w="0" w:type="dxa"/>
            <w:bottom w:w="0" w:type="dxa"/>
            <w:right w:w="0" w:type="dxa"/>
          </w:tblCellMar>
        </w:tblPrEx>
        <w:trPr>
          <w:gridAfter w:val="2"/>
          <w:wAfter w:w="1135" w:type="dxa"/>
          <w:trHeight w:val="308" w:hRule="atLeast"/>
        </w:trPr>
        <w:tc>
          <w:tcPr>
            <w:tcW w:w="13693" w:type="dxa"/>
            <w:gridSpan w:val="16"/>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r>
        <w:tblPrEx>
          <w:tblCellMar>
            <w:top w:w="0" w:type="dxa"/>
            <w:left w:w="0" w:type="dxa"/>
            <w:bottom w:w="0" w:type="dxa"/>
            <w:right w:w="0" w:type="dxa"/>
          </w:tblCellMar>
        </w:tblPrEx>
        <w:trPr>
          <w:gridAfter w:val="2"/>
          <w:wAfter w:w="1135" w:type="dxa"/>
          <w:trHeight w:val="308" w:hRule="atLeast"/>
        </w:trPr>
        <w:tc>
          <w:tcPr>
            <w:tcW w:w="13693" w:type="dxa"/>
            <w:gridSpan w:val="16"/>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gridAfter w:val="2"/>
          <w:wAfter w:w="1135" w:type="dxa"/>
          <w:trHeight w:val="308" w:hRule="atLeast"/>
        </w:trPr>
        <w:tc>
          <w:tcPr>
            <w:tcW w:w="13693" w:type="dxa"/>
            <w:gridSpan w:val="16"/>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564" w:hRule="atLeast"/>
        </w:trPr>
        <w:tc>
          <w:tcPr>
            <w:tcW w:w="1620" w:type="dxa"/>
            <w:gridSpan w:val="2"/>
            <w:tcBorders>
              <w:top w:val="nil"/>
              <w:left w:val="nil"/>
              <w:bottom w:val="nil"/>
              <w:right w:val="nil"/>
            </w:tcBorders>
            <w:shd w:val="clear" w:color="auto" w:fill="auto"/>
            <w:noWrap/>
            <w:tcMar>
              <w:top w:w="12" w:type="dxa"/>
              <w:left w:w="12" w:type="dxa"/>
              <w:right w:w="12" w:type="dxa"/>
            </w:tcMar>
            <w:vAlign w:val="bottom"/>
          </w:tcPr>
          <w:p>
            <w:pPr>
              <w:rPr>
                <w:rFonts w:hint="eastAsia" w:ascii="Arial" w:hAnsi="Arial" w:cs="Arial"/>
                <w:i w:val="0"/>
                <w:color w:val="000000"/>
                <w:sz w:val="20"/>
                <w:szCs w:val="20"/>
                <w:u w:val="none"/>
              </w:rPr>
            </w:pPr>
          </w:p>
        </w:tc>
        <w:tc>
          <w:tcPr>
            <w:tcW w:w="1687"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9506" w:type="dxa"/>
            <w:gridSpan w:val="11"/>
            <w:tcBorders>
              <w:top w:val="nil"/>
              <w:left w:val="nil"/>
              <w:bottom w:val="nil"/>
              <w:right w:val="nil"/>
            </w:tcBorders>
            <w:shd w:val="clear" w:color="auto" w:fill="auto"/>
            <w:noWrap/>
            <w:tcMar>
              <w:top w:w="12" w:type="dxa"/>
              <w:left w:w="12" w:type="dxa"/>
              <w:right w:w="12" w:type="dxa"/>
            </w:tcMar>
            <w:vAlign w:val="bottom"/>
          </w:tcPr>
          <w:p>
            <w:pPr>
              <w:rPr>
                <w:rFonts w:hint="eastAsia" w:ascii="宋体" w:hAnsi="宋体" w:eastAsia="宋体" w:cs="宋体"/>
                <w:i w:val="0"/>
                <w:color w:val="000000"/>
                <w:kern w:val="0"/>
                <w:sz w:val="44"/>
                <w:szCs w:val="44"/>
                <w:u w:val="none"/>
                <w:lang w:val="en-US" w:eastAsia="zh-CN" w:bidi="ar"/>
              </w:rPr>
            </w:pPr>
          </w:p>
        </w:tc>
        <w:tc>
          <w:tcPr>
            <w:tcW w:w="713"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637" w:type="dxa"/>
            <w:gridSpan w:val="2"/>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665"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wAfter w:w="0" w:type="auto"/>
          <w:trHeight w:val="564" w:hRule="atLeast"/>
        </w:trPr>
        <w:tc>
          <w:tcPr>
            <w:tcW w:w="1620" w:type="dxa"/>
            <w:gridSpan w:val="2"/>
            <w:tcBorders>
              <w:top w:val="nil"/>
              <w:left w:val="nil"/>
              <w:bottom w:val="nil"/>
              <w:right w:val="nil"/>
            </w:tcBorders>
            <w:shd w:val="clear" w:color="auto" w:fill="auto"/>
            <w:noWrap/>
            <w:tcMar>
              <w:top w:w="12" w:type="dxa"/>
              <w:left w:w="12" w:type="dxa"/>
              <w:right w:w="12" w:type="dxa"/>
            </w:tcMar>
            <w:vAlign w:val="bottom"/>
          </w:tcPr>
          <w:p>
            <w:pPr>
              <w:rPr>
                <w:rFonts w:hint="eastAsia" w:ascii="Arial" w:hAnsi="Arial" w:cs="Arial"/>
                <w:i w:val="0"/>
                <w:color w:val="000000"/>
                <w:sz w:val="20"/>
                <w:szCs w:val="20"/>
                <w:u w:val="none"/>
              </w:rPr>
            </w:pPr>
          </w:p>
        </w:tc>
        <w:tc>
          <w:tcPr>
            <w:tcW w:w="10657" w:type="dxa"/>
            <w:gridSpan w:val="11"/>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c>
          <w:tcPr>
            <w:tcW w:w="536"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2015" w:type="dxa"/>
            <w:gridSpan w:val="4"/>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64" w:hRule="atLeast"/>
        </w:trPr>
        <w:tc>
          <w:tcPr>
            <w:tcW w:w="1620" w:type="dxa"/>
            <w:gridSpan w:val="2"/>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687"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144" w:type="dxa"/>
            <w:gridSpan w:val="2"/>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862" w:type="dxa"/>
            <w:gridSpan w:val="2"/>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2288" w:type="dxa"/>
            <w:gridSpan w:val="2"/>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632"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793"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223"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2564" w:type="dxa"/>
            <w:gridSpan w:val="2"/>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713"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637" w:type="dxa"/>
            <w:gridSpan w:val="2"/>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665" w:type="dxa"/>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64" w:hRule="atLeast"/>
        </w:trPr>
        <w:tc>
          <w:tcPr>
            <w:tcW w:w="14828" w:type="dxa"/>
            <w:gridSpan w:val="18"/>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部门：濮阳县体育局</w:t>
            </w:r>
          </w:p>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wAfter w:w="0" w:type="auto"/>
          <w:trHeight w:val="308" w:hRule="atLeast"/>
        </w:trPr>
        <w:tc>
          <w:tcPr>
            <w:tcW w:w="8233" w:type="dxa"/>
            <w:gridSpan w:val="1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6595" w:type="dxa"/>
            <w:gridSpan w:val="8"/>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wAfter w:w="0" w:type="auto"/>
          <w:trHeight w:val="308" w:hRule="atLeast"/>
        </w:trPr>
        <w:tc>
          <w:tcPr>
            <w:tcW w:w="1620" w:type="dxa"/>
            <w:gridSpan w:val="2"/>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7" w:type="dxa"/>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294" w:type="dxa"/>
            <w:gridSpan w:val="6"/>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632" w:type="dxa"/>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793" w:type="dxa"/>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23" w:type="dxa"/>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579" w:type="dxa"/>
            <w:gridSpan w:val="6"/>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r>
      <w:tr>
        <w:tblPrEx>
          <w:tblCellMar>
            <w:top w:w="0" w:type="dxa"/>
            <w:left w:w="0" w:type="dxa"/>
            <w:bottom w:w="0" w:type="dxa"/>
            <w:right w:w="0" w:type="dxa"/>
          </w:tblCellMar>
        </w:tblPrEx>
        <w:trPr>
          <w:trHeight w:val="615" w:hRule="atLeast"/>
        </w:trPr>
        <w:tc>
          <w:tcPr>
            <w:tcW w:w="1620" w:type="dxa"/>
            <w:gridSpan w:val="2"/>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87"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44" w:type="dxa"/>
            <w:gridSpan w:val="2"/>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62" w:type="dxa"/>
            <w:gridSpan w:val="2"/>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2288" w:type="dxa"/>
            <w:gridSpan w:val="2"/>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632"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93"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23"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564" w:type="dxa"/>
            <w:gridSpan w:val="2"/>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713"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637" w:type="dxa"/>
            <w:gridSpan w:val="2"/>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665" w:type="dxa"/>
            <w:tcBorders>
              <w:top w:val="nil"/>
              <w:left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308" w:hRule="atLeast"/>
        </w:trPr>
        <w:tc>
          <w:tcPr>
            <w:tcW w:w="1620" w:type="dxa"/>
            <w:gridSpan w:val="2"/>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87"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44" w:type="dxa"/>
            <w:gridSpan w:val="2"/>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62" w:type="dxa"/>
            <w:gridSpan w:val="2"/>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288" w:type="dxa"/>
            <w:gridSpan w:val="2"/>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32"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93"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23"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564" w:type="dxa"/>
            <w:gridSpan w:val="2"/>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13"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37" w:type="dxa"/>
            <w:gridSpan w:val="2"/>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665"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1620" w:type="dxa"/>
            <w:gridSpan w:val="2"/>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0.00</w:t>
            </w:r>
          </w:p>
        </w:tc>
        <w:tc>
          <w:tcPr>
            <w:tcW w:w="1687"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144"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862"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2288"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6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79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2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2564"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713"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637"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66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r>
      <w:tr>
        <w:tblPrEx>
          <w:tblCellMar>
            <w:top w:w="0" w:type="dxa"/>
            <w:left w:w="0" w:type="dxa"/>
            <w:bottom w:w="0" w:type="dxa"/>
            <w:right w:w="0" w:type="dxa"/>
          </w:tblCellMar>
        </w:tblPrEx>
        <w:trPr>
          <w:wAfter w:w="0" w:type="auto"/>
          <w:trHeight w:val="615" w:hRule="atLeast"/>
        </w:trPr>
        <w:tc>
          <w:tcPr>
            <w:tcW w:w="14828" w:type="dxa"/>
            <w:gridSpan w:val="1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
    <w:p/>
    <w:p/>
    <w:p/>
    <w:p/>
    <w:p/>
    <w:p/>
    <w:p/>
    <w:tbl>
      <w:tblPr>
        <w:tblStyle w:val="4"/>
        <w:tblW w:w="5000" w:type="pct"/>
        <w:tblInd w:w="0" w:type="dxa"/>
        <w:shd w:val="clear" w:color="auto" w:fill="auto"/>
        <w:tblLayout w:type="autofit"/>
        <w:tblCellMar>
          <w:top w:w="0" w:type="dxa"/>
          <w:left w:w="0" w:type="dxa"/>
          <w:bottom w:w="0" w:type="dxa"/>
          <w:right w:w="0" w:type="dxa"/>
        </w:tblCellMar>
      </w:tblPr>
      <w:tblGrid>
        <w:gridCol w:w="1824"/>
        <w:gridCol w:w="30"/>
        <w:gridCol w:w="30"/>
        <w:gridCol w:w="3324"/>
        <w:gridCol w:w="1194"/>
        <w:gridCol w:w="2307"/>
        <w:gridCol w:w="1923"/>
        <w:gridCol w:w="1067"/>
        <w:gridCol w:w="859"/>
        <w:gridCol w:w="1424"/>
      </w:tblGrid>
      <w:tr>
        <w:tblPrEx>
          <w:shd w:val="clear" w:color="auto" w:fill="auto"/>
          <w:tblCellMar>
            <w:top w:w="0" w:type="dxa"/>
            <w:left w:w="0" w:type="dxa"/>
            <w:bottom w:w="0" w:type="dxa"/>
            <w:right w:w="0" w:type="dxa"/>
          </w:tblCellMar>
        </w:tblPrEx>
        <w:trPr>
          <w:trHeight w:val="384" w:hRule="atLeast"/>
        </w:trPr>
        <w:tc>
          <w:tcPr>
            <w:tcW w:w="644" w:type="pct"/>
            <w:tcBorders>
              <w:top w:val="nil"/>
              <w:left w:val="nil"/>
              <w:bottom w:val="nil"/>
              <w:right w:val="nil"/>
            </w:tcBorders>
            <w:shd w:val="clear" w:color="auto" w:fill="auto"/>
            <w:noWrap/>
            <w:tcMar>
              <w:top w:w="12" w:type="dxa"/>
              <w:left w:w="12" w:type="dxa"/>
              <w:right w:w="12" w:type="dxa"/>
            </w:tcMar>
            <w:vAlign w:val="bottom"/>
          </w:tcPr>
          <w:p>
            <w:pPr>
              <w:rPr>
                <w:rFonts w:hint="eastAsia" w:ascii="Arial" w:hAnsi="Arial" w:cs="Arial"/>
                <w:i w:val="0"/>
                <w:color w:val="000000"/>
                <w:sz w:val="20"/>
                <w:szCs w:val="20"/>
                <w:u w:val="none"/>
              </w:rPr>
            </w:pPr>
          </w:p>
        </w:tc>
        <w:tc>
          <w:tcPr>
            <w:tcW w:w="10"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1"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882"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2081" w:type="pct"/>
            <w:gridSpan w:val="3"/>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c>
          <w:tcPr>
            <w:tcW w:w="562"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72"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43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64" w:hRule="atLeast"/>
        </w:trPr>
        <w:tc>
          <w:tcPr>
            <w:tcW w:w="64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0"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1"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882"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45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885"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73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62"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72"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434"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64" w:hRule="atLeast"/>
        </w:trPr>
        <w:tc>
          <w:tcPr>
            <w:tcW w:w="644"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部门：濮阳县体育局</w:t>
            </w:r>
          </w:p>
        </w:tc>
        <w:tc>
          <w:tcPr>
            <w:tcW w:w="10"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1"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882"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45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885"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73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62"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72"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434"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308" w:hRule="atLeast"/>
        </w:trPr>
        <w:tc>
          <w:tcPr>
            <w:tcW w:w="1549"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58"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85"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1672" w:type="pct"/>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34"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666" w:type="pct"/>
            <w:gridSpan w:val="3"/>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882" w:type="pct"/>
            <w:vMerge w:val="restar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58"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885"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38"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562"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72"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3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66" w:type="pct"/>
            <w:gridSpan w:val="3"/>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882" w:type="pct"/>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58"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885"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38"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62"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72"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66" w:type="pct"/>
            <w:gridSpan w:val="3"/>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882" w:type="pct"/>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58"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885"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38"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62"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72"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49" w:type="pct"/>
            <w:gridSpan w:val="4"/>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5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8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3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3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1549" w:type="pct"/>
            <w:gridSpan w:val="4"/>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5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88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102.00</w:t>
            </w:r>
          </w:p>
        </w:tc>
        <w:tc>
          <w:tcPr>
            <w:tcW w:w="73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102.00</w:t>
            </w:r>
          </w:p>
        </w:tc>
        <w:tc>
          <w:tcPr>
            <w:tcW w:w="5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102.00</w:t>
            </w:r>
          </w:p>
        </w:tc>
        <w:tc>
          <w:tcPr>
            <w:tcW w:w="37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43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6"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8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45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c>
          <w:tcPr>
            <w:tcW w:w="73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c>
          <w:tcPr>
            <w:tcW w:w="5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c>
          <w:tcPr>
            <w:tcW w:w="37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6"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8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45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c>
          <w:tcPr>
            <w:tcW w:w="73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c>
          <w:tcPr>
            <w:tcW w:w="5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c>
          <w:tcPr>
            <w:tcW w:w="37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6"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2296003</w:t>
            </w:r>
          </w:p>
        </w:tc>
        <w:tc>
          <w:tcPr>
            <w:tcW w:w="8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用于体育事业的彩票公益金支出</w:t>
            </w:r>
          </w:p>
        </w:tc>
        <w:tc>
          <w:tcPr>
            <w:tcW w:w="45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c>
          <w:tcPr>
            <w:tcW w:w="73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c>
          <w:tcPr>
            <w:tcW w:w="5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w:t>
            </w:r>
          </w:p>
        </w:tc>
        <w:tc>
          <w:tcPr>
            <w:tcW w:w="37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6"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8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45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88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73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7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43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66"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8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45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88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73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7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43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66"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8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45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88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73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7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43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66"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8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45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88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73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7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43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66"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8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45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88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73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7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43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000" w:type="pct"/>
            <w:gridSpan w:val="10"/>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widowControl/>
        <w:jc w:val="left"/>
        <w:rPr>
          <w:rFonts w:hint="eastAsia" w:ascii="黑体" w:hAnsi="黑体" w:eastAsia="黑体" w:cs="黑体"/>
          <w:color w:val="auto"/>
          <w:sz w:val="48"/>
          <w:szCs w:val="48"/>
          <w:highlight w:val="none"/>
        </w:rPr>
        <w:sectPr>
          <w:footerReference r:id="rId3" w:type="default"/>
          <w:pgSz w:w="16838" w:h="11906" w:orient="landscape"/>
          <w:pgMar w:top="1800" w:right="1440" w:bottom="1800" w:left="144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numPr>
          <w:ilvl w:val="0"/>
          <w:numId w:val="2"/>
        </w:numPr>
        <w:jc w:val="center"/>
        <w:outlineLvl w:val="0"/>
        <w:rPr>
          <w:rFonts w:hint="eastAsia" w:ascii="黑体" w:hAnsi="黑体" w:eastAsia="黑体" w:cs="黑体"/>
          <w:color w:val="auto"/>
          <w:sz w:val="48"/>
          <w:szCs w:val="48"/>
          <w:highlight w:val="none"/>
          <w:lang w:val="en-US" w:eastAsia="zh-CN"/>
        </w:rPr>
      </w:pPr>
    </w:p>
    <w:p>
      <w:pPr>
        <w:numPr>
          <w:ilvl w:val="0"/>
          <w:numId w:val="0"/>
        </w:numPr>
        <w:jc w:val="center"/>
        <w:outlineLvl w:val="0"/>
        <w:rPr>
          <w:rFonts w:hint="eastAsia" w:ascii="黑体" w:hAnsi="黑体" w:eastAsia="黑体" w:cs="黑体"/>
          <w:color w:val="auto"/>
          <w:sz w:val="48"/>
          <w:szCs w:val="48"/>
          <w:highlight w:val="none"/>
          <w:lang w:eastAsia="zh-CN"/>
        </w:rPr>
      </w:pPr>
    </w:p>
    <w:p>
      <w:pPr>
        <w:numPr>
          <w:ilvl w:val="0"/>
          <w:numId w:val="0"/>
        </w:num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lang w:eastAsia="zh-CN"/>
        </w:rPr>
        <w:t>2019年度</w:t>
      </w:r>
      <w:r>
        <w:rPr>
          <w:rFonts w:hint="eastAsia" w:ascii="黑体" w:hAnsi="黑体" w:eastAsia="黑体" w:cs="黑体"/>
          <w:color w:val="auto"/>
          <w:sz w:val="48"/>
          <w:szCs w:val="48"/>
          <w:highlight w:val="none"/>
        </w:rPr>
        <w:t>部门决算情况说明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pStyle w:val="2"/>
        <w:keepNext w:val="0"/>
        <w:keepLines w:val="0"/>
        <w:pageBreakBefore w:val="0"/>
        <w:widowControl/>
        <w:kinsoku/>
        <w:wordWrap/>
        <w:overflowPunct/>
        <w:topLinePunct w:val="0"/>
        <w:autoSpaceDE/>
        <w:autoSpaceDN/>
        <w:bidi w:val="0"/>
        <w:adjustRightInd/>
        <w:snapToGrid/>
        <w:spacing w:before="30" w:beforeLines="0" w:after="0" w:afterLines="0" w:line="240" w:lineRule="auto"/>
        <w:ind w:left="960" w:right="0" w:rightChars="0"/>
        <w:jc w:val="left"/>
        <w:textAlignment w:val="auto"/>
        <w:outlineLvl w:val="9"/>
        <w:rPr>
          <w:rFonts w:hint="eastAsia" w:ascii="黑体" w:eastAsia="黑体"/>
          <w:kern w:val="0"/>
        </w:rPr>
      </w:pPr>
      <w:r>
        <w:rPr>
          <w:rFonts w:hint="eastAsia" w:ascii="黑体" w:eastAsia="黑体"/>
          <w:kern w:val="0"/>
        </w:rPr>
        <w:t>一、 收入支出决算总体情况说明</w:t>
      </w:r>
    </w:p>
    <w:p>
      <w:pPr>
        <w:pStyle w:val="2"/>
        <w:keepNext w:val="0"/>
        <w:keepLines w:val="0"/>
        <w:pageBreakBefore w:val="0"/>
        <w:widowControl/>
        <w:kinsoku/>
        <w:wordWrap/>
        <w:overflowPunct/>
        <w:topLinePunct w:val="0"/>
        <w:autoSpaceDE/>
        <w:autoSpaceDN/>
        <w:bidi w:val="0"/>
        <w:adjustRightInd/>
        <w:snapToGrid/>
        <w:spacing w:before="214" w:beforeLines="0" w:after="0" w:afterLines="0" w:line="240" w:lineRule="auto"/>
        <w:ind w:right="0" w:rightChars="0"/>
        <w:jc w:val="both"/>
        <w:textAlignment w:val="auto"/>
        <w:outlineLvl w:val="9"/>
        <w:rPr>
          <w:b w:val="0"/>
          <w:bCs w:val="0"/>
          <w:kern w:val="0"/>
        </w:rPr>
      </w:pPr>
      <w:r>
        <w:rPr>
          <w:rFonts w:hint="eastAsia"/>
          <w:kern w:val="0"/>
          <w:lang w:val="en-US" w:eastAsia="zh-CN"/>
        </w:rPr>
        <w:t xml:space="preserve">   </w:t>
      </w:r>
      <w:r>
        <w:rPr>
          <w:rFonts w:hint="eastAsia" w:ascii="仿宋" w:hAnsi="仿宋" w:eastAsia="仿宋" w:cs="仿宋"/>
          <w:kern w:val="0"/>
          <w:lang w:val="en-US" w:eastAsia="zh-CN"/>
        </w:rPr>
        <w:t xml:space="preserve"> </w:t>
      </w:r>
      <w:r>
        <w:rPr>
          <w:rFonts w:hint="eastAsia" w:ascii="仿宋" w:hAnsi="仿宋" w:eastAsia="仿宋" w:cs="仿宋"/>
          <w:kern w:val="0"/>
          <w:lang w:eastAsia="zh-CN"/>
        </w:rPr>
        <w:t>2019</w:t>
      </w:r>
      <w:r>
        <w:rPr>
          <w:rFonts w:hint="eastAsia" w:ascii="仿宋" w:hAnsi="仿宋" w:eastAsia="仿宋" w:cs="仿宋"/>
          <w:kern w:val="0"/>
        </w:rPr>
        <w:t>年度收、支总计均为</w:t>
      </w:r>
      <w:r>
        <w:rPr>
          <w:rFonts w:hint="eastAsia" w:ascii="仿宋" w:hAnsi="仿宋" w:eastAsia="仿宋" w:cs="仿宋"/>
          <w:kern w:val="0"/>
          <w:lang w:val="en-US" w:eastAsia="zh-CN"/>
        </w:rPr>
        <w:t>1209.68</w:t>
      </w:r>
      <w:r>
        <w:rPr>
          <w:rFonts w:hint="eastAsia" w:ascii="仿宋" w:hAnsi="仿宋" w:eastAsia="仿宋" w:cs="仿宋"/>
          <w:kern w:val="0"/>
        </w:rPr>
        <w:t>万元。与201</w:t>
      </w:r>
      <w:r>
        <w:rPr>
          <w:rFonts w:hint="eastAsia" w:ascii="仿宋" w:hAnsi="仿宋" w:eastAsia="仿宋" w:cs="仿宋"/>
          <w:kern w:val="0"/>
          <w:lang w:val="en-US" w:eastAsia="zh-CN"/>
        </w:rPr>
        <w:t>8</w:t>
      </w:r>
      <w:r>
        <w:rPr>
          <w:rFonts w:hint="eastAsia" w:ascii="仿宋" w:hAnsi="仿宋" w:eastAsia="仿宋" w:cs="仿宋"/>
          <w:kern w:val="0"/>
        </w:rPr>
        <w:t>年相比，收、支总计各</w:t>
      </w:r>
      <w:r>
        <w:rPr>
          <w:rFonts w:hint="eastAsia" w:ascii="仿宋" w:hAnsi="仿宋" w:eastAsia="仿宋" w:cs="仿宋"/>
          <w:kern w:val="0"/>
          <w:lang w:val="en-US" w:eastAsia="zh-CN"/>
        </w:rPr>
        <w:t>增加913.4</w:t>
      </w:r>
      <w:r>
        <w:rPr>
          <w:rFonts w:hint="eastAsia" w:ascii="仿宋" w:hAnsi="仿宋" w:eastAsia="仿宋" w:cs="仿宋"/>
          <w:kern w:val="0"/>
        </w:rPr>
        <w:t>万元，</w:t>
      </w:r>
      <w:r>
        <w:rPr>
          <w:rFonts w:hint="eastAsia" w:ascii="仿宋" w:hAnsi="仿宋" w:eastAsia="仿宋" w:cs="仿宋"/>
          <w:kern w:val="0"/>
          <w:lang w:val="en-US" w:eastAsia="zh-CN"/>
        </w:rPr>
        <w:t>增加308.38%</w:t>
      </w:r>
      <w:r>
        <w:rPr>
          <w:rFonts w:hint="eastAsia" w:ascii="仿宋" w:hAnsi="仿宋" w:eastAsia="仿宋" w:cs="仿宋"/>
          <w:kern w:val="0"/>
        </w:rPr>
        <w:t>。</w:t>
      </w:r>
      <w:r>
        <w:rPr>
          <w:rFonts w:hint="eastAsia" w:ascii="仿宋" w:hAnsi="仿宋" w:eastAsia="仿宋" w:cs="仿宋"/>
          <w:kern w:val="0"/>
          <w:lang w:eastAsia="zh-CN"/>
        </w:rPr>
        <w:t>变化</w:t>
      </w:r>
      <w:r>
        <w:rPr>
          <w:rFonts w:hint="eastAsia" w:ascii="仿宋" w:hAnsi="仿宋" w:eastAsia="仿宋" w:cs="仿宋"/>
          <w:b w:val="0"/>
          <w:bCs w:val="0"/>
          <w:kern w:val="0"/>
        </w:rPr>
        <w:t>原因主要</w:t>
      </w:r>
      <w:r>
        <w:rPr>
          <w:rFonts w:hint="eastAsia" w:ascii="仿宋" w:hAnsi="仿宋" w:eastAsia="仿宋" w:cs="仿宋"/>
          <w:b w:val="0"/>
          <w:bCs w:val="0"/>
          <w:kern w:val="0"/>
          <w:lang w:eastAsia="zh-CN"/>
        </w:rPr>
        <w:t>是专项资金增加</w:t>
      </w:r>
      <w:r>
        <w:rPr>
          <w:rFonts w:hint="eastAsia" w:ascii="仿宋" w:hAnsi="仿宋" w:eastAsia="仿宋" w:cs="仿宋"/>
          <w:b w:val="0"/>
          <w:bCs w:val="0"/>
          <w:kern w:val="0"/>
        </w:rPr>
        <w:t>。</w:t>
      </w:r>
    </w:p>
    <w:p>
      <w:pPr>
        <w:pStyle w:val="2"/>
        <w:keepNext w:val="0"/>
        <w:keepLines w:val="0"/>
        <w:pageBreakBefore w:val="0"/>
        <w:widowControl/>
        <w:kinsoku/>
        <w:wordWrap/>
        <w:overflowPunct/>
        <w:topLinePunct w:val="0"/>
        <w:autoSpaceDE/>
        <w:autoSpaceDN/>
        <w:bidi w:val="0"/>
        <w:adjustRightInd/>
        <w:snapToGrid/>
        <w:spacing w:after="0" w:afterLines="0" w:line="240" w:lineRule="auto"/>
        <w:ind w:right="0" w:rightChars="0" w:firstLine="960" w:firstLineChars="300"/>
        <w:jc w:val="left"/>
        <w:textAlignment w:val="auto"/>
        <w:outlineLvl w:val="9"/>
        <w:rPr>
          <w:rFonts w:hint="eastAsia" w:ascii="黑体" w:eastAsia="黑体"/>
          <w:kern w:val="0"/>
        </w:rPr>
      </w:pPr>
      <w:r>
        <w:rPr>
          <w:rFonts w:hint="eastAsia" w:ascii="黑体" w:eastAsia="黑体"/>
          <w:kern w:val="0"/>
        </w:rPr>
        <w:t>二、收入决算情况说明</w:t>
      </w:r>
    </w:p>
    <w:p>
      <w:pPr>
        <w:pStyle w:val="2"/>
        <w:widowControl/>
        <w:spacing w:before="214" w:beforeLines="0"/>
        <w:jc w:val="both"/>
        <w:rPr>
          <w:kern w:val="0"/>
        </w:rPr>
      </w:pPr>
      <w:r>
        <w:rPr>
          <w:rFonts w:hint="eastAsia"/>
          <w:kern w:val="0"/>
          <w:lang w:val="en-US" w:eastAsia="zh-CN"/>
        </w:rPr>
        <w:t xml:space="preserve"> </w:t>
      </w:r>
      <w:r>
        <w:rPr>
          <w:rFonts w:hint="eastAsia" w:ascii="仿宋" w:hAnsi="仿宋" w:eastAsia="仿宋" w:cs="仿宋"/>
          <w:kern w:val="0"/>
          <w:lang w:val="en-US" w:eastAsia="zh-CN"/>
        </w:rPr>
        <w:t xml:space="preserve">    </w:t>
      </w:r>
      <w:r>
        <w:rPr>
          <w:rFonts w:hint="eastAsia" w:ascii="仿宋" w:hAnsi="仿宋" w:eastAsia="仿宋" w:cs="仿宋"/>
          <w:kern w:val="0"/>
          <w:lang w:eastAsia="zh-CN"/>
        </w:rPr>
        <w:t>2019</w:t>
      </w:r>
      <w:r>
        <w:rPr>
          <w:rFonts w:hint="eastAsia" w:ascii="仿宋" w:hAnsi="仿宋" w:eastAsia="仿宋" w:cs="仿宋"/>
          <w:kern w:val="0"/>
        </w:rPr>
        <w:t>年度收入合计</w:t>
      </w:r>
      <w:r>
        <w:rPr>
          <w:rFonts w:hint="eastAsia" w:ascii="仿宋" w:hAnsi="仿宋" w:eastAsia="仿宋" w:cs="仿宋"/>
          <w:kern w:val="0"/>
          <w:lang w:val="en-US" w:eastAsia="zh-CN"/>
        </w:rPr>
        <w:t>1209.68</w:t>
      </w:r>
      <w:r>
        <w:rPr>
          <w:rFonts w:hint="eastAsia" w:ascii="仿宋" w:hAnsi="仿宋" w:eastAsia="仿宋" w:cs="仿宋"/>
          <w:kern w:val="0"/>
        </w:rPr>
        <w:t>万元，其中：财政拨款收</w:t>
      </w:r>
      <w:r>
        <w:rPr>
          <w:rFonts w:hint="eastAsia" w:ascii="仿宋" w:hAnsi="仿宋" w:eastAsia="仿宋" w:cs="仿宋"/>
          <w:kern w:val="0"/>
          <w:position w:val="1"/>
        </w:rPr>
        <w:t>入</w:t>
      </w:r>
      <w:r>
        <w:rPr>
          <w:rFonts w:hint="eastAsia" w:ascii="仿宋" w:hAnsi="仿宋" w:eastAsia="仿宋" w:cs="仿宋"/>
          <w:kern w:val="0"/>
          <w:lang w:val="en-US" w:eastAsia="zh-CN"/>
        </w:rPr>
        <w:t>1209.68</w:t>
      </w:r>
      <w:r>
        <w:rPr>
          <w:rFonts w:hint="eastAsia" w:ascii="仿宋" w:hAnsi="仿宋" w:eastAsia="仿宋" w:cs="仿宋"/>
          <w:kern w:val="0"/>
          <w:position w:val="1"/>
        </w:rPr>
        <w:t>万元，占</w:t>
      </w:r>
      <w:r>
        <w:rPr>
          <w:rFonts w:hint="eastAsia" w:ascii="仿宋" w:hAnsi="仿宋" w:eastAsia="仿宋" w:cs="仿宋"/>
          <w:spacing w:val="-80"/>
          <w:kern w:val="0"/>
          <w:position w:val="1"/>
        </w:rPr>
        <w:t xml:space="preserve"> </w:t>
      </w:r>
      <w:r>
        <w:rPr>
          <w:rFonts w:hint="eastAsia" w:ascii="仿宋" w:hAnsi="仿宋" w:eastAsia="仿宋" w:cs="仿宋"/>
          <w:kern w:val="0"/>
          <w:position w:val="1"/>
        </w:rPr>
        <w:t>100.00</w:t>
      </w:r>
      <w:r>
        <w:rPr>
          <w:rFonts w:hint="eastAsia" w:ascii="仿宋" w:hAnsi="仿宋" w:eastAsia="仿宋" w:cs="仿宋"/>
          <w:spacing w:val="8"/>
          <w:w w:val="99"/>
          <w:kern w:val="0"/>
        </w:rPr>
        <w:drawing>
          <wp:inline distT="0" distB="0" distL="114300" distR="114300">
            <wp:extent cx="85090" cy="154940"/>
            <wp:effectExtent l="0" t="0" r="6350" b="1270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5"/>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kern w:val="0"/>
          <w:position w:val="1"/>
        </w:rPr>
        <w:t>。</w:t>
      </w:r>
    </w:p>
    <w:p>
      <w:pPr>
        <w:pStyle w:val="2"/>
        <w:widowControl/>
        <w:ind w:firstLine="960" w:firstLineChars="300"/>
        <w:jc w:val="left"/>
        <w:rPr>
          <w:rFonts w:hint="eastAsia" w:ascii="黑体" w:eastAsia="黑体"/>
          <w:kern w:val="0"/>
        </w:rPr>
      </w:pPr>
      <w:r>
        <w:rPr>
          <w:rFonts w:hint="eastAsia" w:ascii="黑体" w:eastAsia="黑体"/>
          <w:kern w:val="0"/>
        </w:rPr>
        <w:t>三、支出决算情况说明</w:t>
      </w:r>
    </w:p>
    <w:p>
      <w:pPr>
        <w:pStyle w:val="2"/>
        <w:keepNext w:val="0"/>
        <w:keepLines w:val="0"/>
        <w:pageBreakBefore w:val="0"/>
        <w:widowControl/>
        <w:kinsoku/>
        <w:wordWrap/>
        <w:overflowPunct/>
        <w:topLinePunct w:val="0"/>
        <w:autoSpaceDE/>
        <w:autoSpaceDN/>
        <w:bidi w:val="0"/>
        <w:adjustRightInd/>
        <w:snapToGrid/>
        <w:spacing w:before="214" w:beforeLines="0" w:line="360" w:lineRule="auto"/>
        <w:ind w:left="336" w:leftChars="160" w:firstLine="640" w:firstLineChars="200"/>
        <w:jc w:val="left"/>
        <w:textAlignment w:val="auto"/>
        <w:outlineLvl w:val="9"/>
        <w:rPr>
          <w:rFonts w:hint="eastAsia" w:ascii="仿宋" w:hAnsi="仿宋" w:eastAsia="仿宋" w:cs="仿宋"/>
          <w:kern w:val="0"/>
        </w:rPr>
      </w:pPr>
      <w:r>
        <w:rPr>
          <w:rFonts w:hint="eastAsia" w:ascii="仿宋" w:hAnsi="仿宋" w:eastAsia="仿宋" w:cs="仿宋"/>
          <w:kern w:val="0"/>
          <w:lang w:eastAsia="zh-CN"/>
        </w:rPr>
        <w:t>2019</w:t>
      </w:r>
      <w:r>
        <w:rPr>
          <w:rFonts w:hint="eastAsia" w:ascii="仿宋" w:hAnsi="仿宋" w:eastAsia="仿宋" w:cs="仿宋"/>
          <w:kern w:val="0"/>
        </w:rPr>
        <w:t>年度支出合计</w:t>
      </w:r>
      <w:r>
        <w:rPr>
          <w:rFonts w:hint="eastAsia" w:ascii="仿宋" w:hAnsi="仿宋" w:eastAsia="仿宋" w:cs="仿宋"/>
          <w:kern w:val="0"/>
          <w:lang w:val="en-US" w:eastAsia="zh-CN"/>
        </w:rPr>
        <w:t>1209.68</w:t>
      </w:r>
      <w:r>
        <w:rPr>
          <w:rFonts w:hint="eastAsia" w:ascii="仿宋" w:hAnsi="仿宋" w:eastAsia="仿宋" w:cs="仿宋"/>
          <w:kern w:val="0"/>
        </w:rPr>
        <w:t>万元，其中：基本支</w:t>
      </w:r>
      <w:r>
        <w:rPr>
          <w:rFonts w:hint="eastAsia" w:ascii="仿宋" w:hAnsi="仿宋" w:eastAsia="仿宋" w:cs="仿宋"/>
          <w:kern w:val="0"/>
          <w:lang w:val="en-US" w:eastAsia="zh-CN"/>
        </w:rPr>
        <w:t>出389.68</w:t>
      </w:r>
      <w:r>
        <w:rPr>
          <w:rFonts w:hint="eastAsia" w:ascii="仿宋" w:hAnsi="仿宋" w:eastAsia="仿宋" w:cs="仿宋"/>
          <w:spacing w:val="21"/>
          <w:kern w:val="0"/>
        </w:rPr>
        <w:t>万元</w:t>
      </w:r>
      <w:r>
        <w:rPr>
          <w:rFonts w:hint="eastAsia" w:ascii="仿宋" w:hAnsi="仿宋" w:eastAsia="仿宋" w:cs="仿宋"/>
          <w:spacing w:val="19"/>
          <w:kern w:val="0"/>
        </w:rPr>
        <w:t>，</w:t>
      </w:r>
      <w:r>
        <w:rPr>
          <w:rFonts w:hint="eastAsia" w:ascii="仿宋" w:hAnsi="仿宋" w:eastAsia="仿宋" w:cs="仿宋"/>
          <w:kern w:val="0"/>
        </w:rPr>
        <w:t>占</w:t>
      </w:r>
      <w:r>
        <w:rPr>
          <w:rFonts w:hint="eastAsia" w:ascii="仿宋" w:hAnsi="仿宋" w:eastAsia="仿宋" w:cs="仿宋"/>
          <w:kern w:val="0"/>
          <w:lang w:val="en-US" w:eastAsia="zh-CN"/>
        </w:rPr>
        <w:t>32.21</w:t>
      </w:r>
      <w:r>
        <w:rPr>
          <w:rFonts w:hint="eastAsia" w:ascii="仿宋" w:hAnsi="仿宋" w:eastAsia="仿宋" w:cs="仿宋"/>
          <w:spacing w:val="8"/>
          <w:w w:val="99"/>
          <w:kern w:val="0"/>
        </w:rPr>
        <w:drawing>
          <wp:inline distT="0" distB="0" distL="114300" distR="114300">
            <wp:extent cx="85090" cy="154940"/>
            <wp:effectExtent l="0" t="0" r="6350"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pacing w:val="8"/>
          <w:w w:val="99"/>
          <w:kern w:val="0"/>
          <w:lang w:eastAsia="zh-CN"/>
        </w:rPr>
        <w:t>；</w:t>
      </w:r>
      <w:r>
        <w:rPr>
          <w:rFonts w:hint="eastAsia" w:ascii="仿宋" w:hAnsi="仿宋" w:eastAsia="仿宋" w:cs="仿宋"/>
          <w:spacing w:val="21"/>
          <w:kern w:val="0"/>
        </w:rPr>
        <w:t>项</w:t>
      </w:r>
      <w:r>
        <w:rPr>
          <w:rFonts w:hint="eastAsia" w:ascii="仿宋" w:hAnsi="仿宋" w:eastAsia="仿宋" w:cs="仿宋"/>
          <w:spacing w:val="19"/>
          <w:kern w:val="0"/>
        </w:rPr>
        <w:t>目</w:t>
      </w:r>
      <w:r>
        <w:rPr>
          <w:rFonts w:hint="eastAsia" w:ascii="仿宋" w:hAnsi="仿宋" w:eastAsia="仿宋" w:cs="仿宋"/>
          <w:spacing w:val="21"/>
          <w:kern w:val="0"/>
        </w:rPr>
        <w:t>支</w:t>
      </w:r>
      <w:r>
        <w:rPr>
          <w:rFonts w:hint="eastAsia" w:ascii="仿宋" w:hAnsi="仿宋" w:eastAsia="仿宋" w:cs="仿宋"/>
          <w:kern w:val="0"/>
        </w:rPr>
        <w:t>出</w:t>
      </w:r>
      <w:r>
        <w:rPr>
          <w:rFonts w:hint="eastAsia" w:ascii="仿宋" w:hAnsi="仿宋" w:eastAsia="仿宋" w:cs="仿宋"/>
          <w:kern w:val="0"/>
          <w:lang w:val="en-US" w:eastAsia="zh-CN"/>
        </w:rPr>
        <w:t>820</w:t>
      </w:r>
      <w:r>
        <w:rPr>
          <w:rFonts w:hint="eastAsia" w:ascii="仿宋" w:hAnsi="仿宋" w:eastAsia="仿宋" w:cs="仿宋"/>
          <w:spacing w:val="21"/>
          <w:kern w:val="0"/>
        </w:rPr>
        <w:t>万元</w:t>
      </w:r>
      <w:r>
        <w:rPr>
          <w:rFonts w:hint="eastAsia" w:ascii="仿宋" w:hAnsi="仿宋" w:eastAsia="仿宋" w:cs="仿宋"/>
          <w:spacing w:val="19"/>
          <w:kern w:val="0"/>
        </w:rPr>
        <w:t>，</w:t>
      </w:r>
      <w:r>
        <w:rPr>
          <w:rFonts w:hint="eastAsia" w:ascii="仿宋" w:hAnsi="仿宋" w:eastAsia="仿宋" w:cs="仿宋"/>
          <w:kern w:val="0"/>
        </w:rPr>
        <w:t>占</w:t>
      </w:r>
      <w:r>
        <w:rPr>
          <w:rFonts w:hint="eastAsia" w:ascii="仿宋" w:hAnsi="仿宋" w:eastAsia="仿宋" w:cs="仿宋"/>
          <w:kern w:val="0"/>
          <w:lang w:val="en-US" w:eastAsia="zh-CN"/>
        </w:rPr>
        <w:t>67.79</w:t>
      </w:r>
      <w:r>
        <w:rPr>
          <w:rFonts w:hint="eastAsia" w:ascii="仿宋" w:hAnsi="仿宋" w:eastAsia="仿宋" w:cs="仿宋"/>
          <w:spacing w:val="-113"/>
          <w:w w:val="95"/>
          <w:kern w:val="0"/>
          <w:position w:val="1"/>
        </w:rPr>
        <w:t xml:space="preserve"> </w:t>
      </w:r>
      <w:r>
        <w:rPr>
          <w:rFonts w:hint="eastAsia" w:ascii="仿宋" w:hAnsi="仿宋" w:eastAsia="仿宋" w:cs="仿宋"/>
          <w:spacing w:val="11"/>
          <w:w w:val="99"/>
          <w:kern w:val="0"/>
        </w:rPr>
        <w:drawing>
          <wp:inline distT="0" distB="0" distL="114300" distR="114300">
            <wp:extent cx="85090" cy="154940"/>
            <wp:effectExtent l="0" t="0" r="6350"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kern w:val="0"/>
        </w:rPr>
        <w:t>。</w:t>
      </w:r>
    </w:p>
    <w:p>
      <w:pPr>
        <w:pStyle w:val="2"/>
        <w:widowControl/>
        <w:spacing w:before="81" w:beforeLines="0"/>
        <w:ind w:firstLine="960" w:firstLineChars="300"/>
        <w:jc w:val="left"/>
        <w:rPr>
          <w:rFonts w:hint="eastAsia" w:ascii="黑体" w:eastAsia="黑体"/>
          <w:kern w:val="0"/>
        </w:rPr>
      </w:pPr>
      <w:r>
        <w:rPr>
          <w:rFonts w:hint="eastAsia" w:ascii="黑体" w:eastAsia="黑体"/>
          <w:kern w:val="0"/>
        </w:rPr>
        <w:t>四、财政拨款收入支出决算总体情况说明</w:t>
      </w:r>
    </w:p>
    <w:p>
      <w:pPr>
        <w:pStyle w:val="2"/>
        <w:widowControl/>
        <w:spacing w:before="209" w:beforeLines="0" w:line="367" w:lineRule="auto"/>
        <w:ind w:left="320" w:right="597"/>
        <w:jc w:val="both"/>
        <w:rPr>
          <w:rFonts w:hint="eastAsia" w:ascii="仿宋" w:hAnsi="仿宋" w:eastAsia="仿宋" w:cs="仿宋"/>
          <w:kern w:val="0"/>
          <w:sz w:val="32"/>
        </w:rPr>
      </w:pPr>
      <w:r>
        <w:rPr>
          <w:rFonts w:hint="eastAsia"/>
          <w:kern w:val="0"/>
          <w:lang w:val="en-US" w:eastAsia="zh-CN"/>
        </w:rPr>
        <w:t xml:space="preserve">   </w:t>
      </w:r>
      <w:r>
        <w:rPr>
          <w:rFonts w:hint="eastAsia" w:ascii="仿宋" w:hAnsi="仿宋" w:eastAsia="仿宋" w:cs="仿宋"/>
          <w:kern w:val="0"/>
          <w:lang w:val="en-US" w:eastAsia="zh-CN"/>
        </w:rPr>
        <w:t xml:space="preserve"> </w:t>
      </w:r>
      <w:r>
        <w:rPr>
          <w:rFonts w:hint="eastAsia" w:ascii="仿宋" w:hAnsi="仿宋" w:eastAsia="仿宋" w:cs="仿宋"/>
          <w:kern w:val="0"/>
          <w:lang w:eastAsia="zh-CN"/>
        </w:rPr>
        <w:t>2019年财政拨款收、支总计均为</w:t>
      </w:r>
      <w:r>
        <w:rPr>
          <w:rFonts w:hint="eastAsia" w:ascii="仿宋" w:hAnsi="仿宋" w:eastAsia="仿宋" w:cs="仿宋"/>
          <w:kern w:val="0"/>
          <w:lang w:val="en-US" w:eastAsia="zh-CN"/>
        </w:rPr>
        <w:t>1209.68</w:t>
      </w:r>
      <w:r>
        <w:rPr>
          <w:rFonts w:hint="eastAsia" w:ascii="仿宋" w:hAnsi="仿宋" w:eastAsia="仿宋" w:cs="仿宋"/>
          <w:kern w:val="0"/>
          <w:lang w:eastAsia="zh-CN"/>
        </w:rPr>
        <w:t>万元。与201</w:t>
      </w:r>
      <w:r>
        <w:rPr>
          <w:rFonts w:hint="eastAsia" w:ascii="仿宋" w:hAnsi="仿宋" w:eastAsia="仿宋" w:cs="仿宋"/>
          <w:kern w:val="0"/>
          <w:lang w:val="en-US" w:eastAsia="zh-CN"/>
        </w:rPr>
        <w:t>8</w:t>
      </w:r>
      <w:r>
        <w:rPr>
          <w:rFonts w:hint="eastAsia" w:ascii="仿宋" w:hAnsi="仿宋" w:eastAsia="仿宋" w:cs="仿宋"/>
          <w:kern w:val="0"/>
          <w:lang w:eastAsia="zh-CN"/>
        </w:rPr>
        <w:t>年相比，财政拨款收、支总计各</w:t>
      </w:r>
      <w:r>
        <w:rPr>
          <w:rFonts w:hint="eastAsia" w:ascii="仿宋" w:hAnsi="仿宋" w:eastAsia="仿宋" w:cs="仿宋"/>
          <w:kern w:val="0"/>
          <w:lang w:val="en-US" w:eastAsia="zh-CN"/>
        </w:rPr>
        <w:t>增加913.40</w:t>
      </w:r>
      <w:r>
        <w:rPr>
          <w:rFonts w:hint="eastAsia" w:ascii="仿宋" w:hAnsi="仿宋" w:eastAsia="仿宋" w:cs="仿宋"/>
          <w:kern w:val="0"/>
          <w:lang w:eastAsia="zh-CN"/>
        </w:rPr>
        <w:t>万元，</w:t>
      </w:r>
      <w:r>
        <w:rPr>
          <w:rFonts w:hint="eastAsia" w:ascii="仿宋" w:hAnsi="仿宋" w:eastAsia="仿宋" w:cs="仿宋"/>
          <w:kern w:val="0"/>
          <w:lang w:val="en-US" w:eastAsia="zh-CN"/>
        </w:rPr>
        <w:t>增加308.38%</w:t>
      </w:r>
      <w:r>
        <w:rPr>
          <w:rFonts w:hint="eastAsia" w:ascii="仿宋" w:hAnsi="仿宋" w:eastAsia="仿宋" w:cs="仿宋"/>
          <w:kern w:val="0"/>
        </w:rPr>
        <w:t>。</w:t>
      </w:r>
      <w:r>
        <w:rPr>
          <w:rFonts w:hint="eastAsia" w:ascii="仿宋" w:hAnsi="仿宋" w:eastAsia="仿宋" w:cs="仿宋"/>
          <w:kern w:val="0"/>
          <w:lang w:eastAsia="zh-CN"/>
        </w:rPr>
        <w:t>变化</w:t>
      </w:r>
      <w:r>
        <w:rPr>
          <w:rFonts w:hint="eastAsia" w:ascii="仿宋" w:hAnsi="仿宋" w:eastAsia="仿宋" w:cs="仿宋"/>
          <w:kern w:val="0"/>
        </w:rPr>
        <w:t>原因主要</w:t>
      </w:r>
      <w:r>
        <w:rPr>
          <w:rFonts w:hint="eastAsia" w:ascii="仿宋" w:hAnsi="仿宋" w:eastAsia="仿宋" w:cs="仿宋"/>
          <w:kern w:val="0"/>
          <w:lang w:eastAsia="zh-CN"/>
        </w:rPr>
        <w:t>是</w:t>
      </w:r>
      <w:r>
        <w:rPr>
          <w:rFonts w:hint="eastAsia" w:ascii="仿宋" w:hAnsi="仿宋" w:eastAsia="仿宋" w:cs="仿宋"/>
          <w:b w:val="0"/>
          <w:bCs w:val="0"/>
          <w:kern w:val="0"/>
          <w:lang w:eastAsia="zh-CN"/>
        </w:rPr>
        <w:t>专项资金增加</w:t>
      </w:r>
      <w:r>
        <w:rPr>
          <w:rFonts w:hint="eastAsia" w:ascii="仿宋" w:hAnsi="仿宋" w:eastAsia="仿宋" w:cs="仿宋"/>
          <w:kern w:val="0"/>
        </w:rPr>
        <w:t>。</w:t>
      </w:r>
    </w:p>
    <w:p>
      <w:pPr>
        <w:pStyle w:val="2"/>
        <w:widowControl/>
        <w:spacing w:before="30" w:beforeLines="0"/>
        <w:ind w:left="960"/>
        <w:jc w:val="left"/>
        <w:rPr>
          <w:rFonts w:hint="eastAsia" w:ascii="黑体" w:eastAsia="黑体"/>
          <w:kern w:val="0"/>
        </w:rPr>
      </w:pPr>
      <w:r>
        <w:rPr>
          <w:rFonts w:hint="eastAsia" w:ascii="黑体" w:eastAsia="黑体"/>
          <w:kern w:val="0"/>
        </w:rPr>
        <w:t>五、关于一般公共预算财政拨款支出决算情况说明</w:t>
      </w:r>
    </w:p>
    <w:p>
      <w:pPr>
        <w:pStyle w:val="2"/>
        <w:widowControl/>
        <w:spacing w:before="214" w:beforeLines="0"/>
        <w:ind w:left="960"/>
        <w:jc w:val="left"/>
        <w:rPr>
          <w:kern w:val="0"/>
        </w:rPr>
      </w:pPr>
      <w:r>
        <w:rPr>
          <w:kern w:val="0"/>
        </w:rPr>
        <w:t>（一）总体情况。</w:t>
      </w:r>
    </w:p>
    <w:p>
      <w:pPr>
        <w:pStyle w:val="2"/>
        <w:widowControl/>
        <w:spacing w:before="209" w:beforeLines="0" w:line="367" w:lineRule="auto"/>
        <w:ind w:left="320" w:right="597"/>
        <w:jc w:val="both"/>
        <w:rPr>
          <w:rFonts w:ascii="黑体" w:hAnsi="黑体" w:eastAsia="黑体"/>
          <w:kern w:val="0"/>
          <w:sz w:val="32"/>
        </w:rPr>
      </w:pPr>
      <w:r>
        <w:rPr>
          <w:rFonts w:hint="eastAsia"/>
          <w:kern w:val="0"/>
          <w:lang w:val="en-US" w:eastAsia="zh-CN"/>
        </w:rPr>
        <w:t xml:space="preserve">   </w:t>
      </w:r>
      <w:r>
        <w:rPr>
          <w:rFonts w:hint="eastAsia" w:ascii="仿宋" w:hAnsi="仿宋" w:eastAsia="仿宋" w:cs="仿宋"/>
          <w:kern w:val="0"/>
          <w:lang w:val="en-US" w:eastAsia="zh-CN"/>
        </w:rPr>
        <w:t xml:space="preserve"> </w:t>
      </w:r>
      <w:r>
        <w:rPr>
          <w:rFonts w:hint="eastAsia" w:ascii="仿宋" w:hAnsi="仿宋" w:eastAsia="仿宋" w:cs="仿宋"/>
          <w:kern w:val="0"/>
          <w:lang w:eastAsia="zh-CN"/>
        </w:rPr>
        <w:t>2019</w:t>
      </w:r>
      <w:r>
        <w:rPr>
          <w:rFonts w:hint="eastAsia" w:ascii="仿宋" w:hAnsi="仿宋" w:eastAsia="仿宋" w:cs="仿宋"/>
          <w:spacing w:val="-9"/>
          <w:kern w:val="0"/>
        </w:rPr>
        <w:t>年一般公共预算财政拨款支出</w:t>
      </w:r>
      <w:r>
        <w:rPr>
          <w:rFonts w:hint="eastAsia" w:ascii="仿宋" w:hAnsi="仿宋" w:eastAsia="仿宋" w:cs="仿宋"/>
          <w:kern w:val="0"/>
          <w:lang w:val="en-US" w:eastAsia="zh-CN"/>
        </w:rPr>
        <w:t>1107.68</w:t>
      </w:r>
      <w:r>
        <w:rPr>
          <w:rFonts w:hint="eastAsia" w:ascii="仿宋" w:hAnsi="仿宋" w:eastAsia="仿宋" w:cs="仿宋"/>
          <w:spacing w:val="-20"/>
          <w:kern w:val="0"/>
        </w:rPr>
        <w:t>万元，占</w:t>
      </w:r>
      <w:r>
        <w:rPr>
          <w:rFonts w:hint="eastAsia" w:ascii="仿宋" w:hAnsi="仿宋" w:eastAsia="仿宋" w:cs="仿宋"/>
          <w:spacing w:val="7"/>
          <w:kern w:val="0"/>
        </w:rPr>
        <w:t>支出</w:t>
      </w:r>
      <w:r>
        <w:rPr>
          <w:rFonts w:hint="eastAsia" w:ascii="仿宋" w:hAnsi="仿宋" w:eastAsia="仿宋" w:cs="仿宋"/>
          <w:spacing w:val="9"/>
          <w:kern w:val="0"/>
        </w:rPr>
        <w:t>合</w:t>
      </w:r>
      <w:r>
        <w:rPr>
          <w:rFonts w:hint="eastAsia" w:ascii="仿宋" w:hAnsi="仿宋" w:eastAsia="仿宋" w:cs="仿宋"/>
          <w:spacing w:val="7"/>
          <w:kern w:val="0"/>
        </w:rPr>
        <w:t>计</w:t>
      </w:r>
      <w:r>
        <w:rPr>
          <w:rFonts w:hint="eastAsia" w:ascii="仿宋" w:hAnsi="仿宋" w:eastAsia="仿宋" w:cs="仿宋"/>
          <w:kern w:val="0"/>
        </w:rPr>
        <w:t>的</w:t>
      </w:r>
      <w:r>
        <w:rPr>
          <w:rFonts w:hint="eastAsia" w:ascii="仿宋" w:hAnsi="仿宋" w:eastAsia="仿宋" w:cs="仿宋"/>
          <w:spacing w:val="15"/>
          <w:kern w:val="0"/>
          <w:lang w:val="en-US" w:eastAsia="zh-CN"/>
        </w:rPr>
        <w:t>100</w:t>
      </w:r>
      <w:r>
        <w:rPr>
          <w:rFonts w:hint="eastAsia" w:ascii="仿宋" w:hAnsi="仿宋" w:eastAsia="仿宋" w:cs="仿宋"/>
          <w:spacing w:val="8"/>
          <w:w w:val="99"/>
          <w:kern w:val="0"/>
        </w:rPr>
        <w:drawing>
          <wp:inline distT="0" distB="0" distL="114300" distR="114300">
            <wp:extent cx="85090" cy="154940"/>
            <wp:effectExtent l="0" t="0" r="6350" b="12700"/>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5"/>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pacing w:val="7"/>
          <w:kern w:val="0"/>
        </w:rPr>
        <w:t>。</w:t>
      </w:r>
      <w:r>
        <w:rPr>
          <w:rFonts w:hint="eastAsia" w:ascii="仿宋" w:hAnsi="仿宋" w:eastAsia="仿宋" w:cs="仿宋"/>
          <w:kern w:val="0"/>
        </w:rPr>
        <w:t>与</w:t>
      </w:r>
      <w:r>
        <w:rPr>
          <w:rFonts w:hint="eastAsia" w:ascii="仿宋" w:hAnsi="仿宋" w:eastAsia="仿宋" w:cs="仿宋"/>
          <w:spacing w:val="-80"/>
          <w:kern w:val="0"/>
        </w:rPr>
        <w:t xml:space="preserve"> </w:t>
      </w:r>
      <w:r>
        <w:rPr>
          <w:rFonts w:hint="eastAsia" w:ascii="仿宋" w:hAnsi="仿宋" w:eastAsia="仿宋" w:cs="仿宋"/>
          <w:kern w:val="0"/>
        </w:rPr>
        <w:t>201</w:t>
      </w:r>
      <w:r>
        <w:rPr>
          <w:rFonts w:hint="eastAsia" w:ascii="仿宋" w:hAnsi="仿宋" w:eastAsia="仿宋" w:cs="仿宋"/>
          <w:kern w:val="0"/>
          <w:lang w:val="en-US" w:eastAsia="zh-CN"/>
        </w:rPr>
        <w:t>8</w:t>
      </w:r>
      <w:r>
        <w:rPr>
          <w:rFonts w:hint="eastAsia" w:ascii="仿宋" w:hAnsi="仿宋" w:eastAsia="仿宋" w:cs="仿宋"/>
          <w:spacing w:val="7"/>
          <w:kern w:val="0"/>
        </w:rPr>
        <w:t>年相</w:t>
      </w:r>
      <w:r>
        <w:rPr>
          <w:rFonts w:hint="eastAsia" w:ascii="仿宋" w:hAnsi="仿宋" w:eastAsia="仿宋" w:cs="仿宋"/>
          <w:spacing w:val="9"/>
          <w:kern w:val="0"/>
        </w:rPr>
        <w:t>比</w:t>
      </w:r>
      <w:r>
        <w:rPr>
          <w:rFonts w:hint="eastAsia" w:ascii="仿宋" w:hAnsi="仿宋" w:eastAsia="仿宋" w:cs="仿宋"/>
          <w:spacing w:val="7"/>
          <w:kern w:val="0"/>
        </w:rPr>
        <w:t>，一般</w:t>
      </w:r>
      <w:r>
        <w:rPr>
          <w:rFonts w:hint="eastAsia" w:ascii="仿宋" w:hAnsi="仿宋" w:eastAsia="仿宋" w:cs="仿宋"/>
          <w:spacing w:val="9"/>
          <w:kern w:val="0"/>
        </w:rPr>
        <w:t>公</w:t>
      </w:r>
      <w:r>
        <w:rPr>
          <w:rFonts w:hint="eastAsia" w:ascii="仿宋" w:hAnsi="仿宋" w:eastAsia="仿宋" w:cs="仿宋"/>
          <w:spacing w:val="7"/>
          <w:kern w:val="0"/>
        </w:rPr>
        <w:t>共预算</w:t>
      </w:r>
      <w:r>
        <w:rPr>
          <w:rFonts w:hint="eastAsia" w:ascii="仿宋" w:hAnsi="仿宋" w:eastAsia="仿宋" w:cs="仿宋"/>
          <w:spacing w:val="9"/>
          <w:kern w:val="0"/>
        </w:rPr>
        <w:t>财</w:t>
      </w:r>
      <w:r>
        <w:rPr>
          <w:rFonts w:hint="eastAsia" w:ascii="仿宋" w:hAnsi="仿宋" w:eastAsia="仿宋" w:cs="仿宋"/>
          <w:kern w:val="0"/>
        </w:rPr>
        <w:t>政拨款支出</w:t>
      </w:r>
      <w:r>
        <w:rPr>
          <w:rFonts w:hint="eastAsia" w:ascii="仿宋" w:hAnsi="仿宋" w:eastAsia="仿宋" w:cs="仿宋"/>
          <w:kern w:val="0"/>
          <w:lang w:val="en-US" w:eastAsia="zh-CN"/>
        </w:rPr>
        <w:t>增加811.48</w:t>
      </w:r>
      <w:r>
        <w:rPr>
          <w:rFonts w:hint="eastAsia" w:ascii="仿宋" w:hAnsi="仿宋" w:eastAsia="仿宋" w:cs="仿宋"/>
          <w:kern w:val="0"/>
        </w:rPr>
        <w:t>万元，</w:t>
      </w:r>
      <w:r>
        <w:rPr>
          <w:rFonts w:hint="eastAsia" w:ascii="仿宋" w:hAnsi="仿宋" w:eastAsia="仿宋" w:cs="仿宋"/>
          <w:kern w:val="0"/>
          <w:lang w:val="en-US" w:eastAsia="zh-CN"/>
        </w:rPr>
        <w:t>增加273.97</w:t>
      </w:r>
      <w:r>
        <w:rPr>
          <w:rFonts w:hint="eastAsia" w:ascii="仿宋" w:hAnsi="仿宋" w:eastAsia="仿宋" w:cs="仿宋"/>
          <w:kern w:val="0"/>
        </w:rPr>
        <w:drawing>
          <wp:inline distT="0" distB="0" distL="114300" distR="114300">
            <wp:extent cx="85090" cy="154940"/>
            <wp:effectExtent l="0" t="0" r="6350" b="1270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5"/>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kern w:val="0"/>
        </w:rPr>
        <w:t>。</w:t>
      </w:r>
      <w:r>
        <w:rPr>
          <w:rFonts w:hint="eastAsia" w:ascii="仿宋" w:hAnsi="仿宋" w:eastAsia="仿宋" w:cs="仿宋"/>
          <w:kern w:val="0"/>
          <w:lang w:eastAsia="zh-CN"/>
        </w:rPr>
        <w:t>变化</w:t>
      </w:r>
      <w:r>
        <w:rPr>
          <w:rFonts w:hint="eastAsia" w:ascii="仿宋" w:hAnsi="仿宋" w:eastAsia="仿宋" w:cs="仿宋"/>
          <w:kern w:val="0"/>
        </w:rPr>
        <w:t>原因主要</w:t>
      </w:r>
      <w:r>
        <w:rPr>
          <w:rFonts w:hint="eastAsia" w:ascii="仿宋" w:hAnsi="仿宋" w:eastAsia="仿宋" w:cs="仿宋"/>
          <w:kern w:val="0"/>
          <w:lang w:eastAsia="zh-CN"/>
        </w:rPr>
        <w:t>是</w:t>
      </w:r>
      <w:r>
        <w:rPr>
          <w:rFonts w:hint="eastAsia" w:ascii="仿宋" w:hAnsi="仿宋" w:eastAsia="仿宋" w:cs="仿宋"/>
          <w:b w:val="0"/>
          <w:bCs w:val="0"/>
          <w:kern w:val="0"/>
          <w:lang w:eastAsia="zh-CN"/>
        </w:rPr>
        <w:t>专项资金增加</w:t>
      </w:r>
      <w:r>
        <w:rPr>
          <w:rFonts w:hint="eastAsia" w:ascii="仿宋" w:hAnsi="仿宋" w:eastAsia="仿宋" w:cs="仿宋"/>
          <w:kern w:val="0"/>
        </w:rPr>
        <w:t>。</w:t>
      </w:r>
    </w:p>
    <w:p>
      <w:pPr>
        <w:pStyle w:val="2"/>
        <w:widowControl/>
        <w:spacing w:before="5" w:beforeLines="0"/>
        <w:ind w:firstLine="640" w:firstLineChars="200"/>
        <w:jc w:val="left"/>
        <w:rPr>
          <w:kern w:val="0"/>
        </w:rPr>
      </w:pPr>
      <w:r>
        <w:rPr>
          <w:rFonts w:hint="eastAsia"/>
          <w:kern w:val="0"/>
          <w:lang w:eastAsia="zh-CN"/>
        </w:rPr>
        <w:t>（</w:t>
      </w:r>
      <w:r>
        <w:rPr>
          <w:rFonts w:hint="eastAsia"/>
          <w:kern w:val="0"/>
          <w:lang w:val="en-US" w:eastAsia="zh-CN"/>
        </w:rPr>
        <w:t>二</w:t>
      </w:r>
      <w:r>
        <w:rPr>
          <w:rFonts w:hint="eastAsia"/>
          <w:kern w:val="0"/>
          <w:lang w:eastAsia="zh-CN"/>
        </w:rPr>
        <w:t>）</w:t>
      </w:r>
      <w:r>
        <w:rPr>
          <w:kern w:val="0"/>
        </w:rPr>
        <w:t>结构情况。</w:t>
      </w:r>
    </w:p>
    <w:p>
      <w:pPr>
        <w:pStyle w:val="2"/>
        <w:widowControl/>
        <w:spacing w:before="209" w:beforeLines="0" w:line="367" w:lineRule="auto"/>
        <w:ind w:right="597" w:firstLine="640" w:firstLineChars="20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2019年度一般公共预算财政拨款支出1107.68万元， 主要用于以下方面：文化体育与传媒支出（类）支出1084万元，占 97.86</w:t>
      </w:r>
      <w:r>
        <w:rPr>
          <w:rFonts w:hint="eastAsia" w:ascii="仿宋_GB2312" w:hAnsi="仿宋_GB2312" w:eastAsia="仿宋_GB2312" w:cs="仿宋_GB2312"/>
          <w:color w:val="auto"/>
          <w:kern w:val="2"/>
          <w:sz w:val="32"/>
          <w:szCs w:val="32"/>
          <w:highlight w:val="none"/>
          <w:lang w:val="en-US" w:eastAsia="zh-CN" w:bidi="ar-SA"/>
        </w:rPr>
        <w:drawing>
          <wp:inline distT="0" distB="0" distL="114300" distR="114300">
            <wp:extent cx="85090" cy="154940"/>
            <wp:effectExtent l="0" t="0" r="6350" b="12700"/>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5"/>
                    <a:stretch>
                      <a:fillRect/>
                    </a:stretch>
                  </pic:blipFill>
                  <pic:spPr>
                    <a:xfrm>
                      <a:off x="0" y="0"/>
                      <a:ext cx="85090" cy="154940"/>
                    </a:xfrm>
                    <a:prstGeom prst="rect">
                      <a:avLst/>
                    </a:prstGeom>
                    <a:noFill/>
                    <a:ln>
                      <a:noFill/>
                    </a:ln>
                  </pic:spPr>
                </pic:pic>
              </a:graphicData>
            </a:graphic>
          </wp:inline>
        </w:drawing>
      </w:r>
      <w:r>
        <w:rPr>
          <w:rFonts w:hint="eastAsia" w:ascii="仿宋_GB2312" w:hAnsi="仿宋_GB2312" w:eastAsia="仿宋_GB2312" w:cs="仿宋_GB2312"/>
          <w:color w:val="auto"/>
          <w:kern w:val="2"/>
          <w:sz w:val="32"/>
          <w:szCs w:val="32"/>
          <w:highlight w:val="none"/>
          <w:lang w:val="en-US" w:eastAsia="zh-CN" w:bidi="ar-SA"/>
        </w:rPr>
        <w:t>；社会保障和就业（类）支出23.68万元，占2.14%。</w:t>
      </w:r>
    </w:p>
    <w:p>
      <w:pPr>
        <w:pStyle w:val="2"/>
        <w:widowControl/>
        <w:spacing w:line="335" w:lineRule="exact"/>
        <w:ind w:firstLine="960" w:firstLineChars="300"/>
        <w:jc w:val="left"/>
        <w:rPr>
          <w:kern w:val="0"/>
        </w:rPr>
      </w:pPr>
      <w:r>
        <w:rPr>
          <w:kern w:val="0"/>
        </w:rPr>
        <w:t>（三）具体情况。</w:t>
      </w:r>
    </w:p>
    <w:p>
      <w:pPr>
        <w:pStyle w:val="2"/>
        <w:widowControl/>
        <w:spacing w:before="209" w:beforeLines="0" w:line="367" w:lineRule="auto"/>
        <w:ind w:right="597"/>
        <w:jc w:val="both"/>
        <w:rPr>
          <w:rFonts w:hint="eastAsia" w:ascii="仿宋_GB2312" w:hAnsi="仿宋_GB2312" w:eastAsia="仿宋_GB2312" w:cs="仿宋_GB2312"/>
          <w:color w:val="auto"/>
          <w:kern w:val="2"/>
          <w:sz w:val="32"/>
          <w:szCs w:val="32"/>
          <w:highlight w:val="none"/>
          <w:lang w:val="en-US" w:eastAsia="zh-CN" w:bidi="ar-SA"/>
        </w:rPr>
      </w:pPr>
      <w:r>
        <w:rPr>
          <w:rFonts w:hint="eastAsia"/>
          <w:kern w:val="0"/>
          <w:lang w:val="en-US" w:eastAsia="zh-CN"/>
        </w:rPr>
        <w:t xml:space="preserve">   </w:t>
      </w:r>
      <w:r>
        <w:rPr>
          <w:rFonts w:hint="eastAsia" w:ascii="仿宋_GB2312" w:hAnsi="仿宋_GB2312" w:eastAsia="仿宋_GB2312" w:cs="仿宋_GB2312"/>
          <w:color w:val="auto"/>
          <w:kern w:val="2"/>
          <w:sz w:val="32"/>
          <w:szCs w:val="32"/>
          <w:highlight w:val="none"/>
          <w:lang w:val="en-US" w:eastAsia="zh-CN" w:bidi="ar-SA"/>
        </w:rPr>
        <w:t xml:space="preserve">  2019年度一般公共预算财政拨款支出年初预算为1107.68万元，支出决算为1107.68万元，完成年初预算的100</w:t>
      </w:r>
      <w:r>
        <w:rPr>
          <w:rFonts w:hint="eastAsia" w:ascii="仿宋_GB2312" w:hAnsi="仿宋_GB2312" w:eastAsia="仿宋_GB2312" w:cs="仿宋_GB2312"/>
          <w:color w:val="auto"/>
          <w:kern w:val="2"/>
          <w:sz w:val="32"/>
          <w:szCs w:val="32"/>
          <w:highlight w:val="none"/>
          <w:lang w:val="en-US" w:eastAsia="zh-CN" w:bidi="ar-SA"/>
        </w:rPr>
        <w:drawing>
          <wp:inline distT="0" distB="0" distL="114300" distR="114300">
            <wp:extent cx="85090" cy="154940"/>
            <wp:effectExtent l="0" t="0" r="6350" b="12700"/>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pic:cNvPicPr>
                  </pic:nvPicPr>
                  <pic:blipFill>
                    <a:blip r:embed="rId5"/>
                    <a:stretch>
                      <a:fillRect/>
                    </a:stretch>
                  </pic:blipFill>
                  <pic:spPr>
                    <a:xfrm>
                      <a:off x="0" y="0"/>
                      <a:ext cx="85090" cy="154940"/>
                    </a:xfrm>
                    <a:prstGeom prst="rect">
                      <a:avLst/>
                    </a:prstGeom>
                    <a:noFill/>
                    <a:ln>
                      <a:noFill/>
                    </a:ln>
                  </pic:spPr>
                </pic:pic>
              </a:graphicData>
            </a:graphic>
          </wp:inline>
        </w:drawing>
      </w:r>
      <w:r>
        <w:rPr>
          <w:rFonts w:hint="eastAsia" w:ascii="仿宋_GB2312" w:hAnsi="仿宋_GB2312" w:eastAsia="仿宋_GB2312" w:cs="仿宋_GB2312"/>
          <w:color w:val="auto"/>
          <w:kern w:val="2"/>
          <w:sz w:val="32"/>
          <w:szCs w:val="32"/>
          <w:highlight w:val="none"/>
          <w:lang w:val="en-US" w:eastAsia="zh-CN" w:bidi="ar-SA"/>
        </w:rPr>
        <w:t>。其中：</w:t>
      </w:r>
    </w:p>
    <w:p>
      <w:pPr>
        <w:widowControl/>
        <w:numPr>
          <w:ilvl w:val="0"/>
          <w:numId w:val="3"/>
        </w:numPr>
        <w:adjustRightInd w:val="0"/>
        <w:snapToGrid w:val="0"/>
        <w:spacing w:line="360" w:lineRule="auto"/>
        <w:ind w:firstLine="643" w:firstLineChars="200"/>
        <w:jc w:val="left"/>
        <w:rPr>
          <w:rFonts w:hint="eastAsia" w:ascii="宋体" w:hAnsi="宋体" w:eastAsia="宋体" w:cs="宋体"/>
          <w:b/>
          <w:bCs/>
          <w:kern w:val="0"/>
          <w:sz w:val="32"/>
          <w:szCs w:val="32"/>
        </w:rPr>
      </w:pPr>
      <w:r>
        <w:rPr>
          <w:rFonts w:hint="eastAsia" w:ascii="宋体" w:hAnsi="宋体" w:eastAsia="宋体" w:cs="宋体"/>
          <w:b/>
          <w:bCs/>
          <w:kern w:val="0"/>
          <w:sz w:val="32"/>
          <w:szCs w:val="32"/>
        </w:rPr>
        <w:t>一般公共服务（类）财政事务（款）行政运行（项）。</w:t>
      </w:r>
      <w:r>
        <w:rPr>
          <w:rFonts w:hint="eastAsia" w:ascii="仿宋_GB2312" w:hAnsi="仿宋_GB2312" w:eastAsia="仿宋_GB2312" w:cs="仿宋_GB2312"/>
          <w:color w:val="auto"/>
          <w:kern w:val="2"/>
          <w:sz w:val="32"/>
          <w:szCs w:val="32"/>
          <w:highlight w:val="none"/>
          <w:lang w:val="en-US" w:eastAsia="zh-CN" w:bidi="ar-SA"/>
        </w:rPr>
        <w:t>年初预算为264万元，支出决算为264万元，完成年初预算的100%。</w:t>
      </w:r>
    </w:p>
    <w:p>
      <w:pPr>
        <w:widowControl/>
        <w:numPr>
          <w:ilvl w:val="0"/>
          <w:numId w:val="3"/>
        </w:numPr>
        <w:adjustRightInd w:val="0"/>
        <w:snapToGrid w:val="0"/>
        <w:spacing w:line="360" w:lineRule="auto"/>
        <w:ind w:firstLine="643" w:firstLineChars="200"/>
        <w:jc w:val="left"/>
        <w:rPr>
          <w:rFonts w:hint="eastAsia" w:ascii="仿宋_GB2312" w:hAnsi="仿宋_GB2312" w:eastAsia="仿宋_GB2312" w:cs="仿宋_GB2312"/>
          <w:color w:val="auto"/>
          <w:kern w:val="2"/>
          <w:sz w:val="32"/>
          <w:szCs w:val="32"/>
          <w:highlight w:val="none"/>
          <w:lang w:val="en-US" w:eastAsia="zh-CN" w:bidi="ar-SA"/>
        </w:rPr>
      </w:pPr>
      <w:r>
        <w:rPr>
          <w:rFonts w:hint="eastAsia" w:ascii="宋体" w:hAnsi="宋体" w:eastAsia="宋体" w:cs="宋体"/>
          <w:b/>
          <w:bCs/>
          <w:kern w:val="0"/>
          <w:sz w:val="32"/>
          <w:szCs w:val="32"/>
        </w:rPr>
        <w:t>一般公共服务（类）财政事务（款）</w:t>
      </w:r>
      <w:r>
        <w:rPr>
          <w:rFonts w:hint="eastAsia" w:ascii="宋体" w:hAnsi="宋体" w:eastAsia="宋体" w:cs="宋体"/>
          <w:b/>
          <w:bCs/>
          <w:kern w:val="0"/>
          <w:sz w:val="32"/>
          <w:szCs w:val="32"/>
          <w:lang w:val="en-US" w:eastAsia="zh-CN"/>
        </w:rPr>
        <w:t>一般行政管理事务</w:t>
      </w:r>
      <w:r>
        <w:rPr>
          <w:rFonts w:hint="eastAsia" w:ascii="宋体" w:hAnsi="宋体" w:eastAsia="宋体" w:cs="宋体"/>
          <w:b/>
          <w:bCs/>
          <w:kern w:val="0"/>
          <w:sz w:val="32"/>
          <w:szCs w:val="32"/>
        </w:rPr>
        <w:t>（项）。</w:t>
      </w:r>
      <w:r>
        <w:rPr>
          <w:rFonts w:hint="eastAsia" w:ascii="仿宋_GB2312" w:hAnsi="仿宋_GB2312" w:eastAsia="仿宋_GB2312" w:cs="仿宋_GB2312"/>
          <w:color w:val="auto"/>
          <w:kern w:val="2"/>
          <w:sz w:val="32"/>
          <w:szCs w:val="32"/>
          <w:highlight w:val="none"/>
          <w:lang w:val="en-US" w:eastAsia="zh-CN" w:bidi="ar-SA"/>
        </w:rPr>
        <w:t>年初预算为15万元，支出决算为15万元，完成年初预算的100%。</w:t>
      </w:r>
    </w:p>
    <w:p>
      <w:pPr>
        <w:widowControl/>
        <w:numPr>
          <w:ilvl w:val="0"/>
          <w:numId w:val="3"/>
        </w:numPr>
        <w:adjustRightInd w:val="0"/>
        <w:snapToGrid w:val="0"/>
        <w:spacing w:line="360" w:lineRule="auto"/>
        <w:ind w:firstLine="643" w:firstLineChars="200"/>
        <w:jc w:val="left"/>
        <w:rPr>
          <w:rFonts w:hint="eastAsia" w:ascii="宋体" w:hAnsi="宋体" w:eastAsia="宋体" w:cs="宋体"/>
          <w:b/>
          <w:bCs/>
          <w:kern w:val="0"/>
          <w:sz w:val="32"/>
          <w:szCs w:val="32"/>
        </w:rPr>
      </w:pPr>
      <w:r>
        <w:rPr>
          <w:rFonts w:hint="eastAsia" w:ascii="宋体" w:hAnsi="宋体" w:eastAsia="宋体" w:cs="宋体"/>
          <w:b/>
          <w:bCs/>
          <w:kern w:val="0"/>
          <w:sz w:val="32"/>
          <w:szCs w:val="32"/>
        </w:rPr>
        <w:t>一般公共服务（类）财政事务（款）</w:t>
      </w:r>
      <w:r>
        <w:rPr>
          <w:rFonts w:hint="eastAsia" w:ascii="宋体" w:hAnsi="宋体" w:cs="宋体"/>
          <w:b/>
          <w:bCs/>
          <w:kern w:val="0"/>
          <w:sz w:val="32"/>
          <w:szCs w:val="32"/>
          <w:lang w:val="en-US" w:eastAsia="zh-CN"/>
        </w:rPr>
        <w:t>体育场馆（项）。</w:t>
      </w:r>
    </w:p>
    <w:p>
      <w:pPr>
        <w:widowControl/>
        <w:numPr>
          <w:ilvl w:val="0"/>
          <w:numId w:val="0"/>
        </w:numPr>
        <w:adjustRightInd w:val="0"/>
        <w:snapToGrid w:val="0"/>
        <w:spacing w:line="360" w:lineRule="auto"/>
        <w:jc w:val="left"/>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年初预算为240万元，支出决算为240万元，完成年初预算的100%。</w:t>
      </w:r>
    </w:p>
    <w:p>
      <w:pPr>
        <w:widowControl/>
        <w:numPr>
          <w:ilvl w:val="0"/>
          <w:numId w:val="3"/>
        </w:numPr>
        <w:adjustRightInd w:val="0"/>
        <w:snapToGrid w:val="0"/>
        <w:spacing w:line="360" w:lineRule="auto"/>
        <w:ind w:firstLine="643" w:firstLineChars="200"/>
        <w:jc w:val="left"/>
        <w:rPr>
          <w:rFonts w:hint="eastAsia" w:ascii="宋体" w:hAnsi="宋体" w:eastAsia="宋体" w:cs="宋体"/>
          <w:b/>
          <w:bCs/>
          <w:kern w:val="0"/>
          <w:sz w:val="32"/>
          <w:szCs w:val="32"/>
        </w:rPr>
      </w:pPr>
      <w:r>
        <w:rPr>
          <w:rFonts w:hint="eastAsia" w:ascii="宋体" w:hAnsi="宋体" w:eastAsia="宋体" w:cs="宋体"/>
          <w:b/>
          <w:bCs/>
          <w:kern w:val="0"/>
          <w:sz w:val="32"/>
          <w:szCs w:val="32"/>
        </w:rPr>
        <w:t>一般公共服务（类）财政事务（款）</w:t>
      </w:r>
      <w:r>
        <w:rPr>
          <w:rFonts w:hint="eastAsia" w:ascii="宋体" w:hAnsi="宋体" w:cs="宋体"/>
          <w:b/>
          <w:bCs/>
          <w:kern w:val="0"/>
          <w:sz w:val="32"/>
          <w:szCs w:val="32"/>
          <w:lang w:val="en-US" w:eastAsia="zh-CN"/>
        </w:rPr>
        <w:t>群众体育（项）</w:t>
      </w:r>
      <w:r>
        <w:rPr>
          <w:rFonts w:hint="eastAsia" w:ascii="宋体" w:hAnsi="宋体" w:cs="宋体"/>
          <w:b/>
          <w:bCs/>
          <w:kern w:val="0"/>
          <w:sz w:val="32"/>
          <w:szCs w:val="32"/>
          <w:lang w:eastAsia="zh-CN"/>
        </w:rPr>
        <w:t>。</w:t>
      </w:r>
    </w:p>
    <w:p>
      <w:pPr>
        <w:widowControl/>
        <w:numPr>
          <w:ilvl w:val="0"/>
          <w:numId w:val="0"/>
        </w:numPr>
        <w:adjustRightInd w:val="0"/>
        <w:snapToGrid w:val="0"/>
        <w:spacing w:line="360" w:lineRule="auto"/>
        <w:jc w:val="left"/>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年初预算为547万元，支出决算为547万元，完成年初预算的100%。</w:t>
      </w:r>
    </w:p>
    <w:p>
      <w:pPr>
        <w:widowControl/>
        <w:numPr>
          <w:ilvl w:val="0"/>
          <w:numId w:val="0"/>
        </w:numPr>
        <w:adjustRightInd w:val="0"/>
        <w:snapToGrid w:val="0"/>
        <w:spacing w:line="360" w:lineRule="auto"/>
        <w:ind w:leftChars="200"/>
        <w:jc w:val="left"/>
        <w:rPr>
          <w:rFonts w:hint="eastAsia" w:ascii="仿宋_GB2312" w:hAnsi="仿宋_GB2312" w:eastAsia="仿宋_GB2312" w:cs="仿宋_GB2312"/>
          <w:color w:val="auto"/>
          <w:kern w:val="2"/>
          <w:sz w:val="32"/>
          <w:szCs w:val="32"/>
          <w:highlight w:val="none"/>
          <w:lang w:val="en-US" w:eastAsia="zh-CN" w:bidi="ar-SA"/>
        </w:rPr>
      </w:pPr>
      <w:r>
        <w:rPr>
          <w:rFonts w:hint="eastAsia" w:ascii="宋体" w:hAnsi="宋体" w:cs="宋体"/>
          <w:b/>
          <w:bCs/>
          <w:kern w:val="0"/>
          <w:sz w:val="32"/>
          <w:szCs w:val="32"/>
          <w:lang w:val="en-US" w:eastAsia="zh-CN"/>
        </w:rPr>
        <w:t>5.</w:t>
      </w:r>
      <w:r>
        <w:rPr>
          <w:rFonts w:hint="eastAsia" w:ascii="宋体" w:hAnsi="宋体" w:eastAsia="宋体" w:cs="宋体"/>
          <w:b/>
          <w:bCs/>
          <w:kern w:val="0"/>
          <w:sz w:val="32"/>
          <w:szCs w:val="32"/>
        </w:rPr>
        <w:t>一般公共服务（类）财政事务（款）</w:t>
      </w:r>
      <w:r>
        <w:rPr>
          <w:rFonts w:hint="eastAsia" w:ascii="宋体" w:hAnsi="宋体" w:cs="宋体"/>
          <w:b/>
          <w:bCs/>
          <w:kern w:val="0"/>
          <w:sz w:val="32"/>
          <w:szCs w:val="32"/>
          <w:lang w:val="en-US" w:eastAsia="zh-CN"/>
        </w:rPr>
        <w:t>其他体育支出（项）。</w:t>
      </w:r>
      <w:r>
        <w:rPr>
          <w:rFonts w:hint="eastAsia" w:ascii="仿宋_GB2312" w:hAnsi="仿宋_GB2312" w:eastAsia="仿宋_GB2312" w:cs="仿宋_GB2312"/>
          <w:color w:val="auto"/>
          <w:kern w:val="2"/>
          <w:sz w:val="32"/>
          <w:szCs w:val="32"/>
          <w:highlight w:val="none"/>
          <w:lang w:val="en-US" w:eastAsia="zh-CN" w:bidi="ar-SA"/>
        </w:rPr>
        <w:t>年初预算为18万元，支出决算为18万元，完成年初预算的100%。</w:t>
      </w:r>
    </w:p>
    <w:p>
      <w:pPr>
        <w:widowControl/>
        <w:numPr>
          <w:ilvl w:val="0"/>
          <w:numId w:val="0"/>
        </w:numPr>
        <w:adjustRightInd w:val="0"/>
        <w:snapToGrid w:val="0"/>
        <w:spacing w:line="360" w:lineRule="auto"/>
        <w:ind w:firstLine="643" w:firstLineChars="200"/>
        <w:jc w:val="left"/>
        <w:rPr>
          <w:rFonts w:hint="eastAsia" w:ascii="宋体" w:hAnsi="宋体" w:eastAsia="宋体" w:cs="宋体"/>
          <w:b w:val="0"/>
          <w:bCs w:val="0"/>
          <w:kern w:val="0"/>
          <w:sz w:val="32"/>
          <w:szCs w:val="32"/>
          <w:lang w:val="en-US" w:eastAsia="zh-CN"/>
        </w:rPr>
      </w:pPr>
      <w:r>
        <w:rPr>
          <w:rFonts w:hint="eastAsia" w:ascii="宋体" w:hAnsi="宋体" w:cs="宋体"/>
          <w:b/>
          <w:bCs/>
          <w:kern w:val="0"/>
          <w:sz w:val="32"/>
          <w:szCs w:val="32"/>
          <w:lang w:val="en-US" w:eastAsia="zh-CN"/>
        </w:rPr>
        <w:t>6</w:t>
      </w:r>
      <w:r>
        <w:rPr>
          <w:rFonts w:hint="eastAsia" w:ascii="宋体" w:hAnsi="宋体" w:eastAsia="宋体" w:cs="宋体"/>
          <w:b/>
          <w:bCs/>
          <w:kern w:val="0"/>
          <w:sz w:val="32"/>
          <w:szCs w:val="32"/>
          <w:lang w:val="en-US" w:eastAsia="zh-CN"/>
        </w:rPr>
        <w:t>.</w:t>
      </w:r>
      <w:r>
        <w:rPr>
          <w:rFonts w:hint="eastAsia" w:ascii="宋体" w:hAnsi="宋体" w:eastAsia="宋体" w:cs="宋体"/>
          <w:b/>
          <w:bCs/>
          <w:kern w:val="0"/>
          <w:sz w:val="32"/>
          <w:szCs w:val="32"/>
          <w:lang w:eastAsia="zh-CN"/>
        </w:rPr>
        <w:t>社会保障和就业支出</w:t>
      </w:r>
      <w:r>
        <w:rPr>
          <w:rFonts w:hint="eastAsia" w:ascii="宋体" w:hAnsi="宋体" w:eastAsia="宋体" w:cs="宋体"/>
          <w:b/>
          <w:bCs/>
          <w:kern w:val="0"/>
          <w:sz w:val="32"/>
          <w:szCs w:val="32"/>
        </w:rPr>
        <w:t>（类）行政事业单位离退休（款）</w:t>
      </w:r>
      <w:r>
        <w:rPr>
          <w:rFonts w:hint="eastAsia" w:ascii="宋体" w:hAnsi="宋体" w:eastAsia="宋体" w:cs="宋体"/>
          <w:b/>
          <w:bCs/>
          <w:kern w:val="0"/>
          <w:sz w:val="32"/>
          <w:szCs w:val="32"/>
          <w:lang w:eastAsia="zh-CN"/>
        </w:rPr>
        <w:t xml:space="preserve"> 机关事业单位基本养老保险缴费支出</w:t>
      </w:r>
      <w:r>
        <w:rPr>
          <w:rFonts w:hint="eastAsia" w:ascii="宋体" w:hAnsi="宋体" w:eastAsia="宋体" w:cs="宋体"/>
          <w:b/>
          <w:bCs/>
          <w:kern w:val="0"/>
          <w:sz w:val="32"/>
          <w:szCs w:val="32"/>
        </w:rPr>
        <w:t>（项）</w:t>
      </w:r>
      <w:r>
        <w:rPr>
          <w:rFonts w:hint="eastAsia" w:ascii="宋体" w:hAnsi="宋体" w:eastAsia="宋体" w:cs="宋体"/>
          <w:b/>
          <w:bCs/>
          <w:kern w:val="0"/>
          <w:sz w:val="32"/>
          <w:szCs w:val="32"/>
          <w:lang w:eastAsia="zh-CN"/>
        </w:rPr>
        <w:t>。</w:t>
      </w:r>
      <w:r>
        <w:rPr>
          <w:rFonts w:hint="eastAsia" w:ascii="仿宋_GB2312" w:hAnsi="仿宋_GB2312" w:eastAsia="仿宋_GB2312" w:cs="仿宋_GB2312"/>
          <w:color w:val="auto"/>
          <w:kern w:val="2"/>
          <w:sz w:val="32"/>
          <w:szCs w:val="32"/>
          <w:highlight w:val="none"/>
          <w:lang w:val="en-US" w:eastAsia="zh-CN" w:bidi="ar-SA"/>
        </w:rPr>
        <w:t>年初预算数为23.68万元，支出决算数为23.68万元，完成年初预算的100%。</w:t>
      </w:r>
    </w:p>
    <w:p>
      <w:pPr>
        <w:pStyle w:val="2"/>
        <w:keepNext w:val="0"/>
        <w:keepLines w:val="0"/>
        <w:pageBreakBefore w:val="0"/>
        <w:widowControl/>
        <w:kinsoku/>
        <w:wordWrap/>
        <w:overflowPunct/>
        <w:topLinePunct w:val="0"/>
        <w:autoSpaceDE/>
        <w:autoSpaceDN/>
        <w:bidi w:val="0"/>
        <w:adjustRightInd/>
        <w:snapToGrid/>
        <w:spacing w:beforeLines="0"/>
        <w:ind w:left="0" w:hanging="960" w:hangingChars="300"/>
        <w:jc w:val="left"/>
        <w:textAlignment w:val="auto"/>
        <w:rPr>
          <w:rFonts w:hint="eastAsia" w:ascii="黑体" w:eastAsia="黑体"/>
          <w:kern w:val="0"/>
        </w:rPr>
      </w:pPr>
      <w:bookmarkStart w:id="4" w:name="page19"/>
      <w:bookmarkEnd w:id="4"/>
      <w:r>
        <w:rPr>
          <w:rFonts w:hint="eastAsia" w:ascii="黑体" w:eastAsia="黑体"/>
          <w:kern w:val="0"/>
          <w:lang w:val="en-US" w:eastAsia="zh-CN"/>
        </w:rPr>
        <w:t xml:space="preserve">    </w:t>
      </w:r>
      <w:r>
        <w:rPr>
          <w:rFonts w:hint="eastAsia" w:ascii="黑体" w:eastAsia="黑体"/>
          <w:kern w:val="0"/>
        </w:rPr>
        <w:t>六、一般公共预算财政拨款基本支出决算情况说明</w:t>
      </w:r>
    </w:p>
    <w:p>
      <w:pPr>
        <w:pStyle w:val="2"/>
        <w:keepNext w:val="0"/>
        <w:keepLines w:val="0"/>
        <w:pageBreakBefore w:val="0"/>
        <w:widowControl/>
        <w:kinsoku/>
        <w:wordWrap/>
        <w:overflowPunct/>
        <w:topLinePunct w:val="0"/>
        <w:autoSpaceDE/>
        <w:autoSpaceDN/>
        <w:bidi w:val="0"/>
        <w:adjustRightInd/>
        <w:snapToGrid/>
        <w:spacing w:beforeLines="0" w:line="360" w:lineRule="auto"/>
        <w:ind w:firstLine="640" w:firstLineChars="200"/>
        <w:jc w:val="left"/>
        <w:textAlignment w:val="auto"/>
        <w:rPr>
          <w:kern w:val="0"/>
        </w:rPr>
      </w:pPr>
      <w:r>
        <w:rPr>
          <w:rFonts w:hint="eastAsia" w:ascii="仿宋_GB2312" w:hAnsi="仿宋_GB2312" w:eastAsia="仿宋_GB2312" w:cs="仿宋_GB2312"/>
          <w:color w:val="auto"/>
          <w:kern w:val="2"/>
          <w:sz w:val="32"/>
          <w:szCs w:val="32"/>
          <w:highlight w:val="none"/>
          <w:lang w:val="en-US" w:eastAsia="zh-CN" w:bidi="ar-SA"/>
        </w:rPr>
        <w:t>2019年度一般公共预算财政拨款基本支出287.68万元。与 2018年相比，一般公共预算财政拨款支出增加10.49万元，增长3.7</w:t>
      </w:r>
      <w:r>
        <w:rPr>
          <w:rFonts w:hint="eastAsia" w:ascii="仿宋_GB2312" w:hAnsi="仿宋_GB2312" w:eastAsia="仿宋_GB2312" w:cs="仿宋_GB2312"/>
          <w:color w:val="auto"/>
          <w:kern w:val="2"/>
          <w:sz w:val="32"/>
          <w:szCs w:val="32"/>
          <w:highlight w:val="none"/>
          <w:lang w:val="en-US" w:eastAsia="zh-CN" w:bidi="ar-SA"/>
        </w:rPr>
        <w:drawing>
          <wp:inline distT="0" distB="0" distL="114300" distR="114300">
            <wp:extent cx="85090" cy="154940"/>
            <wp:effectExtent l="0" t="0" r="6350" b="1270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5"/>
                    <a:stretch>
                      <a:fillRect/>
                    </a:stretch>
                  </pic:blipFill>
                  <pic:spPr>
                    <a:xfrm>
                      <a:off x="0" y="0"/>
                      <a:ext cx="85090" cy="154940"/>
                    </a:xfrm>
                    <a:prstGeom prst="rect">
                      <a:avLst/>
                    </a:prstGeom>
                    <a:noFill/>
                    <a:ln>
                      <a:noFill/>
                    </a:ln>
                  </pic:spPr>
                </pic:pic>
              </a:graphicData>
            </a:graphic>
          </wp:inline>
        </w:drawing>
      </w:r>
      <w:r>
        <w:rPr>
          <w:rFonts w:hint="eastAsia" w:ascii="仿宋_GB2312" w:hAnsi="仿宋_GB2312" w:eastAsia="仿宋_GB2312" w:cs="仿宋_GB2312"/>
          <w:color w:val="auto"/>
          <w:kern w:val="2"/>
          <w:sz w:val="32"/>
          <w:szCs w:val="32"/>
          <w:highlight w:val="none"/>
          <w:lang w:val="en-US" w:eastAsia="zh-CN" w:bidi="ar-SA"/>
        </w:rPr>
        <w:t>。变化原因主要是人员经费支出增加。其中：人员经费271.68万元，主要包括：基本工资、绩效工资、机关事业单位基本养老保险缴费；公用经费16万元，主要包括： 办公费、印刷费、邮电费、差旅费。</w:t>
      </w:r>
    </w:p>
    <w:p>
      <w:pPr>
        <w:pStyle w:val="2"/>
        <w:widowControl/>
        <w:spacing w:before="30" w:beforeLines="0"/>
        <w:jc w:val="left"/>
        <w:rPr>
          <w:rFonts w:hint="eastAsia" w:ascii="黑体" w:eastAsia="黑体"/>
          <w:kern w:val="0"/>
        </w:rPr>
      </w:pPr>
      <w:r>
        <w:rPr>
          <w:rFonts w:hint="eastAsia" w:ascii="黑体" w:hAnsi="黑体" w:eastAsia="黑体"/>
          <w:kern w:val="0"/>
        </w:rPr>
        <w:t>七、一般公共预算财政拨款“三公”经费支出决算情况</w:t>
      </w:r>
      <w:r>
        <w:rPr>
          <w:rFonts w:hint="eastAsia" w:ascii="黑体" w:eastAsia="黑体"/>
          <w:kern w:val="0"/>
        </w:rPr>
        <w:t>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2019年度“三公”经费财政拨款支出预算为0万元，支出决算为0万元，完成预算的0%。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2019年度“三公”经费财政拨款支出决算中，因公出国（境）费支出决算0万元，公务用车购置及运行费支出决算0万元，完成预算的0%，占0%；公务接待费支出决算0万元。具体情况如下：</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lang w:val="en-US" w:eastAsia="zh-CN"/>
        </w:rPr>
        <w:t>年初预算为0万元，支出决算为0万元。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初预算为0万元，支出决算为0万元，完成年初预算的0%。其中：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为0万元，购置车辆0辆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0万元。2019年期末，部门开支财政拨款的公务用车保有量为0辆。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初预算为0万元，支出决算为0万元。决其中：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0万元。2019年共接待国内来访团0个、来宾0人次（不包括陪同人员）。</w:t>
      </w:r>
    </w:p>
    <w:p>
      <w:pPr>
        <w:pStyle w:val="2"/>
        <w:widowControl/>
        <w:spacing w:line="408" w:lineRule="exact"/>
        <w:jc w:val="left"/>
        <w:rPr>
          <w:rFonts w:hint="eastAsia" w:ascii="黑体" w:eastAsia="黑体"/>
          <w:kern w:val="0"/>
        </w:rPr>
      </w:pPr>
    </w:p>
    <w:p>
      <w:pPr>
        <w:pStyle w:val="2"/>
        <w:widowControl/>
        <w:spacing w:line="408" w:lineRule="exact"/>
        <w:ind w:firstLine="960" w:firstLineChars="300"/>
        <w:jc w:val="left"/>
        <w:rPr>
          <w:rFonts w:hint="eastAsia" w:ascii="黑体" w:eastAsia="黑体"/>
          <w:kern w:val="0"/>
        </w:rPr>
      </w:pPr>
      <w:r>
        <w:rPr>
          <w:rFonts w:hint="eastAsia" w:ascii="黑体" w:eastAsia="黑体"/>
          <w:kern w:val="0"/>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严格贯彻落实《预算法》，做好年度预算草案的编制工作，全面推进财政零基预算，发挥财政资金最大效益。</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项目立项比较规范，绩效目标明确，预算编制较为合理，完成情况良好，基本达到预期绩效目标。</w:t>
      </w:r>
    </w:p>
    <w:p>
      <w:pPr>
        <w:widowControl/>
        <w:numPr>
          <w:ilvl w:val="0"/>
          <w:numId w:val="0"/>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重点绩效评价结果</w:t>
      </w:r>
    </w:p>
    <w:p>
      <w:pPr>
        <w:pStyle w:val="2"/>
        <w:widowControl/>
        <w:spacing w:before="214" w:beforeLines="0" w:line="364" w:lineRule="auto"/>
        <w:ind w:left="320" w:right="597" w:firstLine="799"/>
        <w:jc w:val="both"/>
        <w:rPr>
          <w:rFonts w:hint="eastAsia" w:ascii="仿宋_GB2312" w:hAnsi="仿宋_GB2312" w:eastAsia="仿宋_GB2312" w:cs="仿宋_GB2312"/>
          <w:color w:val="auto"/>
          <w:kern w:val="2"/>
          <w:sz w:val="32"/>
          <w:szCs w:val="32"/>
          <w:highlight w:val="none"/>
          <w:lang w:val="en-US" w:eastAsia="zh-CN" w:bidi="ar-SA"/>
        </w:rPr>
      </w:pPr>
      <w:r>
        <w:rPr>
          <w:rFonts w:hint="eastAsia" w:ascii="楷体_GB2312" w:hAnsi="楷体_GB2312" w:eastAsia="楷体_GB2312" w:cs="楷体_GB2312"/>
          <w:b w:val="0"/>
          <w:bCs w:val="0"/>
          <w:sz w:val="32"/>
          <w:szCs w:val="32"/>
          <w:lang w:eastAsia="zh-CN"/>
        </w:rPr>
        <w:t>我部门</w:t>
      </w:r>
      <w:r>
        <w:rPr>
          <w:rFonts w:hint="eastAsia" w:ascii="楷体_GB2312" w:hAnsi="楷体_GB2312" w:eastAsia="楷体_GB2312" w:cs="楷体_GB2312"/>
          <w:b w:val="0"/>
          <w:bCs w:val="0"/>
          <w:sz w:val="32"/>
          <w:szCs w:val="32"/>
          <w:lang w:val="en-US" w:eastAsia="zh-CN"/>
        </w:rPr>
        <w:t>无重点绩效评价项目。</w:t>
      </w:r>
    </w:p>
    <w:p>
      <w:pPr>
        <w:pStyle w:val="2"/>
        <w:widowControl/>
        <w:spacing w:before="3" w:beforeLines="0"/>
        <w:ind w:left="960"/>
        <w:jc w:val="left"/>
        <w:rPr>
          <w:rFonts w:hint="eastAsia" w:ascii="黑体" w:eastAsia="黑体"/>
          <w:kern w:val="0"/>
        </w:rPr>
      </w:pPr>
      <w:r>
        <w:rPr>
          <w:rFonts w:hint="eastAsia" w:ascii="黑体" w:eastAsia="黑体"/>
          <w:kern w:val="0"/>
        </w:rPr>
        <w:t>九、政府性基金预算财政拨款支出决算情况说明</w:t>
      </w:r>
    </w:p>
    <w:p>
      <w:pPr>
        <w:pStyle w:val="2"/>
        <w:widowControl/>
        <w:spacing w:before="186" w:beforeLines="0"/>
        <w:ind w:left="320"/>
        <w:jc w:val="left"/>
        <w:rPr>
          <w:kern w:val="0"/>
        </w:rPr>
      </w:pPr>
      <w:r>
        <w:rPr>
          <w:rFonts w:hint="eastAsia"/>
          <w:kern w:val="0"/>
          <w:lang w:val="en-US" w:eastAsia="zh-CN"/>
        </w:rPr>
        <w:t xml:space="preserve">    </w:t>
      </w:r>
      <w:r>
        <w:rPr>
          <w:rFonts w:hint="eastAsia" w:ascii="仿宋_GB2312" w:hAnsi="仿宋_GB2312" w:eastAsia="仿宋_GB2312" w:cs="仿宋_GB2312"/>
          <w:color w:val="auto"/>
          <w:kern w:val="2"/>
          <w:sz w:val="32"/>
          <w:szCs w:val="32"/>
          <w:highlight w:val="none"/>
          <w:lang w:val="en-US" w:eastAsia="zh-CN" w:bidi="ar-SA"/>
        </w:rPr>
        <w:t>2019年度我部门政府性基金预算财政拨款收入102万元，政府性基金安排的支出102万元。</w:t>
      </w:r>
    </w:p>
    <w:p>
      <w:pPr>
        <w:pStyle w:val="2"/>
        <w:widowControl/>
        <w:numPr>
          <w:ilvl w:val="0"/>
          <w:numId w:val="4"/>
        </w:numPr>
        <w:spacing w:before="204" w:beforeLines="0"/>
        <w:ind w:firstLine="960" w:firstLineChars="300"/>
        <w:jc w:val="left"/>
        <w:rPr>
          <w:rFonts w:hint="eastAsia" w:ascii="黑体" w:eastAsia="黑体"/>
          <w:kern w:val="0"/>
        </w:rPr>
      </w:pPr>
      <w:r>
        <w:rPr>
          <w:rFonts w:hint="eastAsia" w:ascii="黑体" w:eastAsia="黑体"/>
          <w:kern w:val="0"/>
        </w:rPr>
        <w:t>机关运行经费支出情况说明</w:t>
      </w:r>
    </w:p>
    <w:p>
      <w:pPr>
        <w:pStyle w:val="2"/>
        <w:widowControl/>
        <w:numPr>
          <w:numId w:val="0"/>
        </w:numPr>
        <w:spacing w:before="204" w:beforeLines="0"/>
        <w:ind w:firstLine="640" w:firstLineChars="200"/>
        <w:jc w:val="left"/>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2019年度机关运行经费年初预算为16万元，决算支出为16万元，完成年初预算的100%。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w:t>
      </w:r>
      <w:r>
        <w:rPr>
          <w:rFonts w:hint="eastAsia" w:ascii="仿宋_GB2312" w:hAnsi="仿宋_GB2312" w:eastAsia="仿宋_GB2312" w:cs="仿宋_GB2312"/>
          <w:color w:val="auto"/>
          <w:sz w:val="32"/>
          <w:szCs w:val="32"/>
          <w:highlight w:val="none"/>
          <w:u w:val="none"/>
          <w:lang w:val="en-US" w:eastAsia="zh-CN"/>
        </w:rPr>
        <w:t>年支出</w:t>
      </w:r>
      <w:r>
        <w:rPr>
          <w:rFonts w:hint="eastAsia" w:ascii="仿宋_GB2312" w:hAnsi="仿宋_GB2312" w:eastAsia="仿宋_GB2312" w:cs="仿宋_GB2312"/>
          <w:color w:val="auto"/>
          <w:sz w:val="32"/>
          <w:szCs w:val="32"/>
          <w:highlight w:val="none"/>
          <w:lang w:val="en-US" w:eastAsia="zh-CN"/>
        </w:rPr>
        <w:t>为16万元，较上年度减少4.5万元，减少21.9%。主要原因是</w:t>
      </w:r>
      <w:r>
        <w:rPr>
          <w:rFonts w:hint="eastAsia" w:ascii="仿宋_GB2312" w:hAnsi="仿宋" w:eastAsia="仿宋_GB2312" w:cs="仿宋"/>
          <w:color w:val="000000"/>
          <w:sz w:val="32"/>
          <w:szCs w:val="32"/>
          <w:lang w:val="en-US" w:eastAsia="zh-CN"/>
        </w:rPr>
        <w:t>人员经费开支减少</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期末，我部门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jc w:val="left"/>
        <w:rPr>
          <w:rFonts w:hint="eastAsia" w:ascii="楷体_GB2312" w:hAnsi="楷体_GB2312" w:eastAsia="楷体_GB2312" w:cs="楷体_GB2312"/>
          <w:color w:val="auto"/>
          <w:sz w:val="32"/>
          <w:szCs w:val="32"/>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
    <w:p/>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5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790037"/>
    <w:multiLevelType w:val="singleLevel"/>
    <w:tmpl w:val="CC790037"/>
    <w:lvl w:ilvl="0" w:tentative="0">
      <w:start w:val="10"/>
      <w:numFmt w:val="chineseCounting"/>
      <w:suff w:val="nothing"/>
      <w:lvlText w:val="%1、"/>
      <w:lvlJc w:val="left"/>
      <w:rPr>
        <w:rFonts w:hint="eastAsia"/>
      </w:rPr>
    </w:lvl>
  </w:abstractNum>
  <w:abstractNum w:abstractNumId="1">
    <w:nsid w:val="00000001"/>
    <w:multiLevelType w:val="singleLevel"/>
    <w:tmpl w:val="00000001"/>
    <w:lvl w:ilvl="0" w:tentative="0">
      <w:start w:val="1"/>
      <w:numFmt w:val="chineseCounting"/>
      <w:suff w:val="nothing"/>
      <w:lvlText w:val="%1、"/>
      <w:lvlJc w:val="left"/>
    </w:lvl>
  </w:abstractNum>
  <w:abstractNum w:abstractNumId="2">
    <w:nsid w:val="00000002"/>
    <w:multiLevelType w:val="singleLevel"/>
    <w:tmpl w:val="00000002"/>
    <w:lvl w:ilvl="0" w:tentative="0">
      <w:start w:val="1"/>
      <w:numFmt w:val="decimal"/>
      <w:suff w:val="nothing"/>
      <w:lvlText w:val="%1．"/>
      <w:lvlJc w:val="left"/>
      <w:pPr>
        <w:ind w:left="0" w:firstLine="400"/>
      </w:pPr>
      <w:rPr>
        <w:rFonts w:hint="default"/>
      </w:rPr>
    </w:lvl>
  </w:abstractNum>
  <w:abstractNum w:abstractNumId="3">
    <w:nsid w:val="3303436E"/>
    <w:multiLevelType w:val="singleLevel"/>
    <w:tmpl w:val="3303436E"/>
    <w:lvl w:ilvl="0" w:tentative="0">
      <w:start w:val="3"/>
      <w:numFmt w:val="chineseCounting"/>
      <w:suff w:val="space"/>
      <w:lvlText w:val="第%1部分"/>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62C5F"/>
    <w:rsid w:val="0477156F"/>
    <w:rsid w:val="0F1675AB"/>
    <w:rsid w:val="1B862C5F"/>
    <w:rsid w:val="1C5144FB"/>
    <w:rsid w:val="3CA44346"/>
    <w:rsid w:val="4B603382"/>
    <w:rsid w:val="4CB109F3"/>
    <w:rsid w:val="67AC1036"/>
    <w:rsid w:val="7F692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rPr>
      <w:rFonts w:ascii="宋体" w:hAnsi="宋体" w:eastAsia="宋体" w:cs="宋体"/>
      <w:sz w:val="32"/>
      <w:szCs w:val="32"/>
      <w:lang w:val="zh-CN" w:eastAsia="zh-CN" w:bidi="zh-CN"/>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6">
    <w:name w:val="List Paragraph"/>
    <w:qFormat/>
    <w:uiPriority w:val="0"/>
    <w:pPr>
      <w:ind w:left="320" w:right="597" w:firstLine="64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2020-10-28T02:52:00Z</dcterms:created>
  <dc:creator>厚德载物</dc:creator>
  <cp:lastModifiedBy>Administrator</cp:lastModifiedBy>
  <dcterms:modified xsi:type="dcterms:W3CDTF">2020-11-19T16:40:29Z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