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濮阳挥公园管理处</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濮阳挥公园管理处</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濮阳挥公园管理处</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rPr>
          <w:rFonts w:hint="eastAsia" w:ascii="宋体" w:hAnsi="宋体"/>
          <w:b/>
          <w:sz w:val="32"/>
          <w:szCs w:val="32"/>
        </w:rPr>
      </w:pPr>
      <w:r>
        <w:rPr>
          <w:rFonts w:hint="eastAsia" w:ascii="宋体" w:hAnsi="宋体"/>
          <w:b/>
          <w:sz w:val="32"/>
          <w:szCs w:val="32"/>
        </w:rPr>
        <w:t>一、主要职能</w:t>
      </w:r>
    </w:p>
    <w:p>
      <w:pPr>
        <w:rPr>
          <w:rFonts w:hint="eastAsia" w:ascii="宋体" w:hAnsi="宋体" w:eastAsia="宋体" w:cs="宋体"/>
          <w:sz w:val="32"/>
          <w:szCs w:val="32"/>
        </w:rPr>
      </w:pPr>
      <w:r>
        <w:rPr>
          <w:rFonts w:hint="eastAsia" w:ascii="宋体" w:hAnsi="宋体" w:eastAsia="宋体" w:cs="宋体"/>
          <w:sz w:val="32"/>
          <w:szCs w:val="32"/>
        </w:rPr>
        <w:t xml:space="preserve"> 1、公园的规划、设计、基础设施建设。</w:t>
      </w:r>
    </w:p>
    <w:p>
      <w:pPr>
        <w:rPr>
          <w:rFonts w:hint="eastAsia" w:ascii="宋体" w:hAnsi="宋体" w:eastAsia="宋体" w:cs="宋体"/>
          <w:sz w:val="32"/>
          <w:szCs w:val="32"/>
        </w:rPr>
      </w:pPr>
      <w:r>
        <w:rPr>
          <w:rFonts w:hint="eastAsia" w:ascii="宋体" w:hAnsi="宋体" w:eastAsia="宋体" w:cs="宋体"/>
          <w:sz w:val="32"/>
          <w:szCs w:val="32"/>
        </w:rPr>
        <w:t>2、公园的园林绿化。</w:t>
      </w:r>
    </w:p>
    <w:p>
      <w:pPr>
        <w:rPr>
          <w:rFonts w:hint="eastAsia" w:ascii="宋体" w:hAnsi="宋体" w:eastAsia="宋体" w:cs="宋体"/>
          <w:sz w:val="32"/>
          <w:szCs w:val="32"/>
        </w:rPr>
      </w:pPr>
      <w:r>
        <w:rPr>
          <w:rFonts w:hint="eastAsia" w:ascii="宋体" w:hAnsi="宋体" w:eastAsia="宋体" w:cs="宋体"/>
          <w:sz w:val="32"/>
          <w:szCs w:val="32"/>
        </w:rPr>
        <w:t>3、公园的项目开发与建设。</w:t>
      </w:r>
    </w:p>
    <w:p>
      <w:pPr>
        <w:rPr>
          <w:rFonts w:hint="eastAsia" w:ascii="宋体" w:hAnsi="宋体" w:eastAsia="宋体" w:cs="宋体"/>
          <w:sz w:val="32"/>
          <w:szCs w:val="32"/>
        </w:rPr>
      </w:pPr>
      <w:r>
        <w:rPr>
          <w:rFonts w:hint="eastAsia" w:ascii="宋体" w:hAnsi="宋体" w:eastAsia="宋体" w:cs="宋体"/>
          <w:sz w:val="32"/>
          <w:szCs w:val="32"/>
        </w:rPr>
        <w:t>4、挥公陵园、舜帝宫、会馆等景点的建设。</w:t>
      </w:r>
    </w:p>
    <w:p>
      <w:pPr>
        <w:rPr>
          <w:rFonts w:hint="eastAsia" w:ascii="宋体" w:hAnsi="宋体" w:eastAsia="宋体" w:cs="宋体"/>
          <w:sz w:val="32"/>
          <w:szCs w:val="32"/>
        </w:rPr>
      </w:pPr>
      <w:r>
        <w:rPr>
          <w:rFonts w:hint="eastAsia" w:ascii="宋体" w:hAnsi="宋体" w:eastAsia="宋体" w:cs="宋体"/>
          <w:sz w:val="32"/>
          <w:szCs w:val="32"/>
        </w:rPr>
        <w:t>5、公园的日常管理。</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sz w:val="32"/>
          <w:szCs w:val="32"/>
        </w:rPr>
        <w:t>6、接待国内外华人华侨寻根谒祖。</w:t>
      </w:r>
    </w:p>
    <w:p>
      <w:pPr>
        <w:keepNext w:val="0"/>
        <w:keepLines w:val="0"/>
        <w:widowControl/>
        <w:suppressLineNumbers w:val="0"/>
        <w:jc w:val="left"/>
        <w:rPr>
          <w:rFonts w:hint="eastAsia" w:ascii="宋体" w:hAnsi="宋体" w:eastAsia="宋体" w:cs="宋体"/>
          <w:b/>
          <w:color w:val="333333"/>
          <w:kern w:val="0"/>
          <w:sz w:val="32"/>
          <w:szCs w:val="32"/>
          <w:lang w:val="en-US" w:eastAsia="zh-CN" w:bidi="ar"/>
        </w:rPr>
      </w:pPr>
      <w:r>
        <w:rPr>
          <w:rFonts w:hint="eastAsia" w:ascii="宋体" w:hAnsi="宋体" w:eastAsia="宋体" w:cs="宋体"/>
          <w:sz w:val="32"/>
          <w:szCs w:val="32"/>
          <w:lang w:eastAsia="zh-CN"/>
        </w:rPr>
        <w:t>二、</w:t>
      </w:r>
      <w:r>
        <w:rPr>
          <w:rFonts w:hint="eastAsia" w:ascii="宋体" w:hAnsi="宋体" w:eastAsia="宋体" w:cs="宋体"/>
          <w:b/>
          <w:color w:val="333333"/>
          <w:kern w:val="0"/>
          <w:sz w:val="32"/>
          <w:szCs w:val="32"/>
          <w:lang w:val="en-US" w:eastAsia="zh-CN" w:bidi="ar"/>
        </w:rPr>
        <w:t xml:space="preserve">内设机构: </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 xml:space="preserve">（一）办公室 </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 xml:space="preserve">负责公园的日常管理，有关材料的起草，协助领导搞好各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 xml:space="preserve">股室之间的协调，负责园区工程建设的服务与协调，做好公园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 xml:space="preserve">的上传下达等工作。 </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 xml:space="preserve">（二）人财股 </w:t>
      </w:r>
    </w:p>
    <w:p>
      <w:pPr>
        <w:keepNext w:val="0"/>
        <w:keepLines w:val="0"/>
        <w:widowControl/>
        <w:suppressLineNumbers w:val="0"/>
        <w:ind w:firstLine="640" w:firstLineChars="200"/>
        <w:jc w:val="left"/>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 xml:space="preserve">负责单位全体干部职工人事管理，机构编制管理，工资福利社保统计、考核、调配、奖惩以及岗位设置；负责日常财务管理，固定资产统计管理，年度经费预决算，各种社保汇缴，各类财务、税务统计报表填报，保管财务票据，管理会计档案等工作。 </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 xml:space="preserve">（三）绿化股 </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 xml:space="preserve">负责公园园林绿化养护、树木修剪、病虫害防治等工作。 </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（四）</w:t>
      </w:r>
      <w:r>
        <w:rPr>
          <w:rFonts w:hint="eastAsia" w:ascii="宋体" w:hAnsi="宋体" w:eastAsia="宋体" w:cs="宋体"/>
          <w:color w:val="000000"/>
          <w:kern w:val="0"/>
          <w:sz w:val="32"/>
          <w:szCs w:val="32"/>
          <w:lang w:val="en-US" w:eastAsia="zh-CN" w:bidi="ar"/>
        </w:rPr>
        <w:t xml:space="preserve">游客服务中心 </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 xml:space="preserve">负责接待国内外华人华侨寻根谒祖，游客参观、游览，反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 xml:space="preserve">映游客意见建议，负责向游客导游、讲解、传播文化等工作， </w:t>
      </w:r>
    </w:p>
    <w:p>
      <w:pPr>
        <w:keepNext w:val="0"/>
        <w:keepLines w:val="0"/>
        <w:widowControl/>
        <w:suppressLineNumbers w:val="0"/>
        <w:jc w:val="left"/>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协助处理游客遇到的各种问题。</w:t>
      </w:r>
    </w:p>
    <w:p>
      <w:pPr>
        <w:rPr>
          <w:rFonts w:hint="eastAsia" w:ascii="宋体" w:hAnsi="宋体" w:eastAsia="宋体" w:cs="宋体"/>
          <w:sz w:val="32"/>
          <w:szCs w:val="32"/>
        </w:rPr>
      </w:pPr>
    </w:p>
    <w:p>
      <w:pPr>
        <w:rPr>
          <w:rFonts w:hint="eastAsia" w:ascii="宋体" w:hAnsi="宋体" w:eastAsia="宋体" w:cs="宋体"/>
          <w:b/>
          <w:sz w:val="32"/>
          <w:szCs w:val="32"/>
        </w:rPr>
      </w:pPr>
      <w:r>
        <w:rPr>
          <w:rFonts w:hint="eastAsia" w:ascii="宋体" w:hAnsi="宋体" w:eastAsia="宋体" w:cs="宋体"/>
          <w:b/>
          <w:sz w:val="32"/>
          <w:szCs w:val="32"/>
          <w:lang w:eastAsia="zh-CN"/>
        </w:rPr>
        <w:t>三</w:t>
      </w:r>
      <w:r>
        <w:rPr>
          <w:rFonts w:hint="eastAsia" w:ascii="宋体" w:hAnsi="宋体" w:eastAsia="宋体" w:cs="宋体"/>
          <w:b/>
          <w:sz w:val="32"/>
          <w:szCs w:val="32"/>
        </w:rPr>
        <w:t>、部门预算单位构成（机构设置情况）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纳入濮阳挥公园管理处20</w:t>
      </w:r>
      <w:r>
        <w:rPr>
          <w:rFonts w:hint="eastAsia" w:ascii="宋体" w:hAnsi="宋体" w:eastAsia="宋体" w:cs="宋体"/>
          <w:sz w:val="32"/>
          <w:szCs w:val="32"/>
          <w:lang w:val="en-US" w:eastAsia="zh-CN"/>
        </w:rPr>
        <w:t>20</w:t>
      </w:r>
      <w:r>
        <w:rPr>
          <w:rFonts w:hint="eastAsia" w:ascii="宋体" w:hAnsi="宋体" w:eastAsia="宋体" w:cs="宋体"/>
          <w:sz w:val="32"/>
          <w:szCs w:val="32"/>
        </w:rPr>
        <w:t>年度部门预算的包括内设办公室、绿化股、人财股、游客服务中心4个股室。</w:t>
      </w:r>
    </w:p>
    <w:p>
      <w:pPr>
        <w:widowControl/>
        <w:jc w:val="left"/>
        <w:rPr>
          <w:rFonts w:hint="eastAsia" w:ascii="宋体" w:hAnsi="宋体" w:eastAsia="宋体" w:cs="宋体"/>
          <w:color w:val="auto"/>
          <w:kern w:val="0"/>
          <w:sz w:val="32"/>
          <w:szCs w:val="32"/>
          <w:highlight w:val="none"/>
          <w:lang w:val="en-US" w:eastAsia="zh-CN"/>
        </w:rPr>
      </w:pPr>
    </w:p>
    <w:p>
      <w:pPr>
        <w:widowControl/>
        <w:jc w:val="left"/>
        <w:rPr>
          <w:rFonts w:hint="eastAsia" w:ascii="宋体" w:hAnsi="宋体" w:eastAsia="宋体" w:cs="宋体"/>
          <w:color w:val="auto"/>
          <w:kern w:val="0"/>
          <w:sz w:val="32"/>
          <w:szCs w:val="32"/>
          <w:highlight w:val="none"/>
          <w:lang w:val="en-US" w:eastAsia="zh-CN"/>
        </w:rPr>
      </w:pPr>
    </w:p>
    <w:p>
      <w:pPr>
        <w:widowControl/>
        <w:jc w:val="left"/>
        <w:rPr>
          <w:rFonts w:hint="eastAsia" w:ascii="宋体" w:hAnsi="宋体" w:eastAsia="宋体" w:cs="宋体"/>
          <w:color w:val="auto"/>
          <w:kern w:val="0"/>
          <w:sz w:val="32"/>
          <w:szCs w:val="32"/>
          <w:highlight w:val="none"/>
          <w:lang w:val="en-US" w:eastAsia="zh-CN"/>
        </w:rPr>
      </w:pPr>
    </w:p>
    <w:p>
      <w:pPr>
        <w:widowControl/>
        <w:jc w:val="left"/>
        <w:rPr>
          <w:rFonts w:hint="eastAsia" w:ascii="宋体" w:hAnsi="宋体" w:eastAsia="宋体" w:cs="宋体"/>
          <w:color w:val="auto"/>
          <w:kern w:val="0"/>
          <w:sz w:val="32"/>
          <w:szCs w:val="32"/>
          <w:highlight w:val="none"/>
          <w:lang w:val="en-US" w:eastAsia="zh-CN"/>
        </w:rPr>
      </w:pPr>
    </w:p>
    <w:p>
      <w:pPr>
        <w:widowControl/>
        <w:jc w:val="left"/>
        <w:rPr>
          <w:rFonts w:hint="eastAsia" w:ascii="宋体" w:hAnsi="宋体" w:eastAsia="宋体" w:cs="宋体"/>
          <w:color w:val="auto"/>
          <w:kern w:val="0"/>
          <w:sz w:val="32"/>
          <w:szCs w:val="32"/>
          <w:highlight w:val="none"/>
          <w:lang w:val="en-US" w:eastAsia="zh-CN"/>
        </w:rPr>
      </w:pPr>
    </w:p>
    <w:p>
      <w:pPr>
        <w:widowControl/>
        <w:jc w:val="left"/>
        <w:rPr>
          <w:rFonts w:hint="eastAsia" w:ascii="宋体" w:hAnsi="宋体" w:eastAsia="宋体" w:cs="宋体"/>
          <w:color w:val="auto"/>
          <w:kern w:val="0"/>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6"/>
        <w:tblW w:w="14280" w:type="dxa"/>
        <w:tblInd w:w="0" w:type="dxa"/>
        <w:shd w:val="clear" w:color="auto" w:fill="auto"/>
        <w:tblLayout w:type="autofit"/>
        <w:tblCellMar>
          <w:top w:w="0" w:type="dxa"/>
          <w:left w:w="0" w:type="dxa"/>
          <w:bottom w:w="0" w:type="dxa"/>
          <w:right w:w="0" w:type="dxa"/>
        </w:tblCellMar>
      </w:tblPr>
      <w:tblGrid>
        <w:gridCol w:w="4892"/>
        <w:gridCol w:w="690"/>
        <w:gridCol w:w="1014"/>
        <w:gridCol w:w="4892"/>
        <w:gridCol w:w="690"/>
        <w:gridCol w:w="2102"/>
      </w:tblGrid>
      <w:tr>
        <w:tblPrEx>
          <w:shd w:val="clear" w:color="auto" w:fill="auto"/>
          <w:tblCellMar>
            <w:top w:w="0" w:type="dxa"/>
            <w:left w:w="0" w:type="dxa"/>
            <w:bottom w:w="0" w:type="dxa"/>
            <w:right w:w="0" w:type="dxa"/>
          </w:tblCellMar>
        </w:tblPrEx>
        <w:trPr>
          <w:trHeight w:val="635" w:hRule="atLeast"/>
        </w:trPr>
        <w:tc>
          <w:tcPr>
            <w:tcW w:w="1428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部门：濮阳挥公园管理处</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3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529.92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529.92</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529.92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529.92</w:t>
            </w:r>
          </w:p>
        </w:tc>
      </w:tr>
      <w:tr>
        <w:tblPrEx>
          <w:tblCellMar>
            <w:top w:w="0" w:type="dxa"/>
            <w:left w:w="0" w:type="dxa"/>
            <w:bottom w:w="0" w:type="dxa"/>
            <w:right w:w="0" w:type="dxa"/>
          </w:tblCellMar>
        </w:tblPrEx>
        <w:trPr>
          <w:trHeight w:val="335"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pPr w:leftFromText="180" w:rightFromText="180" w:vertAnchor="text" w:horzAnchor="page" w:tblpX="920" w:tblpY="495"/>
        <w:tblOverlap w:val="never"/>
        <w:tblW w:w="0" w:type="auto"/>
        <w:tblInd w:w="0" w:type="dxa"/>
        <w:shd w:val="clear" w:color="auto" w:fill="auto"/>
        <w:tblLayout w:type="autofit"/>
        <w:tblCellMar>
          <w:top w:w="0" w:type="dxa"/>
          <w:left w:w="0" w:type="dxa"/>
          <w:bottom w:w="0" w:type="dxa"/>
          <w:right w:w="0" w:type="dxa"/>
        </w:tblCellMar>
      </w:tblPr>
      <w:tblGrid>
        <w:gridCol w:w="2230"/>
        <w:gridCol w:w="36"/>
        <w:gridCol w:w="36"/>
        <w:gridCol w:w="5530"/>
        <w:gridCol w:w="1126"/>
        <w:gridCol w:w="1127"/>
        <w:gridCol w:w="1051"/>
        <w:gridCol w:w="761"/>
        <w:gridCol w:w="761"/>
        <w:gridCol w:w="1340"/>
        <w:gridCol w:w="1430"/>
      </w:tblGrid>
      <w:tr>
        <w:tblPrEx>
          <w:shd w:val="clear" w:color="auto" w:fill="auto"/>
          <w:tblCellMar>
            <w:top w:w="0" w:type="dxa"/>
            <w:left w:w="0" w:type="dxa"/>
            <w:bottom w:w="0" w:type="dxa"/>
            <w:right w:w="0" w:type="dxa"/>
          </w:tblCellMar>
        </w:tblPrEx>
        <w:trPr>
          <w:trHeight w:val="390" w:hRule="atLeast"/>
        </w:trPr>
        <w:tc>
          <w:tcPr>
            <w:tcW w:w="0" w:type="auto"/>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部门：濮阳挥公园管理处</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9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529.92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529.92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文化展示及纪念机构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城乡社区规划与管理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tbl>
      <w:tblPr>
        <w:tblStyle w:val="6"/>
        <w:tblpPr w:leftFromText="180" w:rightFromText="180" w:vertAnchor="text" w:horzAnchor="page" w:tblpX="725" w:tblpY="393"/>
        <w:tblOverlap w:val="never"/>
        <w:tblW w:w="13050" w:type="dxa"/>
        <w:tblInd w:w="0" w:type="dxa"/>
        <w:shd w:val="clear" w:color="auto" w:fill="auto"/>
        <w:tblLayout w:type="autofit"/>
        <w:tblCellMar>
          <w:top w:w="0" w:type="dxa"/>
          <w:left w:w="0" w:type="dxa"/>
          <w:bottom w:w="0" w:type="dxa"/>
          <w:right w:w="0" w:type="dxa"/>
        </w:tblCellMar>
      </w:tblPr>
      <w:tblGrid>
        <w:gridCol w:w="2230"/>
        <w:gridCol w:w="36"/>
        <w:gridCol w:w="36"/>
        <w:gridCol w:w="5530"/>
        <w:gridCol w:w="811"/>
        <w:gridCol w:w="829"/>
        <w:gridCol w:w="814"/>
        <w:gridCol w:w="582"/>
        <w:gridCol w:w="577"/>
        <w:gridCol w:w="1605"/>
      </w:tblGrid>
      <w:tr>
        <w:tblPrEx>
          <w:shd w:val="clear" w:color="auto" w:fill="auto"/>
          <w:tblCellMar>
            <w:top w:w="0" w:type="dxa"/>
            <w:left w:w="0" w:type="dxa"/>
            <w:bottom w:w="0" w:type="dxa"/>
            <w:right w:w="0" w:type="dxa"/>
          </w:tblCellMar>
        </w:tblPrEx>
        <w:trPr>
          <w:trHeight w:val="390" w:hRule="atLeast"/>
        </w:trPr>
        <w:tc>
          <w:tcPr>
            <w:tcW w:w="13050"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11445" w:type="dxa"/>
            <w:gridSpan w:val="9"/>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60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2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部门：濮阳挥公园管理处</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553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81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8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0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8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82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1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8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57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6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23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53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3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3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8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78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529.92</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398.92</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131.00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2070105</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文化展示及纪念机构</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508.00</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城乡社区规划与管理</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2120201</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8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05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r>
        <w:tblPrEx>
          <w:tblCellMar>
            <w:top w:w="0" w:type="dxa"/>
            <w:left w:w="0" w:type="dxa"/>
            <w:bottom w:w="0" w:type="dxa"/>
            <w:right w:w="0" w:type="dxa"/>
          </w:tblCellMar>
        </w:tblPrEx>
        <w:trPr>
          <w:trHeight w:val="308" w:hRule="atLeast"/>
        </w:trPr>
        <w:tc>
          <w:tcPr>
            <w:tcW w:w="1305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13110" w:type="dxa"/>
        <w:tblInd w:w="0" w:type="dxa"/>
        <w:shd w:val="clear" w:color="auto" w:fill="auto"/>
        <w:tblLayout w:type="autofit"/>
        <w:tblCellMar>
          <w:top w:w="0" w:type="dxa"/>
          <w:left w:w="0" w:type="dxa"/>
          <w:bottom w:w="0" w:type="dxa"/>
          <w:right w:w="0" w:type="dxa"/>
        </w:tblCellMar>
      </w:tblPr>
      <w:tblGrid>
        <w:gridCol w:w="3426"/>
        <w:gridCol w:w="478"/>
        <w:gridCol w:w="1041"/>
        <w:gridCol w:w="4267"/>
        <w:gridCol w:w="478"/>
        <w:gridCol w:w="805"/>
        <w:gridCol w:w="1094"/>
        <w:gridCol w:w="1521"/>
      </w:tblGrid>
      <w:tr>
        <w:tblPrEx>
          <w:shd w:val="clear" w:color="auto" w:fill="auto"/>
          <w:tblCellMar>
            <w:top w:w="0" w:type="dxa"/>
            <w:left w:w="0" w:type="dxa"/>
            <w:bottom w:w="0" w:type="dxa"/>
            <w:right w:w="0" w:type="dxa"/>
          </w:tblCellMar>
        </w:tblPrEx>
        <w:trPr>
          <w:trHeight w:val="390" w:hRule="atLeast"/>
        </w:trPr>
        <w:tc>
          <w:tcPr>
            <w:tcW w:w="1311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0" w:type="auto"/>
            <w:gridSpan w:val="7"/>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部门：濮阳挥公园管理处</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298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9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29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529.92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529.92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529.92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529.92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r>
      <w:tr>
        <w:tblPrEx>
          <w:tblCellMar>
            <w:top w:w="0" w:type="dxa"/>
            <w:left w:w="0" w:type="dxa"/>
            <w:bottom w:w="0" w:type="dxa"/>
            <w:right w:w="0" w:type="dxa"/>
          </w:tblCellMar>
        </w:tblPrEx>
        <w:trPr>
          <w:trHeight w:val="554" w:hRule="atLeast"/>
        </w:trPr>
        <w:tc>
          <w:tcPr>
            <w:tcW w:w="1311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3170" w:type="dxa"/>
        <w:tblInd w:w="0" w:type="dxa"/>
        <w:shd w:val="clear" w:color="auto" w:fill="auto"/>
        <w:tblLayout w:type="autofit"/>
        <w:tblCellMar>
          <w:top w:w="0" w:type="dxa"/>
          <w:left w:w="0" w:type="dxa"/>
          <w:bottom w:w="0" w:type="dxa"/>
          <w:right w:w="0" w:type="dxa"/>
        </w:tblCellMar>
      </w:tblPr>
      <w:tblGrid>
        <w:gridCol w:w="2230"/>
        <w:gridCol w:w="56"/>
        <w:gridCol w:w="56"/>
        <w:gridCol w:w="4834"/>
        <w:gridCol w:w="2523"/>
        <w:gridCol w:w="2512"/>
        <w:gridCol w:w="2859"/>
      </w:tblGrid>
      <w:tr>
        <w:tblPrEx>
          <w:shd w:val="clear" w:color="auto" w:fill="auto"/>
          <w:tblCellMar>
            <w:top w:w="0" w:type="dxa"/>
            <w:left w:w="0" w:type="dxa"/>
            <w:bottom w:w="0" w:type="dxa"/>
            <w:right w:w="0" w:type="dxa"/>
          </w:tblCellMar>
        </w:tblPrEx>
        <w:trPr>
          <w:trHeight w:val="390" w:hRule="atLeast"/>
        </w:trPr>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284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部门：濮阳挥公园管理处</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3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5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398.92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398.92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文化展示及纪念机构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城乡社区规划与管理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3065" w:type="dxa"/>
        <w:tblInd w:w="0" w:type="dxa"/>
        <w:shd w:val="clear" w:color="auto" w:fill="auto"/>
        <w:tblLayout w:type="autofit"/>
        <w:tblCellMar>
          <w:top w:w="0" w:type="dxa"/>
          <w:left w:w="0" w:type="dxa"/>
          <w:bottom w:w="0" w:type="dxa"/>
          <w:right w:w="0" w:type="dxa"/>
        </w:tblCellMar>
      </w:tblPr>
      <w:tblGrid>
        <w:gridCol w:w="580"/>
        <w:gridCol w:w="3330"/>
        <w:gridCol w:w="690"/>
        <w:gridCol w:w="580"/>
        <w:gridCol w:w="2230"/>
        <w:gridCol w:w="690"/>
        <w:gridCol w:w="580"/>
        <w:gridCol w:w="4210"/>
        <w:gridCol w:w="1290"/>
      </w:tblGrid>
      <w:tr>
        <w:tblPrEx>
          <w:shd w:val="clear" w:color="auto" w:fill="auto"/>
          <w:tblCellMar>
            <w:top w:w="0" w:type="dxa"/>
            <w:left w:w="0" w:type="dxa"/>
            <w:bottom w:w="0" w:type="dxa"/>
            <w:right w:w="0" w:type="dxa"/>
          </w:tblCellMar>
        </w:tblPrEx>
        <w:trPr>
          <w:trHeight w:val="390" w:hRule="atLeast"/>
        </w:trPr>
        <w:tc>
          <w:tcPr>
            <w:tcW w:w="13065"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0" w:type="auto"/>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0" w:type="auto"/>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部门：濮阳挥公园管理处</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7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4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8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158.42</w:t>
            </w:r>
          </w:p>
        </w:tc>
        <w:tc>
          <w:tcPr>
            <w:tcW w:w="0" w:type="auto"/>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240.50</w:t>
            </w:r>
          </w:p>
        </w:tc>
      </w:tr>
      <w:tr>
        <w:tblPrEx>
          <w:tblCellMar>
            <w:top w:w="0" w:type="dxa"/>
            <w:left w:w="0" w:type="dxa"/>
            <w:bottom w:w="0" w:type="dxa"/>
            <w:right w:w="0" w:type="dxa"/>
          </w:tblCellMar>
        </w:tblPrEx>
        <w:trPr>
          <w:trHeight w:val="308" w:hRule="atLeast"/>
        </w:trPr>
        <w:tc>
          <w:tcPr>
            <w:tcW w:w="0" w:type="auto"/>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3035" w:type="dxa"/>
        <w:tblInd w:w="0" w:type="dxa"/>
        <w:shd w:val="clear" w:color="auto" w:fill="auto"/>
        <w:tblLayout w:type="autofit"/>
        <w:tblCellMar>
          <w:top w:w="0" w:type="dxa"/>
          <w:left w:w="0" w:type="dxa"/>
          <w:bottom w:w="0" w:type="dxa"/>
          <w:right w:w="0" w:type="dxa"/>
        </w:tblCellMar>
      </w:tblPr>
      <w:tblGrid>
        <w:gridCol w:w="930"/>
        <w:gridCol w:w="975"/>
        <w:gridCol w:w="720"/>
        <w:gridCol w:w="1110"/>
        <w:gridCol w:w="945"/>
        <w:gridCol w:w="1080"/>
        <w:gridCol w:w="1185"/>
        <w:gridCol w:w="990"/>
        <w:gridCol w:w="1065"/>
        <w:gridCol w:w="1215"/>
        <w:gridCol w:w="1390"/>
        <w:gridCol w:w="1430"/>
      </w:tblGrid>
      <w:tr>
        <w:tblPrEx>
          <w:shd w:val="clear" w:color="auto" w:fill="auto"/>
          <w:tblCellMar>
            <w:top w:w="0" w:type="dxa"/>
            <w:left w:w="0" w:type="dxa"/>
            <w:bottom w:w="0" w:type="dxa"/>
            <w:right w:w="0" w:type="dxa"/>
          </w:tblCellMar>
        </w:tblPrEx>
        <w:trPr>
          <w:trHeight w:val="540" w:hRule="atLeast"/>
        </w:trPr>
        <w:tc>
          <w:tcPr>
            <w:tcW w:w="13035"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部门：濮阳挥公园管理处</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76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27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93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77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0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67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9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0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13035"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3215" w:type="dxa"/>
        <w:tblInd w:w="0" w:type="dxa"/>
        <w:shd w:val="clear" w:color="auto" w:fill="auto"/>
        <w:tblLayout w:type="autofit"/>
        <w:tblCellMar>
          <w:top w:w="0" w:type="dxa"/>
          <w:left w:w="0" w:type="dxa"/>
          <w:bottom w:w="0" w:type="dxa"/>
          <w:right w:w="0" w:type="dxa"/>
        </w:tblCellMar>
      </w:tblPr>
      <w:tblGrid>
        <w:gridCol w:w="990"/>
        <w:gridCol w:w="5530"/>
        <w:gridCol w:w="787"/>
        <w:gridCol w:w="1090"/>
        <w:gridCol w:w="1132"/>
        <w:gridCol w:w="832"/>
        <w:gridCol w:w="1174"/>
        <w:gridCol w:w="1680"/>
      </w:tblGrid>
      <w:tr>
        <w:tblPrEx>
          <w:shd w:val="clear" w:color="auto" w:fill="auto"/>
          <w:tblCellMar>
            <w:top w:w="0" w:type="dxa"/>
            <w:left w:w="0" w:type="dxa"/>
            <w:bottom w:w="0" w:type="dxa"/>
            <w:right w:w="0" w:type="dxa"/>
          </w:tblCellMar>
        </w:tblPrEx>
        <w:trPr>
          <w:trHeight w:val="390" w:hRule="atLeast"/>
        </w:trPr>
        <w:tc>
          <w:tcPr>
            <w:tcW w:w="13215"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部门：濮阳挥公园管理处</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2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45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ind w:firstLine="640" w:firstLineChars="200"/>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yellow"/>
        </w:rPr>
        <w:t>说明：我部门没有政府性基金收入，也没有使用政府性基金安排的支出，故本表无数据</w:t>
      </w:r>
      <w:r>
        <w:rPr>
          <w:rFonts w:hint="eastAsia" w:ascii="仿宋_GB2312" w:hAnsi="仿宋_GB2312" w:eastAsia="仿宋_GB2312" w:cs="仿宋_GB2312"/>
          <w:sz w:val="32"/>
          <w:szCs w:val="32"/>
          <w:highlight w:val="yellow"/>
          <w:lang w:val="en-US" w:eastAsia="zh-CN"/>
        </w:rPr>
        <w:t>.</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2019年度收、支总计均为529.92万元。与上年度相比，收、支总计各减少233.2万元，减少15.2%。主要原因挥公园维护减少。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2019年度收入合计529.92万元，其中：财政拨款收入529.92万元，占100%。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2019年度支出合计529.92万元，其中：基本支出398.92万元，占75%；项目支出131万元，占25%。</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2019年度财政拨款收、支总计均为529.92万元。与上年度相比，财政拨款收、支总计各减少233.2万元，减少15.2%。主要原因是维护减少。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2019年度一般公共预算财政拨款支出529.92万元，占本年支出合计的100%。与上年度相比，一般公共预算财政拨款支出减少233.2万元，减少15.2%。主要原因是挥公园维护减少。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529.92万元，主要用于以下方面：一般公共服务（类）支出508万元，占95.93%；社会保障和就业支出0.37万元，占0.07%；医疗卫生与计划生育支出8.05万元，占1.5%，文化旅游体育与传媒支出13.5万元，占2.5%。</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2019年度一般公共预算财政拨款支出年初预算为398.92万元，支出决算为398.92万元，完成年初预算的100%。政府性基金预算财政拨款支出131万元，支出决算为131万元，完成年初预算的100%。其中：</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一般公共预算财政拨款支出城乡社区规划与管理支出。</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年初预算为377万元，支出决算为377万元，完成年初预算的100%。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2．政府性基金预算财政拨款支出</w:t>
      </w:r>
      <w:r>
        <w:rPr>
          <w:rFonts w:hint="eastAsia" w:ascii="仿宋_GB2312" w:hAnsi="仿宋_GB2312" w:eastAsia="仿宋_GB2312" w:cs="仿宋_GB2312"/>
          <w:b w:val="0"/>
          <w:bCs w:val="0"/>
          <w:color w:val="auto"/>
          <w:sz w:val="32"/>
          <w:szCs w:val="32"/>
          <w:highlight w:val="none"/>
          <w:lang w:val="en-US" w:eastAsia="zh-CN"/>
        </w:rPr>
        <w:t>年初预算为131 万元，支出决算为131万元，完成年初预算的100%。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3.社会保障和就业支出（类）事业单位离退休（款） 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年初预算数为0.37万元，支出决算数为0.37万元，完成年初预算的 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4.医疗卫生与计划生育支出（类）事业单位医疗（款） 行政单位医疗（项）。</w:t>
      </w:r>
      <w:r>
        <w:rPr>
          <w:rFonts w:hint="eastAsia" w:ascii="仿宋_GB2312" w:hAnsi="仿宋_GB2312" w:eastAsia="仿宋_GB2312" w:cs="仿宋_GB2312"/>
          <w:b w:val="0"/>
          <w:bCs w:val="0"/>
          <w:color w:val="auto"/>
          <w:sz w:val="32"/>
          <w:szCs w:val="32"/>
          <w:highlight w:val="none"/>
          <w:lang w:val="en-US" w:eastAsia="zh-CN"/>
        </w:rPr>
        <w:t>年初预算为8.05万元，支出决算数为8.05万元，完成年初预算的 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2019年度一般公共预算财政拨款基本支出398.92万元。与上年度相比，一般公共预算财政拨款基本支出增加74.8万元，增长19%。主要原因是人员增资，社保缴费基数增加。其中：</w:t>
      </w:r>
      <w:r>
        <w:rPr>
          <w:rFonts w:hint="eastAsia" w:ascii="仿宋_GB2312" w:hAnsi="仿宋_GB2312" w:eastAsia="仿宋_GB2312" w:cs="仿宋_GB2312"/>
          <w:b w:val="0"/>
          <w:bCs w:val="0"/>
          <w:color w:val="auto"/>
          <w:sz w:val="32"/>
          <w:szCs w:val="32"/>
          <w:highlight w:val="none"/>
          <w:lang w:val="en-US" w:eastAsia="zh-CN"/>
        </w:rPr>
        <w:t>人员经费158.42万元，主要包括：基本工资、津贴补贴、绩效工资、机关事业单位基本养老保险缴费、其他社会保障缴费</w:t>
      </w:r>
      <w:r>
        <w:rPr>
          <w:rFonts w:hint="eastAsia" w:ascii="仿宋_GB2312" w:hAnsi="仿宋_GB2312" w:eastAsia="仿宋_GB2312" w:cs="仿宋_GB2312"/>
          <w:color w:val="auto"/>
          <w:sz w:val="32"/>
          <w:szCs w:val="32"/>
          <w:highlight w:val="none"/>
          <w:lang w:val="en-US" w:eastAsia="zh-CN"/>
        </w:rPr>
        <w:t>；公用经费240.5万元，主要包括：印刷费、其他交通费用。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2019年度“三公”经费财政拨款支出预算为0.3万元，支出决算为0.3万元，完成预算的100%。。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2019年度“三公”经费财政拨款支出决算中，因公出国（境）费支出决算0万元，完成预算的0%；公务用车购置及运行费支出决算0.3万元，完成预算的100%；公务接待费支出决算0万元，完成预算的0%，占0%。</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初预算为0.3万元，支出决算为0.3万元，完成年初预算的100%。其中：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0.3万元。2019年期末，部门开支财政拨款的公务用车保有量为1辆。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0万元。2018年共接待国（境）外来访团组0个、来访外宾0人次（不包括陪同人员）。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0万元。2018年共接待国内来访团组0个、来宾0人次（不包括陪同人员）。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根据财政预算管理要求，濮阳挥公园管理处加强在资金使用过程中管理，对2019年度一般公共预算项目支出全面开展绩效自评。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管理处充分认识项目绩效自评的重要性，自评覆盖率达 到 100%，所有项目基本达到预期目标，群众满意度高</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color w:val="auto"/>
          <w:sz w:val="32"/>
          <w:szCs w:val="32"/>
          <w:highlight w:val="none"/>
          <w:lang w:val="en-US" w:eastAsia="zh-CN"/>
        </w:rPr>
        <w:t>。</w:t>
      </w:r>
    </w:p>
    <w:p>
      <w:pPr>
        <w:widowControl/>
        <w:numPr>
          <w:ilvl w:val="0"/>
          <w:numId w:val="4"/>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widowControl/>
        <w:numPr>
          <w:ilvl w:val="0"/>
          <w:numId w:val="0"/>
        </w:numPr>
        <w:spacing w:beforeLines="0" w:afterLines="0" w:line="59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 xml:space="preserve"> 年度政府性基金预算财政拨款支出年初预算为</w:t>
      </w:r>
      <w:r>
        <w:rPr>
          <w:rFonts w:hint="eastAsia" w:ascii="仿宋" w:hAnsi="仿宋" w:eastAsia="仿宋" w:cs="仿宋"/>
          <w:sz w:val="32"/>
          <w:szCs w:val="32"/>
          <w:lang w:val="en-US" w:eastAsia="zh-CN"/>
        </w:rPr>
        <w:t>131</w:t>
      </w:r>
      <w:r>
        <w:rPr>
          <w:rFonts w:hint="eastAsia" w:ascii="仿宋" w:hAnsi="仿宋" w:eastAsia="仿宋" w:cs="仿宋"/>
          <w:sz w:val="32"/>
          <w:szCs w:val="32"/>
          <w:lang w:eastAsia="zh-CN"/>
        </w:rPr>
        <w:t>万元，支出决算为</w:t>
      </w:r>
      <w:r>
        <w:rPr>
          <w:rFonts w:hint="eastAsia" w:ascii="仿宋" w:hAnsi="仿宋" w:eastAsia="仿宋" w:cs="仿宋"/>
          <w:sz w:val="32"/>
          <w:szCs w:val="32"/>
          <w:lang w:val="en-US" w:eastAsia="zh-CN"/>
        </w:rPr>
        <w:t>131</w:t>
      </w:r>
      <w:r>
        <w:rPr>
          <w:rFonts w:hint="eastAsia" w:ascii="仿宋" w:hAnsi="仿宋" w:eastAsia="仿宋" w:cs="仿宋"/>
          <w:sz w:val="32"/>
          <w:szCs w:val="32"/>
          <w:lang w:eastAsia="zh-CN"/>
        </w:rPr>
        <w:t xml:space="preserve"> 万元，完成年初预算的</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p>
    <w:p>
      <w:pPr>
        <w:keepNext w:val="0"/>
        <w:keepLines w:val="0"/>
        <w:pageBreakBefore w:val="0"/>
        <w:widowControl/>
        <w:numPr>
          <w:ilvl w:val="0"/>
          <w:numId w:val="5"/>
        </w:numPr>
        <w:shd w:val="clear"/>
        <w:kinsoku/>
        <w:wordWrap/>
        <w:overflowPunct/>
        <w:topLinePunct w:val="0"/>
        <w:autoSpaceDE/>
        <w:autoSpaceDN/>
        <w:bidi w:val="0"/>
        <w:adjustRightInd/>
        <w:snapToGrid/>
        <w:spacing w:line="590" w:lineRule="exact"/>
        <w:ind w:leftChars="200" w:right="0" w:rightChars="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机关运行经费支出情况说明</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仿宋" w:hAnsi="仿宋" w:eastAsia="仿宋" w:cs="仿宋"/>
          <w:kern w:val="2"/>
          <w:sz w:val="32"/>
          <w:szCs w:val="32"/>
          <w:lang w:val="en-US" w:eastAsia="zh-CN" w:bidi="ar-SA"/>
        </w:rPr>
        <w:t>我单位不是行政机关，也不是非参照公务员管理事业单位，没有机关运行经费支出</w:t>
      </w:r>
      <w:r>
        <w:rPr>
          <w:rFonts w:hint="eastAsia" w:ascii="仿宋_GB2312" w:hAnsi="仿宋_GB2312" w:eastAsia="仿宋_GB2312" w:cs="仿宋_GB2312"/>
          <w:sz w:val="32"/>
          <w:szCs w:val="32"/>
        </w:rPr>
        <w:t>。</w:t>
      </w:r>
      <w:bookmarkStart w:id="0" w:name="_GoBack"/>
      <w:bookmarkEnd w:id="0"/>
    </w:p>
    <w:p>
      <w:pPr>
        <w:widowControl/>
        <w:numPr>
          <w:ilvl w:val="0"/>
          <w:numId w:val="0"/>
        </w:numPr>
        <w:spacing w:beforeLines="0" w:afterLines="0" w:line="590" w:lineRule="exact"/>
        <w:ind w:firstLine="640" w:firstLineChars="200"/>
        <w:jc w:val="both"/>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2019年度政府采购支出总额0万元，其中：政府采购货物支出0万元</w:t>
      </w:r>
      <w:r>
        <w:rPr>
          <w:rFonts w:hint="eastAsia" w:ascii="仿宋_GB2312" w:hAnsi="仿宋_GB2312" w:eastAsia="仿宋_GB2312" w:cs="仿宋_GB2312"/>
          <w:b w:val="0"/>
          <w:bCs w:val="0"/>
          <w:color w:val="auto"/>
          <w:sz w:val="32"/>
          <w:szCs w:val="32"/>
          <w:highlight w:val="none"/>
          <w:lang w:val="en-US" w:eastAsia="zh-CN"/>
        </w:rPr>
        <w:t>、政府采购工程支出0万元、政府采购服务支出0万元。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1辆，其中：省级领导干部用车0辆、主要领导干部用车1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C90973"/>
    <w:multiLevelType w:val="singleLevel"/>
    <w:tmpl w:val="96C90973"/>
    <w:lvl w:ilvl="0" w:tentative="0">
      <w:start w:val="10"/>
      <w:numFmt w:val="chineseCounting"/>
      <w:suff w:val="nothing"/>
      <w:lvlText w:val="%1、"/>
      <w:lvlJc w:val="left"/>
      <w:rPr>
        <w:rFonts w:hint="eastAsia"/>
      </w:rPr>
    </w:lvl>
  </w:abstractNum>
  <w:abstractNum w:abstractNumId="1">
    <w:nsid w:val="24B2DA00"/>
    <w:multiLevelType w:val="singleLevel"/>
    <w:tmpl w:val="24B2DA00"/>
    <w:lvl w:ilvl="0" w:tentative="0">
      <w:start w:val="1"/>
      <w:numFmt w:val="decimal"/>
      <w:suff w:val="nothing"/>
      <w:lvlText w:val="%1．"/>
      <w:lvlJc w:val="left"/>
    </w:lvl>
  </w:abstractNum>
  <w:abstractNum w:abstractNumId="2">
    <w:nsid w:val="2757BFFA"/>
    <w:multiLevelType w:val="singleLevel"/>
    <w:tmpl w:val="2757BFFA"/>
    <w:lvl w:ilvl="0" w:tentative="0">
      <w:start w:val="1"/>
      <w:numFmt w:val="decimal"/>
      <w:suff w:val="nothing"/>
      <w:lvlText w:val="%1．"/>
      <w:lvlJc w:val="left"/>
    </w:lvl>
  </w:abstractNum>
  <w:abstractNum w:abstractNumId="3">
    <w:nsid w:val="2E48F058"/>
    <w:multiLevelType w:val="singleLevel"/>
    <w:tmpl w:val="2E48F058"/>
    <w:lvl w:ilvl="0" w:tentative="0">
      <w:start w:val="9"/>
      <w:numFmt w:val="chineseCounting"/>
      <w:suff w:val="nothing"/>
      <w:lvlText w:val="%1、"/>
      <w:lvlJc w:val="left"/>
      <w:rPr>
        <w:rFonts w:hint="eastAsia"/>
      </w:rPr>
    </w:lvl>
  </w:abstractNum>
  <w:abstractNum w:abstractNumId="4">
    <w:nsid w:val="5971BE17"/>
    <w:multiLevelType w:val="singleLevel"/>
    <w:tmpl w:val="5971BE17"/>
    <w:lvl w:ilvl="0" w:tentative="0">
      <w:start w:val="1"/>
      <w:numFmt w:val="chineseCounting"/>
      <w:suff w:val="nothing"/>
      <w:lvlText w:val="%1、"/>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4E46A06"/>
    <w:rsid w:val="0BA304CD"/>
    <w:rsid w:val="0D9062E7"/>
    <w:rsid w:val="12F81E26"/>
    <w:rsid w:val="13A11531"/>
    <w:rsid w:val="15905ECD"/>
    <w:rsid w:val="1C5C5DAD"/>
    <w:rsid w:val="1F2729EF"/>
    <w:rsid w:val="1F811484"/>
    <w:rsid w:val="226B4025"/>
    <w:rsid w:val="228A7A87"/>
    <w:rsid w:val="23C2587E"/>
    <w:rsid w:val="26FB3DD6"/>
    <w:rsid w:val="2CD7012E"/>
    <w:rsid w:val="2E642840"/>
    <w:rsid w:val="2E7E72B8"/>
    <w:rsid w:val="2F124E7D"/>
    <w:rsid w:val="2FD3060D"/>
    <w:rsid w:val="31A357C5"/>
    <w:rsid w:val="31EE2784"/>
    <w:rsid w:val="33C7781A"/>
    <w:rsid w:val="35EC22EE"/>
    <w:rsid w:val="387927B5"/>
    <w:rsid w:val="3E396404"/>
    <w:rsid w:val="3E8A5D1C"/>
    <w:rsid w:val="3ECC5C74"/>
    <w:rsid w:val="3F36405E"/>
    <w:rsid w:val="48056DC3"/>
    <w:rsid w:val="4CF54EDE"/>
    <w:rsid w:val="4D3D47C6"/>
    <w:rsid w:val="4F702056"/>
    <w:rsid w:val="4FC10099"/>
    <w:rsid w:val="50C8334B"/>
    <w:rsid w:val="536A1A37"/>
    <w:rsid w:val="540E794B"/>
    <w:rsid w:val="56E244BA"/>
    <w:rsid w:val="582E51EF"/>
    <w:rsid w:val="5B5445CE"/>
    <w:rsid w:val="5BBF33CD"/>
    <w:rsid w:val="5D914E11"/>
    <w:rsid w:val="5E962EC4"/>
    <w:rsid w:val="5F152507"/>
    <w:rsid w:val="606D3F2E"/>
    <w:rsid w:val="63056908"/>
    <w:rsid w:val="660C58DF"/>
    <w:rsid w:val="66132327"/>
    <w:rsid w:val="6B227233"/>
    <w:rsid w:val="6D101368"/>
    <w:rsid w:val="6E2D0B6D"/>
    <w:rsid w:val="6F4F642F"/>
    <w:rsid w:val="6F640286"/>
    <w:rsid w:val="717827D8"/>
    <w:rsid w:val="71C52037"/>
    <w:rsid w:val="72567CE5"/>
    <w:rsid w:val="747475CC"/>
    <w:rsid w:val="75265254"/>
    <w:rsid w:val="77006BD5"/>
    <w:rsid w:val="77543DB8"/>
    <w:rsid w:val="78C018EE"/>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1</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2020-11-19T06:46:26Z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