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濮阳县人民检察院机关</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濮阳县人民检察院机关</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濮阳县人民检察院机关</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人民检察院是国家的法律监督机关，依法行使下列职权：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（一）依照法律规定对有关刑事案件行使侦查权；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（二）对刑事案件进行审查，批准或者决定是否逮捕犯罪嫌疑人；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（三）对刑事案件进行审查，决定是否提起公诉，对决定提起公诉的案件支持公诉；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（四）依照法律规定提起公益诉讼；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（五）对诉讼活动实行法律监督；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（六）对判决、裁定等生效法律文书的执行工作实行法律监督；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（七）对监狱、看守所的执法活动实行法律监督；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（八）法律规定的其他职权。</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 xml:space="preserve">濮阳县人民检察院属财政供给行政单位，执行行政单位会计制度。 </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下属事业单位一个：机关事务服务中心</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七个派驻乡镇检察室。文留检察室、柳屯检察室、八公桥检察室、庆祖检察室、郎中检察室，城关镇检察室，徐镇检察室。</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核定政法编制 78 人，事业编制 50 人。实有 123人，其中政法编制 73 人（包含5名派驻纪检人员），事业编制50人（其中7人不占用我单位编制）。</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濮阳县人民检察院内设8个部室：分别是办公室、政治部、综合业务部、第一检察部、第二检察部、第三检察部、第四检察部、第五检察部。</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从决算单位构成看，濮阳县人民检察院机关部门决算包括：本级决算。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78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2218</w:t>
            </w:r>
            <w:r>
              <w:rPr>
                <w:rFonts w:hint="eastAsia" w:ascii="宋体" w:hAnsi="宋体" w:eastAsia="宋体" w:cs="宋体"/>
                <w:i w:val="0"/>
                <w:color w:val="000000"/>
                <w:kern w:val="0"/>
                <w:sz w:val="22"/>
                <w:szCs w:val="22"/>
                <w:u w:val="none"/>
                <w:lang w:val="en-US" w:eastAsia="zh-CN" w:bidi="ar"/>
              </w:rPr>
              <w:t>.00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70.52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6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85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4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384"/>
        <w:gridCol w:w="431"/>
        <w:gridCol w:w="431"/>
        <w:gridCol w:w="3375"/>
        <w:gridCol w:w="1425"/>
        <w:gridCol w:w="1613"/>
        <w:gridCol w:w="1537"/>
        <w:gridCol w:w="1433"/>
        <w:gridCol w:w="1600"/>
        <w:gridCol w:w="1599"/>
        <w:gridCol w:w="1600"/>
      </w:tblGrid>
      <w:tr>
        <w:tblPrEx>
          <w:shd w:val="clear" w:color="auto" w:fill="auto"/>
          <w:tblCellMar>
            <w:top w:w="0" w:type="dxa"/>
            <w:left w:w="0" w:type="dxa"/>
            <w:bottom w:w="0" w:type="dxa"/>
            <w:right w:w="0" w:type="dxa"/>
          </w:tblCellMar>
        </w:tblPrEx>
        <w:trPr>
          <w:trHeight w:val="390" w:hRule="atLeast"/>
        </w:trPr>
        <w:tc>
          <w:tcPr>
            <w:tcW w:w="15428"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196"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623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621" w:type="dxa"/>
            <w:gridSpan w:val="4"/>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13" w:type="dxa"/>
            <w:vMerge w:val="restart"/>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5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4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246" w:type="dxa"/>
            <w:gridSpan w:val="3"/>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375"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46" w:type="dxa"/>
            <w:gridSpan w:val="3"/>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75"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46" w:type="dxa"/>
            <w:gridSpan w:val="3"/>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75"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款</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3375" w:type="dxa"/>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栏次</w:t>
            </w:r>
          </w:p>
        </w:tc>
        <w:tc>
          <w:tcPr>
            <w:tcW w:w="1425"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1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pPr>
          </w:p>
        </w:tc>
        <w:tc>
          <w:tcPr>
            <w:tcW w:w="3375" w:type="dxa"/>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合计</w:t>
            </w:r>
          </w:p>
        </w:tc>
        <w:tc>
          <w:tcPr>
            <w:tcW w:w="1425"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2340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c>
          <w:tcPr>
            <w:tcW w:w="161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2340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2218.00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2218.00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2040410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检察监督</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2040499</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其他检察支出</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2080599</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抚恤</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2080801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死亡抚恤</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52.22</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52.22</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16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1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655" w:tblpY="477"/>
        <w:tblOverlap w:val="never"/>
        <w:tblW w:w="15428" w:type="dxa"/>
        <w:tblInd w:w="0" w:type="dxa"/>
        <w:shd w:val="clear" w:color="auto" w:fill="auto"/>
        <w:tblLayout w:type="fixed"/>
        <w:tblCellMar>
          <w:top w:w="0" w:type="dxa"/>
          <w:left w:w="0" w:type="dxa"/>
          <w:bottom w:w="0" w:type="dxa"/>
          <w:right w:w="0" w:type="dxa"/>
        </w:tblCellMar>
      </w:tblPr>
      <w:tblGrid>
        <w:gridCol w:w="265"/>
        <w:gridCol w:w="44"/>
        <w:gridCol w:w="220"/>
        <w:gridCol w:w="268"/>
        <w:gridCol w:w="505"/>
        <w:gridCol w:w="4490"/>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tcMar>
              <w:top w:w="15" w:type="dxa"/>
              <w:left w:w="15" w:type="dxa"/>
              <w:right w:w="15" w:type="dxa"/>
            </w:tcMar>
            <w:vAlign w:val="bottom"/>
          </w:tcPr>
          <w:p>
            <w:pPr>
              <w:rPr>
                <w:rFonts w:hint="eastAsia" w:ascii="Arial" w:hAnsi="Arial" w:cs="Arial"/>
                <w:i w:val="0"/>
                <w:color w:val="000000"/>
                <w:sz w:val="20"/>
                <w:szCs w:val="20"/>
                <w:u w:val="none"/>
              </w:rPr>
            </w:pPr>
          </w:p>
        </w:tc>
        <w:tc>
          <w:tcPr>
            <w:tcW w:w="264" w:type="dxa"/>
            <w:gridSpan w:val="2"/>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268"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4995" w:type="dxa"/>
            <w:gridSpan w:val="2"/>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7"/>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7983" w:type="dxa"/>
            <w:gridSpan w:val="5"/>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6"/>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302" w:type="dxa"/>
            <w:gridSpan w:val="5"/>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4490"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2" w:type="dxa"/>
            <w:gridSpan w:val="5"/>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0"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2" w:type="dxa"/>
            <w:gridSpan w:val="5"/>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0"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09" w:type="dxa"/>
            <w:gridSpan w:val="2"/>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88" w:type="dxa"/>
            <w:gridSpan w:val="2"/>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款</w:t>
            </w:r>
          </w:p>
        </w:tc>
        <w:tc>
          <w:tcPr>
            <w:tcW w:w="505" w:type="dxa"/>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4490" w:type="dxa"/>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09" w:type="dxa"/>
            <w:gridSpan w:val="2"/>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dxa"/>
            <w:gridSpan w:val="2"/>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pPr>
          </w:p>
        </w:tc>
        <w:tc>
          <w:tcPr>
            <w:tcW w:w="505" w:type="dxa"/>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pPr>
          </w:p>
        </w:tc>
        <w:tc>
          <w:tcPr>
            <w:tcW w:w="4490" w:type="dxa"/>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2340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c>
          <w:tcPr>
            <w:tcW w:w="158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c>
          <w:tcPr>
            <w:tcW w:w="158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4</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2218.00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4</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2040401</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2040402</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2040410</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检察监督</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2040499</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其他检察支出</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2080501</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2080599</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抚恤</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2080801</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死亡抚恤</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1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44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4056"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2218</w:t>
            </w:r>
            <w:r>
              <w:rPr>
                <w:rFonts w:hint="eastAsia" w:ascii="宋体" w:hAnsi="宋体" w:eastAsia="宋体" w:cs="宋体"/>
                <w:i w:val="0"/>
                <w:color w:val="000000"/>
                <w:kern w:val="0"/>
                <w:sz w:val="22"/>
                <w:szCs w:val="22"/>
                <w:u w:val="none"/>
                <w:lang w:val="en-US" w:eastAsia="zh-CN" w:bidi="ar"/>
              </w:rPr>
              <w:t>.00</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2218</w:t>
            </w:r>
            <w:r>
              <w:rPr>
                <w:rFonts w:hint="eastAsia" w:ascii="宋体" w:hAnsi="宋体" w:eastAsia="宋体" w:cs="宋体"/>
                <w:i w:val="0"/>
                <w:color w:val="000000"/>
                <w:kern w:val="0"/>
                <w:sz w:val="22"/>
                <w:szCs w:val="22"/>
                <w:u w:val="none"/>
                <w:lang w:val="en-US" w:eastAsia="zh-CN" w:bidi="ar"/>
              </w:rPr>
              <w:t>.00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70.52</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70.52</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62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43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1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2340.73</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636" w:tblpY="4"/>
        <w:tblOverlap w:val="never"/>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438"/>
        <w:gridCol w:w="2436"/>
      </w:tblGrid>
      <w:tr>
        <w:tblPrEx>
          <w:shd w:val="clear" w:color="auto" w:fill="auto"/>
          <w:tblCellMar>
            <w:top w:w="0" w:type="dxa"/>
            <w:left w:w="0" w:type="dxa"/>
            <w:bottom w:w="0" w:type="dxa"/>
            <w:right w:w="0" w:type="dxa"/>
          </w:tblCellMar>
        </w:tblPrEx>
        <w:trPr>
          <w:trHeight w:val="582" w:hRule="atLeast"/>
        </w:trPr>
        <w:tc>
          <w:tcPr>
            <w:tcW w:w="15428"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7407"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2340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4</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2218.00</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4</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2040401</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2040402</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26</w:t>
            </w:r>
          </w:p>
        </w:tc>
      </w:tr>
      <w:tr>
        <w:tblPrEx>
          <w:tblCellMar>
            <w:top w:w="0" w:type="dxa"/>
            <w:left w:w="0" w:type="dxa"/>
            <w:bottom w:w="0" w:type="dxa"/>
            <w:right w:w="0" w:type="dxa"/>
          </w:tblCellMar>
        </w:tblPrEx>
        <w:trPr>
          <w:trHeight w:val="289"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2040410</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检察监督</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2040499</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其他检察支出</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24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70</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0</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2080501</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2080599</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40</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抚恤</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2080801</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死亡抚恤</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61</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14.34</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6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24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37.87</w:t>
            </w:r>
          </w:p>
        </w:tc>
        <w:tc>
          <w:tcPr>
            <w:tcW w:w="243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3350"/>
        <w:gridCol w:w="1110"/>
        <w:gridCol w:w="616"/>
        <w:gridCol w:w="2324"/>
        <w:gridCol w:w="1068"/>
        <w:gridCol w:w="440"/>
        <w:gridCol w:w="615"/>
        <w:gridCol w:w="4177"/>
        <w:gridCol w:w="1113"/>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973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1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1347.84</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887.59</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865.13</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176.00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270.66</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206.54</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15.20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5.53</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3.48</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129.84</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26.10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16.91</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25.80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11.72</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6.60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52.22</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129.15</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109.00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90.10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0.42</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16.73</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41.43</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1.66</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7.35</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26.67</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16.13</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101.30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2.48</w:t>
            </w: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6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1347.84</w:t>
            </w:r>
          </w:p>
        </w:tc>
        <w:tc>
          <w:tcPr>
            <w:tcW w:w="400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634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6428"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101.30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101.30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101.30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101.30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101.30</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101.30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部门：濮阳县人民检察院</w:t>
            </w:r>
          </w:p>
        </w:tc>
        <w:tc>
          <w:tcPr>
            <w:tcW w:w="8137"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2019年度收、支总计均为2340.73万元。与上年度相比，收、支总计各减少836.01万元，减少26.32%。主要原因是人员调整、减少。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bookmarkStart w:id="0" w:name="_GoBack"/>
      <w:r>
        <w:rPr>
          <w:rFonts w:hint="eastAsia" w:ascii="仿宋" w:hAnsi="仿宋" w:eastAsia="仿宋" w:cs="仿宋"/>
          <w:b/>
          <w:bCs/>
          <w:color w:val="auto"/>
          <w:sz w:val="32"/>
          <w:szCs w:val="32"/>
          <w:highlight w:val="none"/>
          <w:lang w:val="en-US" w:eastAsia="zh-CN"/>
        </w:rPr>
        <w:t>二、收入决算情况说明</w:t>
      </w:r>
    </w:p>
    <w:bookmarkEnd w:id="0"/>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2019年度收入合计2340.73万元，其中：财政拨款收入2340.73万元，占100%。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2019年度支出合计2340.73万元，其中：基本支出1761.47万元，占75.25%；项目支出579.26万元，占24.75%。</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2019年度财政拨款收、支总计均为2340.73万元。与上年度相比，财政拨款收、支总计各减少836.01万元，减少26.32%。主要原因是人员调整、减少。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2019年度一般公共预算财政拨款支出2340.73万元，占本年支出合计的100%。与上年度相比，一般公共预算财政拨款支出主要原因是人员调整、减少。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2019年度一般公共预算财政拨款支出2340.73万元，主要用于以下方面：公共安全支出2218.00万元，占94.76%；社会保障和就业支出70.52万元，占3.01%；卫生健康支出52.22万元，占2.23%。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2019年度一般公共预算财政拨款支出年初预算为2340.73万元，支出决算为2340.73万元，完成年初预算的100%。其中：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1.公共安全支出(类）检察（款）行政运行（项）</w:t>
      </w:r>
      <w:r>
        <w:rPr>
          <w:rFonts w:hint="eastAsia" w:ascii="仿宋" w:hAnsi="仿宋" w:eastAsia="仿宋" w:cs="仿宋"/>
          <w:color w:val="auto"/>
          <w:sz w:val="32"/>
          <w:szCs w:val="32"/>
          <w:highlight w:val="none"/>
          <w:lang w:val="en-US" w:eastAsia="zh-CN"/>
        </w:rPr>
        <w:t>年初预算为1476.41万元，支出决算为1476.41万元，完成年初预算的100%。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 xml:space="preserve">2.公共安全支出(类）检察（款）一般行政管理事务（项） </w:t>
      </w:r>
      <w:r>
        <w:rPr>
          <w:rFonts w:hint="eastAsia" w:ascii="仿宋" w:hAnsi="仿宋" w:eastAsia="仿宋" w:cs="仿宋"/>
          <w:color w:val="auto"/>
          <w:sz w:val="32"/>
          <w:szCs w:val="32"/>
          <w:highlight w:val="none"/>
          <w:lang w:val="en-US" w:eastAsia="zh-CN"/>
        </w:rPr>
        <w:t>年初预算为579.26万元，支出决算为579.26万元，完成年初预算的100%。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3.公共安全支出(类）检察（款）检察监督（项）</w:t>
      </w:r>
      <w:r>
        <w:rPr>
          <w:rFonts w:hint="eastAsia" w:ascii="仿宋" w:hAnsi="仿宋" w:eastAsia="仿宋" w:cs="仿宋"/>
          <w:color w:val="auto"/>
          <w:sz w:val="32"/>
          <w:szCs w:val="32"/>
          <w:highlight w:val="none"/>
          <w:lang w:val="en-US" w:eastAsia="zh-CN"/>
        </w:rPr>
        <w:t>年初预算为24.63万元，支出决算为24.63万元，完成年初预算的100%。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4.公共安全支出(类）检察（款）其他检察支出（项）</w:t>
      </w:r>
      <w:r>
        <w:rPr>
          <w:rFonts w:hint="eastAsia" w:ascii="仿宋" w:hAnsi="仿宋" w:eastAsia="仿宋" w:cs="仿宋"/>
          <w:color w:val="auto"/>
          <w:sz w:val="32"/>
          <w:szCs w:val="32"/>
          <w:highlight w:val="none"/>
          <w:lang w:val="en-US" w:eastAsia="zh-CN"/>
        </w:rPr>
        <w:t>年初预算为137.70万元，支出决算为137.70万元，完成年初预算的100%。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5.社会保障和就业支出（类）行政事业单位离退休（款）归口管理的行政单位离退休（项）</w:t>
      </w:r>
      <w:r>
        <w:rPr>
          <w:rFonts w:hint="eastAsia" w:ascii="仿宋" w:hAnsi="仿宋" w:eastAsia="仿宋" w:cs="仿宋"/>
          <w:color w:val="auto"/>
          <w:sz w:val="32"/>
          <w:szCs w:val="32"/>
          <w:highlight w:val="none"/>
          <w:lang w:val="en-US" w:eastAsia="zh-CN"/>
        </w:rPr>
        <w:t>年初预算数为8.50万元，支出决算数为8.50万元，完成年初预算的100%。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en-US" w:eastAsia="zh-CN"/>
        </w:rPr>
        <w:t>6.社会保障和就业支出（类）行政事业单位离退休（款）其他行政事业单位离退休支出（项）</w:t>
      </w:r>
      <w:r>
        <w:rPr>
          <w:rFonts w:hint="eastAsia" w:ascii="仿宋" w:hAnsi="仿宋" w:eastAsia="仿宋" w:cs="仿宋"/>
          <w:color w:val="auto"/>
          <w:sz w:val="32"/>
          <w:szCs w:val="32"/>
          <w:highlight w:val="none"/>
          <w:lang w:val="en-US" w:eastAsia="zh-CN"/>
        </w:rPr>
        <w:t>年初预算数为45.40 万元，支出决算数为45.4万元，完成年初预算的100%。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社会保障和就业支出（类）抚恤（款）死亡抚恤（项）</w:t>
      </w:r>
      <w:r>
        <w:rPr>
          <w:rFonts w:hint="eastAsia" w:ascii="仿宋" w:hAnsi="仿宋" w:eastAsia="仿宋" w:cs="仿宋"/>
          <w:color w:val="auto"/>
          <w:sz w:val="32"/>
          <w:szCs w:val="32"/>
          <w:highlight w:val="none"/>
          <w:lang w:val="en-US" w:eastAsia="zh-CN"/>
        </w:rPr>
        <w:t xml:space="preserve">年初预算数为16.61万元，支出决算数为16.61万元，完成年初预算的100%。。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8.卫生健康支出（类）行政事业单位医疗（款） 行政单位医疗（项）</w:t>
      </w:r>
      <w:r>
        <w:rPr>
          <w:rFonts w:hint="eastAsia" w:ascii="仿宋" w:hAnsi="仿宋" w:eastAsia="仿宋" w:cs="仿宋"/>
          <w:color w:val="auto"/>
          <w:sz w:val="32"/>
          <w:szCs w:val="32"/>
          <w:highlight w:val="none"/>
          <w:lang w:val="en-US" w:eastAsia="zh-CN"/>
        </w:rPr>
        <w:t>年初预算数为14.34万元，支出决算数为14.34万元。完成年初预算的100%。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9.卫生健康支出（类）行政事业单位医疗（款） 事业单位医疗（项）</w:t>
      </w:r>
      <w:r>
        <w:rPr>
          <w:rFonts w:hint="eastAsia" w:ascii="仿宋" w:hAnsi="仿宋" w:eastAsia="仿宋" w:cs="仿宋"/>
          <w:color w:val="auto"/>
          <w:sz w:val="32"/>
          <w:szCs w:val="32"/>
          <w:highlight w:val="none"/>
          <w:lang w:val="en-US" w:eastAsia="zh-CN"/>
        </w:rPr>
        <w:t>年初预算数为37.87万元，支出决算数为37.87万元，完成年初预算的100%。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一般公共预算财政拨款基本支出1761.47万元与上年度相比，一般公共预算财政拨款基本支出誊减少607.27万元，减少25.64%，主要原因是人员调整减少。其中：人员经费1437.94万元，主要包括：基本工资、津贴补贴、绩效工资、机关事业单位基本养老保险缴费、其他社会保障缴费；日常公用经费323.53万元，主要包括：印刷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2019年度“三公”经费财政拨款支出预算为101.30万元，支出决算为101.30万元，完成预算的100%。。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2019年度“三公”经费财政拨款支出决算中，因公出国（境）费支出决算0万元，完成预算的0%；公务用车购置及运行费支出决算101.30万元，完成预算的100%；公务接待费支出决算0万元，完成预算的0%，占0%。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因公出国（境）费年初预算为0万元，支出决算为0万元，完成年初预算的100%。全年因公出国（境）团组0个，累计0人次。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2．公务用车购置及运行费年初预算为101.30万元，支出决算为101.30万元，完成年初预算的100%。其中：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公务用车购置支出101.30万元，购置车辆0辆。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公务用车运行支出0万元。2019年期末，部门开支财政拨款的公务用车保有量为22辆。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3.公务接待费年初预算为0万元，支出决算为0万元。其中：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外宾接待支出0万元。2018年共接待国（境）外来访团组0个、来访外宾0人次（不包括陪同人员）。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其他国内公务接待支出0万元。2018年共接待国内来访团组0个、来宾0人次（不包括陪同人员）。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根据财政预算管理要求，濮阳县人民检察院机关加强在资金使用过程中管理，对2019年度一般公共预算项目支出全面开展绩效自评。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濮阳县人民检察院充分认识项目绩效自评的重要性，自评覆盖率达到 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3"/>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 w:hAnsi="仿宋" w:eastAsia="仿宋" w:cs="仿宋"/>
          <w:sz w:val="32"/>
          <w:szCs w:val="32"/>
          <w:lang w:val="en-US"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2019年度机关运行经费年初预算为323.53万元，支出决算为323.53万元，完成年初预算的100%。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2019年度机关运行经费支出为323.53万元，减少484.47万元，减少59.96%，主要原因是人员减少。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政府采购支出总额0.00万元，其中：政府采购货物支出0.00万元、政府采购工程支出0万元、政府采购服务支出0万元。授予中小企业合同金额0万元，占政府采购支出总额的0%，其中：授予小微企业合同金额0万元，占政府采购支出总额的0%</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2019年期末，我部门共有车辆22辆，其中：省级领导干部用车0辆、主要领导干部用车0辆、机要通信用车0辆、应急保障车0辆、执法执勤用车22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both"/>
        <w:outlineLvl w:val="0"/>
        <w:rPr>
          <w:rFonts w:hint="eastAsia" w:ascii="黑体" w:hAnsi="黑体" w:eastAsia="黑体" w:cs="黑体"/>
          <w:color w:val="auto"/>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F058"/>
    <w:multiLevelType w:val="singleLevel"/>
    <w:tmpl w:val="2E48F058"/>
    <w:lvl w:ilvl="0" w:tentative="0">
      <w:start w:val="9"/>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F97FDAE"/>
    <w:multiLevelType w:val="singleLevel"/>
    <w:tmpl w:val="5F97FDAE"/>
    <w:lvl w:ilvl="0" w:tentative="0">
      <w:start w:val="7"/>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646D08"/>
    <w:rsid w:val="00CC7257"/>
    <w:rsid w:val="03DC2804"/>
    <w:rsid w:val="0BA304CD"/>
    <w:rsid w:val="0D9062E7"/>
    <w:rsid w:val="12F81E26"/>
    <w:rsid w:val="15905ECD"/>
    <w:rsid w:val="171A1A44"/>
    <w:rsid w:val="1C5C5DAD"/>
    <w:rsid w:val="1F2729EF"/>
    <w:rsid w:val="1F811484"/>
    <w:rsid w:val="26FB3DD6"/>
    <w:rsid w:val="2CD7012E"/>
    <w:rsid w:val="2E642840"/>
    <w:rsid w:val="2E7E72B8"/>
    <w:rsid w:val="2F124E7D"/>
    <w:rsid w:val="2FD3060D"/>
    <w:rsid w:val="31EE2784"/>
    <w:rsid w:val="33C7781A"/>
    <w:rsid w:val="361F39C2"/>
    <w:rsid w:val="387927B5"/>
    <w:rsid w:val="3E396404"/>
    <w:rsid w:val="3E8A5D1C"/>
    <w:rsid w:val="3ECC5C74"/>
    <w:rsid w:val="48056DC3"/>
    <w:rsid w:val="4D3D47C6"/>
    <w:rsid w:val="4F702056"/>
    <w:rsid w:val="4FC10099"/>
    <w:rsid w:val="50C8334B"/>
    <w:rsid w:val="536A1A37"/>
    <w:rsid w:val="56E244BA"/>
    <w:rsid w:val="5BBF33CD"/>
    <w:rsid w:val="5D914E11"/>
    <w:rsid w:val="5E962EC4"/>
    <w:rsid w:val="5F152507"/>
    <w:rsid w:val="606D3F2E"/>
    <w:rsid w:val="63056908"/>
    <w:rsid w:val="66132327"/>
    <w:rsid w:val="6B227233"/>
    <w:rsid w:val="6D101368"/>
    <w:rsid w:val="6E2D0B6D"/>
    <w:rsid w:val="6F4F642F"/>
    <w:rsid w:val="6F640286"/>
    <w:rsid w:val="70264C00"/>
    <w:rsid w:val="71C52037"/>
    <w:rsid w:val="72567CE5"/>
    <w:rsid w:val="747475CC"/>
    <w:rsid w:val="75265254"/>
    <w:rsid w:val="78C018EE"/>
    <w:rsid w:val="78E64AB9"/>
    <w:rsid w:val="7FD7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2020-11-19T07:41:46Z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