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ascii="黑体" w:hAnsi="黑体" w:eastAsia="黑体" w:cs="黑体"/>
          <w:sz w:val="52"/>
          <w:szCs w:val="52"/>
        </w:rPr>
        <w:t>2019</w:t>
      </w:r>
      <w:r>
        <w:rPr>
          <w:rFonts w:hint="eastAsia" w:ascii="黑体" w:hAnsi="黑体" w:eastAsia="黑体" w:cs="黑体"/>
          <w:sz w:val="52"/>
          <w:szCs w:val="52"/>
        </w:rPr>
        <w:t>年度</w:t>
      </w:r>
    </w:p>
    <w:p>
      <w:pPr>
        <w:jc w:val="center"/>
        <w:rPr>
          <w:rFonts w:ascii="黑体" w:hAnsi="黑体" w:eastAsia="黑体" w:cs="黑体"/>
          <w:sz w:val="52"/>
          <w:szCs w:val="52"/>
        </w:rPr>
      </w:pPr>
      <w:r>
        <w:rPr>
          <w:rFonts w:hint="eastAsia" w:ascii="黑体" w:hAnsi="黑体" w:eastAsia="黑体" w:cs="黑体"/>
          <w:sz w:val="52"/>
          <w:szCs w:val="52"/>
        </w:rPr>
        <w:t>濮阳县第</w:t>
      </w:r>
      <w:r>
        <w:rPr>
          <w:rFonts w:hint="eastAsia" w:ascii="黑体" w:hAnsi="黑体" w:eastAsia="黑体" w:cs="黑体"/>
          <w:sz w:val="52"/>
          <w:szCs w:val="52"/>
          <w:lang w:eastAsia="zh-CN"/>
        </w:rPr>
        <w:t>四</w:t>
      </w:r>
      <w:r>
        <w:rPr>
          <w:rFonts w:hint="eastAsia" w:ascii="黑体" w:hAnsi="黑体" w:eastAsia="黑体" w:cs="黑体"/>
          <w:sz w:val="52"/>
          <w:szCs w:val="52"/>
        </w:rPr>
        <w:t>中学部门决算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二〇二〇年</w:t>
      </w:r>
      <w:r>
        <w:rPr>
          <w:rFonts w:hint="eastAsia" w:ascii="黑体" w:hAnsi="黑体" w:eastAsia="黑体" w:cs="黑体"/>
          <w:sz w:val="32"/>
          <w:szCs w:val="32"/>
          <w:lang w:eastAsia="zh-CN"/>
        </w:rPr>
        <w:t>九</w:t>
      </w:r>
      <w:r>
        <w:rPr>
          <w:rFonts w:hint="eastAsia" w:ascii="黑体" w:hAnsi="黑体" w:eastAsia="黑体" w:cs="黑体"/>
          <w:sz w:val="32"/>
          <w:szCs w:val="32"/>
        </w:rPr>
        <w:t>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濮阳县第</w:t>
      </w:r>
      <w:r>
        <w:rPr>
          <w:rFonts w:hint="eastAsia" w:ascii="黑体" w:hAnsi="黑体" w:eastAsia="黑体" w:cs="黑体"/>
          <w:sz w:val="32"/>
          <w:szCs w:val="32"/>
          <w:lang w:eastAsia="zh-CN"/>
        </w:rPr>
        <w:t>四</w:t>
      </w:r>
      <w:r>
        <w:rPr>
          <w:rFonts w:hint="eastAsia" w:ascii="黑体" w:hAnsi="黑体" w:eastAsia="黑体" w:cs="黑体"/>
          <w:sz w:val="32"/>
          <w:szCs w:val="32"/>
        </w:rPr>
        <w:t>中学概况</w:t>
      </w:r>
    </w:p>
    <w:p>
      <w:pPr>
        <w:numPr>
          <w:ilvl w:val="0"/>
          <w:numId w:val="1"/>
        </w:numPr>
        <w:ind w:firstLine="640" w:firstLineChars="200"/>
        <w:jc w:val="left"/>
        <w:rPr>
          <w:rFonts w:asci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w:t>
      </w:r>
      <w:r>
        <w:rPr>
          <w:rFonts w:ascii="黑体" w:hAnsi="黑体" w:eastAsia="黑体" w:cs="黑体"/>
          <w:sz w:val="32"/>
          <w:szCs w:val="32"/>
        </w:rPr>
        <w:t>2019</w:t>
      </w:r>
      <w:r>
        <w:rPr>
          <w:rFonts w:hint="eastAsia" w:ascii="黑体" w:hAnsi="黑体" w:eastAsia="黑体" w:cs="黑体"/>
          <w:sz w:val="32"/>
          <w:szCs w:val="32"/>
        </w:rPr>
        <w:t>年度部门决算表</w:t>
      </w:r>
    </w:p>
    <w:p>
      <w:pPr>
        <w:ind w:firstLine="640" w:firstLineChars="200"/>
        <w:jc w:val="left"/>
        <w:rPr>
          <w:rFonts w:ascii="宋体" w:cs="宋体"/>
          <w:sz w:val="32"/>
          <w:szCs w:val="32"/>
        </w:rPr>
      </w:pPr>
      <w:r>
        <w:rPr>
          <w:rFonts w:hint="eastAsia" w:ascii="宋体" w:hAnsi="宋体" w:cs="宋体"/>
          <w:sz w:val="32"/>
          <w:szCs w:val="32"/>
        </w:rPr>
        <w:t>一、收入支出决算总表</w:t>
      </w:r>
    </w:p>
    <w:p>
      <w:pPr>
        <w:ind w:firstLine="640" w:firstLineChars="200"/>
        <w:jc w:val="left"/>
        <w:rPr>
          <w:rFonts w:ascii="宋体" w:cs="宋体"/>
          <w:sz w:val="32"/>
          <w:szCs w:val="32"/>
        </w:rPr>
      </w:pPr>
      <w:r>
        <w:rPr>
          <w:rFonts w:hint="eastAsia" w:ascii="宋体" w:hAnsi="宋体" w:cs="宋体"/>
          <w:sz w:val="32"/>
          <w:szCs w:val="32"/>
        </w:rPr>
        <w:t>二、收入决算表</w:t>
      </w:r>
    </w:p>
    <w:p>
      <w:pPr>
        <w:ind w:firstLine="640" w:firstLineChars="200"/>
        <w:jc w:val="left"/>
        <w:rPr>
          <w:rFonts w:ascii="宋体" w:cs="宋体"/>
          <w:sz w:val="32"/>
          <w:szCs w:val="32"/>
        </w:rPr>
      </w:pPr>
      <w:r>
        <w:rPr>
          <w:rFonts w:hint="eastAsia" w:ascii="宋体" w:hAnsi="宋体" w:cs="宋体"/>
          <w:sz w:val="32"/>
          <w:szCs w:val="32"/>
        </w:rPr>
        <w:t>三、支出决算表</w:t>
      </w:r>
    </w:p>
    <w:p>
      <w:pPr>
        <w:ind w:firstLine="640" w:firstLineChars="200"/>
        <w:jc w:val="left"/>
        <w:rPr>
          <w:rFonts w:asci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2019</w:t>
      </w:r>
      <w:r>
        <w:rPr>
          <w:rFonts w:hint="eastAsia" w:ascii="黑体" w:hAnsi="黑体" w:eastAsia="黑体" w:cs="黑体"/>
          <w:sz w:val="32"/>
          <w:szCs w:val="32"/>
        </w:rPr>
        <w:t>年度部门决算情况说明</w:t>
      </w:r>
    </w:p>
    <w:p>
      <w:pPr>
        <w:ind w:firstLine="640" w:firstLineChars="200"/>
        <w:jc w:val="left"/>
        <w:rPr>
          <w:rFonts w:asci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cs="宋体"/>
          <w:sz w:val="32"/>
          <w:szCs w:val="32"/>
        </w:rPr>
      </w:pPr>
      <w:r>
        <w:rPr>
          <w:rFonts w:hint="eastAsia" w:ascii="宋体" w:hAnsi="宋体" w:cs="宋体"/>
          <w:sz w:val="32"/>
          <w:szCs w:val="32"/>
        </w:rPr>
        <w:t>二、收入决算情况说明</w:t>
      </w:r>
    </w:p>
    <w:p>
      <w:pPr>
        <w:ind w:firstLine="640" w:firstLineChars="200"/>
        <w:jc w:val="left"/>
        <w:rPr>
          <w:rFonts w:ascii="宋体" w:cs="宋体"/>
          <w:sz w:val="32"/>
          <w:szCs w:val="32"/>
        </w:rPr>
      </w:pPr>
      <w:r>
        <w:rPr>
          <w:rFonts w:hint="eastAsia" w:ascii="宋体" w:hAnsi="宋体" w:cs="宋体"/>
          <w:sz w:val="32"/>
          <w:szCs w:val="32"/>
        </w:rPr>
        <w:t>三、支出决算情况说明</w:t>
      </w:r>
    </w:p>
    <w:p>
      <w:pPr>
        <w:ind w:firstLine="640" w:firstLineChars="200"/>
        <w:jc w:val="left"/>
        <w:rPr>
          <w:rFonts w:asci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cs="宋体"/>
          <w:sz w:val="32"/>
          <w:szCs w:val="32"/>
        </w:rPr>
      </w:pPr>
      <w:r>
        <w:rPr>
          <w:rFonts w:hint="eastAsia" w:ascii="宋体" w:hAnsi="宋体" w:cs="宋体"/>
          <w:sz w:val="32"/>
          <w:szCs w:val="32"/>
        </w:rPr>
        <w:t>八、预算绩效情况说明</w:t>
      </w:r>
    </w:p>
    <w:p>
      <w:pPr>
        <w:ind w:firstLine="640" w:firstLineChars="200"/>
        <w:jc w:val="left"/>
        <w:rPr>
          <w:rFonts w:asci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ascii="宋体" w:cs="宋体"/>
          <w:sz w:val="32"/>
          <w:szCs w:val="32"/>
        </w:rPr>
      </w:pPr>
      <w:r>
        <w:rPr>
          <w:rFonts w:hint="eastAsia" w:ascii="宋体" w:hAnsi="宋体" w:cs="宋体"/>
          <w:sz w:val="32"/>
          <w:szCs w:val="32"/>
        </w:rPr>
        <w:t>十、机关运行经费支出情况说明</w:t>
      </w:r>
    </w:p>
    <w:p>
      <w:pPr>
        <w:ind w:firstLine="640" w:firstLineChars="200"/>
        <w:jc w:val="left"/>
        <w:rPr>
          <w:rFonts w:ascii="宋体" w:cs="宋体"/>
          <w:sz w:val="32"/>
          <w:szCs w:val="32"/>
        </w:rPr>
      </w:pPr>
      <w:r>
        <w:rPr>
          <w:rFonts w:hint="eastAsia" w:ascii="宋体" w:hAnsi="宋体" w:cs="宋体"/>
          <w:sz w:val="32"/>
          <w:szCs w:val="32"/>
        </w:rPr>
        <w:t>十一、政府采购支出情况说明</w:t>
      </w:r>
    </w:p>
    <w:p>
      <w:pPr>
        <w:ind w:firstLine="640" w:firstLineChars="200"/>
        <w:jc w:val="left"/>
        <w:rPr>
          <w:rFonts w:ascii="宋体" w:cs="宋体"/>
          <w:sz w:val="32"/>
          <w:szCs w:val="32"/>
        </w:rPr>
      </w:pPr>
      <w:r>
        <w:rPr>
          <w:rFonts w:hint="eastAsia" w:ascii="宋体" w:hAnsi="宋体" w:cs="宋体"/>
          <w:sz w:val="32"/>
          <w:szCs w:val="32"/>
        </w:rPr>
        <w:t>十二、国有资产占用情况说明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宋体" w:cs="宋体"/>
          <w:sz w:val="32"/>
          <w:szCs w:val="32"/>
        </w:rPr>
      </w:pPr>
    </w:p>
    <w:p>
      <w:pPr>
        <w:jc w:val="left"/>
        <w:rPr>
          <w:rFonts w:ascii="黑体" w:hAnsi="黑体" w:eastAsia="黑体" w:cs="黑体"/>
          <w:sz w:val="32"/>
          <w:szCs w:val="32"/>
        </w:rPr>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w:t>
      </w:r>
      <w:r>
        <w:rPr>
          <w:rFonts w:ascii="黑体" w:hAnsi="黑体" w:eastAsia="黑体" w:cs="黑体"/>
          <w:sz w:val="48"/>
          <w:szCs w:val="48"/>
        </w:rPr>
        <w:t xml:space="preserve">  </w:t>
      </w:r>
      <w:r>
        <w:rPr>
          <w:rFonts w:hint="eastAsia" w:ascii="黑体" w:hAnsi="黑体" w:eastAsia="黑体" w:cs="黑体"/>
          <w:sz w:val="48"/>
          <w:szCs w:val="48"/>
        </w:rPr>
        <w:t>濮阳县第</w:t>
      </w:r>
      <w:r>
        <w:rPr>
          <w:rFonts w:hint="eastAsia" w:ascii="黑体" w:hAnsi="黑体" w:eastAsia="黑体" w:cs="黑体"/>
          <w:sz w:val="48"/>
          <w:szCs w:val="48"/>
          <w:lang w:eastAsia="zh-CN"/>
        </w:rPr>
        <w:t>四</w:t>
      </w:r>
      <w:r>
        <w:rPr>
          <w:rFonts w:hint="eastAsia" w:ascii="黑体" w:hAnsi="黑体" w:eastAsia="黑体" w:cs="黑体"/>
          <w:sz w:val="48"/>
          <w:szCs w:val="48"/>
        </w:rPr>
        <w:t>中学概况</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spacing w:line="600" w:lineRule="exact"/>
        <w:ind w:firstLine="640" w:firstLineChars="200"/>
        <w:rPr>
          <w:rFonts w:ascii="黑体" w:hAnsi="黑体" w:eastAsia="黑体" w:cs="黑体"/>
          <w:bCs/>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河南省濮阳县第</w:t>
      </w:r>
      <w:r>
        <w:rPr>
          <w:rFonts w:hint="eastAsia" w:ascii="仿宋_GB2312" w:hAnsi="宋体" w:eastAsia="仿宋_GB2312" w:cs="宋体"/>
          <w:kern w:val="0"/>
          <w:sz w:val="32"/>
          <w:szCs w:val="32"/>
          <w:lang w:eastAsia="zh-CN"/>
        </w:rPr>
        <w:t>四</w:t>
      </w:r>
      <w:r>
        <w:rPr>
          <w:rFonts w:hint="eastAsia" w:ascii="仿宋_GB2312" w:hAnsi="宋体" w:eastAsia="仿宋_GB2312" w:cs="宋体"/>
          <w:kern w:val="0"/>
          <w:sz w:val="32"/>
          <w:szCs w:val="32"/>
        </w:rPr>
        <w:t>中学是濮阳县教育局下派县直部门。其主要职能：为培养高中学历技术应用人才，提高社会职业素质。文秘、财会、烹饪、计算机等专业高中学历教育及相关职业培训。</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濮阳县第</w:t>
      </w: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中学系股级单位。下设办公室、教务处、政教处、总务处四个部门。纳入本部门2019年度部门决算编制范围的单位共1个， 濮阳县第</w:t>
      </w:r>
      <w:r>
        <w:rPr>
          <w:rFonts w:hint="eastAsia" w:ascii="仿宋_GB2312" w:hAnsi="仿宋_GB2312" w:eastAsia="仿宋_GB2312" w:cs="仿宋_GB2312"/>
          <w:kern w:val="0"/>
          <w:sz w:val="32"/>
          <w:szCs w:val="32"/>
          <w:lang w:val="en-US" w:eastAsia="zh-CN"/>
        </w:rPr>
        <w:t>四</w:t>
      </w:r>
      <w:r>
        <w:rPr>
          <w:rFonts w:hint="eastAsia" w:ascii="仿宋_GB2312" w:hAnsi="仿宋_GB2312" w:eastAsia="仿宋_GB2312" w:cs="仿宋_GB2312"/>
          <w:kern w:val="0"/>
          <w:sz w:val="32"/>
          <w:szCs w:val="32"/>
        </w:rPr>
        <w:t>中学本级</w:t>
      </w:r>
      <w:r>
        <w:rPr>
          <w:rFonts w:hint="eastAsia" w:ascii="仿宋_GB2312" w:hAnsi="仿宋_GB2312" w:eastAsia="仿宋_GB2312" w:cs="仿宋_GB2312"/>
          <w:kern w:val="0"/>
          <w:sz w:val="32"/>
          <w:szCs w:val="32"/>
          <w:lang w:val="en-US" w:eastAsia="zh-CN"/>
        </w:rPr>
        <w:t>.</w:t>
      </w:r>
    </w:p>
    <w:p>
      <w:pPr>
        <w:widowControl/>
        <w:ind w:firstLine="640" w:firstLineChars="200"/>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w:t>
      </w:r>
      <w:r>
        <w:rPr>
          <w:rFonts w:ascii="黑体" w:hAnsi="黑体" w:eastAsia="黑体" w:cs="黑体"/>
          <w:sz w:val="48"/>
          <w:szCs w:val="48"/>
        </w:rPr>
        <w:t xml:space="preserve">  2019</w:t>
      </w:r>
      <w:r>
        <w:rPr>
          <w:rFonts w:hint="eastAsia" w:ascii="黑体" w:hAnsi="黑体" w:eastAsia="黑体" w:cs="黑体"/>
          <w:sz w:val="48"/>
          <w:szCs w:val="48"/>
        </w:rPr>
        <w:t>年度部门决算表</w:t>
      </w: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6"/>
        <w:tblW w:w="14120"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0"/>
        <w:gridCol w:w="580"/>
        <w:gridCol w:w="2260"/>
        <w:gridCol w:w="4220"/>
        <w:gridCol w:w="58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4120" w:type="dxa"/>
            <w:gridSpan w:val="6"/>
            <w:vAlign w:val="bottom"/>
          </w:tcPr>
          <w:p>
            <w:pPr>
              <w:widowControl/>
              <w:jc w:val="center"/>
              <w:rPr>
                <w:rFonts w:ascii="Arial" w:hAnsi="Arial" w:cs="Arial"/>
                <w:color w:val="000000"/>
                <w:kern w:val="0"/>
                <w:sz w:val="20"/>
                <w:szCs w:val="20"/>
              </w:rPr>
            </w:pPr>
            <w:r>
              <w:rPr>
                <w:rFonts w:hint="eastAsia" w:ascii="宋体" w:hAnsi="宋体" w:cs="Arial"/>
                <w:color w:val="000000"/>
                <w:kern w:val="0"/>
                <w:sz w:val="30"/>
                <w:szCs w:val="30"/>
              </w:rPr>
              <w:t>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220" w:type="dxa"/>
            <w:vAlign w:val="bottom"/>
          </w:tcPr>
          <w:p>
            <w:pPr>
              <w:widowControl/>
              <w:jc w:val="left"/>
              <w:rPr>
                <w:rFonts w:ascii="Arial" w:hAnsi="Arial" w:cs="Arial"/>
                <w:color w:val="000000"/>
                <w:kern w:val="0"/>
                <w:sz w:val="20"/>
                <w:szCs w:val="20"/>
              </w:rPr>
            </w:pPr>
          </w:p>
        </w:tc>
        <w:tc>
          <w:tcPr>
            <w:tcW w:w="580" w:type="dxa"/>
            <w:vAlign w:val="bottom"/>
          </w:tcPr>
          <w:p>
            <w:pPr>
              <w:widowControl/>
              <w:jc w:val="left"/>
              <w:rPr>
                <w:rFonts w:ascii="Arial" w:hAnsi="Arial" w:cs="Arial"/>
                <w:color w:val="000000"/>
                <w:kern w:val="0"/>
                <w:sz w:val="20"/>
                <w:szCs w:val="20"/>
              </w:rPr>
            </w:pPr>
          </w:p>
        </w:tc>
        <w:tc>
          <w:tcPr>
            <w:tcW w:w="2260" w:type="dxa"/>
            <w:vAlign w:val="bottom"/>
          </w:tcPr>
          <w:p>
            <w:pPr>
              <w:widowControl/>
              <w:jc w:val="left"/>
              <w:rPr>
                <w:rFonts w:ascii="Arial" w:hAnsi="Arial" w:cs="Arial"/>
                <w:color w:val="000000"/>
                <w:kern w:val="0"/>
                <w:sz w:val="20"/>
                <w:szCs w:val="20"/>
              </w:rPr>
            </w:pPr>
          </w:p>
        </w:tc>
        <w:tc>
          <w:tcPr>
            <w:tcW w:w="4220" w:type="dxa"/>
            <w:vAlign w:val="bottom"/>
          </w:tcPr>
          <w:p>
            <w:pPr>
              <w:widowControl/>
              <w:jc w:val="left"/>
              <w:rPr>
                <w:rFonts w:ascii="Arial" w:hAnsi="Arial" w:cs="Arial"/>
                <w:color w:val="000000"/>
                <w:kern w:val="0"/>
                <w:sz w:val="20"/>
                <w:szCs w:val="20"/>
              </w:rPr>
            </w:pPr>
          </w:p>
        </w:tc>
        <w:tc>
          <w:tcPr>
            <w:tcW w:w="580" w:type="dxa"/>
            <w:vAlign w:val="bottom"/>
          </w:tcPr>
          <w:p>
            <w:pPr>
              <w:widowControl/>
              <w:jc w:val="left"/>
              <w:rPr>
                <w:rFonts w:ascii="Arial" w:hAnsi="Arial" w:cs="Arial"/>
                <w:color w:val="000000"/>
                <w:kern w:val="0"/>
                <w:sz w:val="20"/>
                <w:szCs w:val="20"/>
              </w:rPr>
            </w:pPr>
          </w:p>
        </w:tc>
        <w:tc>
          <w:tcPr>
            <w:tcW w:w="2260" w:type="dxa"/>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01</w:t>
            </w:r>
            <w:r>
              <w:rPr>
                <w:rFonts w:hint="eastAsia" w:ascii="宋体" w:hAnsi="宋体" w:cs="Arial"/>
                <w:color w:val="000000"/>
                <w:kern w:val="0"/>
                <w:sz w:val="20"/>
                <w:szCs w:val="20"/>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220" w:type="dxa"/>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部门：濮阳县第</w:t>
            </w:r>
            <w:r>
              <w:rPr>
                <w:rFonts w:hint="eastAsia" w:ascii="宋体" w:hAnsi="宋体" w:cs="Arial"/>
                <w:color w:val="000000"/>
                <w:kern w:val="0"/>
                <w:sz w:val="20"/>
                <w:szCs w:val="20"/>
                <w:lang w:eastAsia="zh-CN"/>
              </w:rPr>
              <w:t>四</w:t>
            </w:r>
            <w:r>
              <w:rPr>
                <w:rFonts w:hint="eastAsia" w:ascii="宋体" w:hAnsi="宋体" w:cs="Arial"/>
                <w:color w:val="000000"/>
                <w:kern w:val="0"/>
                <w:sz w:val="20"/>
                <w:szCs w:val="20"/>
              </w:rPr>
              <w:t>中学</w:t>
            </w:r>
          </w:p>
        </w:tc>
        <w:tc>
          <w:tcPr>
            <w:tcW w:w="580" w:type="dxa"/>
            <w:vAlign w:val="bottom"/>
          </w:tcPr>
          <w:p>
            <w:pPr>
              <w:widowControl/>
              <w:jc w:val="left"/>
              <w:rPr>
                <w:rFonts w:ascii="Arial" w:hAnsi="Arial" w:cs="Arial"/>
                <w:color w:val="000000"/>
                <w:kern w:val="0"/>
                <w:sz w:val="20"/>
                <w:szCs w:val="20"/>
              </w:rPr>
            </w:pPr>
          </w:p>
        </w:tc>
        <w:tc>
          <w:tcPr>
            <w:tcW w:w="2260" w:type="dxa"/>
            <w:vAlign w:val="bottom"/>
          </w:tcPr>
          <w:p>
            <w:pPr>
              <w:widowControl/>
              <w:jc w:val="left"/>
              <w:rPr>
                <w:rFonts w:ascii="Arial" w:hAnsi="Arial" w:cs="Arial"/>
                <w:color w:val="000000"/>
                <w:kern w:val="0"/>
                <w:sz w:val="20"/>
                <w:szCs w:val="20"/>
              </w:rPr>
            </w:pPr>
          </w:p>
        </w:tc>
        <w:tc>
          <w:tcPr>
            <w:tcW w:w="4220" w:type="dxa"/>
            <w:vAlign w:val="bottom"/>
          </w:tcPr>
          <w:p>
            <w:pPr>
              <w:widowControl/>
              <w:jc w:val="left"/>
              <w:rPr>
                <w:rFonts w:ascii="Arial" w:hAnsi="Arial" w:cs="Arial"/>
                <w:color w:val="000000"/>
                <w:kern w:val="0"/>
                <w:sz w:val="20"/>
                <w:szCs w:val="20"/>
              </w:rPr>
            </w:pPr>
          </w:p>
        </w:tc>
        <w:tc>
          <w:tcPr>
            <w:tcW w:w="580" w:type="dxa"/>
            <w:vAlign w:val="bottom"/>
          </w:tcPr>
          <w:p>
            <w:pPr>
              <w:widowControl/>
              <w:jc w:val="left"/>
              <w:rPr>
                <w:rFonts w:ascii="Arial" w:hAnsi="Arial" w:cs="Arial"/>
                <w:color w:val="000000"/>
                <w:kern w:val="0"/>
                <w:sz w:val="20"/>
                <w:szCs w:val="20"/>
              </w:rPr>
            </w:pPr>
          </w:p>
        </w:tc>
        <w:tc>
          <w:tcPr>
            <w:tcW w:w="2260" w:type="dxa"/>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7060" w:type="dxa"/>
            <w:gridSpan w:val="3"/>
            <w:vAlign w:val="center"/>
          </w:tcPr>
          <w:p>
            <w:pPr>
              <w:widowControl/>
              <w:jc w:val="center"/>
              <w:rPr>
                <w:rFonts w:ascii="宋体" w:cs="Arial"/>
                <w:color w:val="000000"/>
                <w:kern w:val="0"/>
                <w:sz w:val="22"/>
              </w:rPr>
            </w:pPr>
            <w:r>
              <w:rPr>
                <w:rFonts w:hint="eastAsia" w:ascii="宋体" w:hAnsi="宋体" w:cs="Arial"/>
                <w:color w:val="000000"/>
                <w:kern w:val="0"/>
                <w:sz w:val="22"/>
              </w:rPr>
              <w:t>收入</w:t>
            </w:r>
          </w:p>
        </w:tc>
        <w:tc>
          <w:tcPr>
            <w:tcW w:w="7060" w:type="dxa"/>
            <w:gridSpan w:val="3"/>
            <w:vAlign w:val="center"/>
          </w:tcPr>
          <w:p>
            <w:pPr>
              <w:widowControl/>
              <w:jc w:val="center"/>
              <w:rPr>
                <w:rFonts w:ascii="宋体" w:cs="Arial"/>
                <w:color w:val="000000"/>
                <w:kern w:val="0"/>
                <w:sz w:val="22"/>
              </w:rPr>
            </w:pPr>
            <w:r>
              <w:rPr>
                <w:rFonts w:hint="eastAsia" w:ascii="宋体" w:hAnsi="宋体" w:cs="Arial"/>
                <w:color w:val="000000"/>
                <w:kern w:val="0"/>
                <w:sz w:val="22"/>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vAlign w:val="center"/>
          </w:tcPr>
          <w:p>
            <w:pPr>
              <w:widowControl/>
              <w:jc w:val="center"/>
              <w:rPr>
                <w:rFonts w:ascii="宋体" w:cs="Arial"/>
                <w:color w:val="000000"/>
                <w:kern w:val="0"/>
                <w:sz w:val="22"/>
              </w:rPr>
            </w:pPr>
            <w:r>
              <w:rPr>
                <w:rFonts w:hint="eastAsia" w:ascii="宋体" w:hAnsi="宋体" w:cs="Arial"/>
                <w:color w:val="000000"/>
                <w:kern w:val="0"/>
                <w:sz w:val="22"/>
              </w:rPr>
              <w:t>项目</w:t>
            </w:r>
          </w:p>
        </w:tc>
        <w:tc>
          <w:tcPr>
            <w:tcW w:w="580" w:type="dxa"/>
            <w:vAlign w:val="center"/>
          </w:tcPr>
          <w:p>
            <w:pPr>
              <w:widowControl/>
              <w:jc w:val="center"/>
              <w:rPr>
                <w:rFonts w:ascii="宋体" w:cs="Arial"/>
                <w:color w:val="000000"/>
                <w:kern w:val="0"/>
                <w:sz w:val="22"/>
              </w:rPr>
            </w:pPr>
            <w:r>
              <w:rPr>
                <w:rFonts w:hint="eastAsia" w:ascii="宋体" w:hAnsi="宋体" w:cs="Arial"/>
                <w:color w:val="000000"/>
                <w:kern w:val="0"/>
                <w:sz w:val="22"/>
              </w:rPr>
              <w:t>行次</w:t>
            </w:r>
          </w:p>
        </w:tc>
        <w:tc>
          <w:tcPr>
            <w:tcW w:w="2260" w:type="dxa"/>
            <w:vAlign w:val="center"/>
          </w:tcPr>
          <w:p>
            <w:pPr>
              <w:widowControl/>
              <w:jc w:val="center"/>
              <w:rPr>
                <w:rFonts w:ascii="宋体" w:cs="Arial"/>
                <w:color w:val="000000"/>
                <w:kern w:val="0"/>
                <w:sz w:val="22"/>
              </w:rPr>
            </w:pPr>
            <w:r>
              <w:rPr>
                <w:rFonts w:hint="eastAsia" w:ascii="宋体" w:hAnsi="宋体" w:cs="Arial"/>
                <w:color w:val="000000"/>
                <w:kern w:val="0"/>
                <w:sz w:val="22"/>
              </w:rPr>
              <w:t>金额</w:t>
            </w:r>
          </w:p>
        </w:tc>
        <w:tc>
          <w:tcPr>
            <w:tcW w:w="4220" w:type="dxa"/>
            <w:vAlign w:val="center"/>
          </w:tcPr>
          <w:p>
            <w:pPr>
              <w:widowControl/>
              <w:jc w:val="center"/>
              <w:rPr>
                <w:rFonts w:ascii="宋体" w:cs="Arial"/>
                <w:color w:val="000000"/>
                <w:kern w:val="0"/>
                <w:sz w:val="22"/>
              </w:rPr>
            </w:pPr>
            <w:r>
              <w:rPr>
                <w:rFonts w:hint="eastAsia" w:ascii="宋体" w:hAnsi="宋体" w:cs="Arial"/>
                <w:color w:val="000000"/>
                <w:kern w:val="0"/>
                <w:sz w:val="22"/>
              </w:rPr>
              <w:t>项目</w:t>
            </w:r>
          </w:p>
        </w:tc>
        <w:tc>
          <w:tcPr>
            <w:tcW w:w="580" w:type="dxa"/>
            <w:vAlign w:val="center"/>
          </w:tcPr>
          <w:p>
            <w:pPr>
              <w:widowControl/>
              <w:jc w:val="center"/>
              <w:rPr>
                <w:rFonts w:ascii="宋体" w:cs="Arial"/>
                <w:color w:val="000000"/>
                <w:kern w:val="0"/>
                <w:sz w:val="22"/>
              </w:rPr>
            </w:pPr>
            <w:r>
              <w:rPr>
                <w:rFonts w:hint="eastAsia" w:ascii="宋体" w:hAnsi="宋体" w:cs="Arial"/>
                <w:color w:val="000000"/>
                <w:kern w:val="0"/>
                <w:sz w:val="22"/>
              </w:rPr>
              <w:t>行次</w:t>
            </w:r>
          </w:p>
        </w:tc>
        <w:tc>
          <w:tcPr>
            <w:tcW w:w="2260" w:type="dxa"/>
            <w:vAlign w:val="center"/>
          </w:tcPr>
          <w:p>
            <w:pPr>
              <w:widowControl/>
              <w:jc w:val="center"/>
              <w:rPr>
                <w:rFonts w:ascii="宋体" w:cs="Arial"/>
                <w:color w:val="000000"/>
                <w:kern w:val="0"/>
                <w:sz w:val="22"/>
              </w:rPr>
            </w:pPr>
            <w:r>
              <w:rPr>
                <w:rFonts w:hint="eastAsia" w:ascii="宋体" w:hAnsi="宋体" w:cs="Arial"/>
                <w:color w:val="000000"/>
                <w:kern w:val="0"/>
                <w:sz w:val="22"/>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vAlign w:val="center"/>
          </w:tcPr>
          <w:p>
            <w:pPr>
              <w:widowControl/>
              <w:jc w:val="center"/>
              <w:rPr>
                <w:rFonts w:ascii="宋体" w:cs="Arial"/>
                <w:color w:val="000000"/>
                <w:kern w:val="0"/>
                <w:sz w:val="22"/>
              </w:rPr>
            </w:pPr>
            <w:r>
              <w:rPr>
                <w:rFonts w:hint="eastAsia" w:ascii="宋体" w:hAnsi="宋体" w:cs="Arial"/>
                <w:color w:val="000000"/>
                <w:kern w:val="0"/>
                <w:sz w:val="22"/>
              </w:rPr>
              <w:t>栏次</w:t>
            </w:r>
          </w:p>
        </w:tc>
        <w:tc>
          <w:tcPr>
            <w:tcW w:w="580" w:type="dxa"/>
            <w:vAlign w:val="center"/>
          </w:tcPr>
          <w:p>
            <w:pPr>
              <w:widowControl/>
              <w:jc w:val="center"/>
              <w:rPr>
                <w:rFonts w:ascii="宋体" w:cs="Arial"/>
                <w:color w:val="000000"/>
                <w:kern w:val="0"/>
                <w:sz w:val="22"/>
              </w:rPr>
            </w:pPr>
            <w:r>
              <w:rPr>
                <w:rFonts w:hint="eastAsia" w:ascii="宋体" w:hAnsi="宋体" w:cs="Arial"/>
                <w:color w:val="000000"/>
                <w:kern w:val="0"/>
                <w:sz w:val="22"/>
              </w:rPr>
              <w:t>　</w:t>
            </w:r>
          </w:p>
        </w:tc>
        <w:tc>
          <w:tcPr>
            <w:tcW w:w="2260" w:type="dxa"/>
            <w:vAlign w:val="center"/>
          </w:tcPr>
          <w:p>
            <w:pPr>
              <w:widowControl/>
              <w:jc w:val="center"/>
              <w:rPr>
                <w:rFonts w:ascii="宋体" w:cs="Arial"/>
                <w:color w:val="000000"/>
                <w:kern w:val="0"/>
                <w:sz w:val="22"/>
              </w:rPr>
            </w:pPr>
            <w:r>
              <w:rPr>
                <w:rFonts w:ascii="宋体" w:hAnsi="宋体" w:cs="Arial"/>
                <w:color w:val="000000"/>
                <w:kern w:val="0"/>
                <w:sz w:val="22"/>
              </w:rPr>
              <w:t>1</w:t>
            </w:r>
          </w:p>
        </w:tc>
        <w:tc>
          <w:tcPr>
            <w:tcW w:w="4220" w:type="dxa"/>
            <w:vAlign w:val="center"/>
          </w:tcPr>
          <w:p>
            <w:pPr>
              <w:widowControl/>
              <w:jc w:val="center"/>
              <w:rPr>
                <w:rFonts w:ascii="宋体" w:cs="Arial"/>
                <w:color w:val="000000"/>
                <w:kern w:val="0"/>
                <w:sz w:val="22"/>
              </w:rPr>
            </w:pPr>
            <w:r>
              <w:rPr>
                <w:rFonts w:hint="eastAsia" w:ascii="宋体" w:hAnsi="宋体" w:cs="Arial"/>
                <w:color w:val="000000"/>
                <w:kern w:val="0"/>
                <w:sz w:val="22"/>
              </w:rPr>
              <w:t>栏次</w:t>
            </w:r>
          </w:p>
        </w:tc>
        <w:tc>
          <w:tcPr>
            <w:tcW w:w="580" w:type="dxa"/>
            <w:vAlign w:val="center"/>
          </w:tcPr>
          <w:p>
            <w:pPr>
              <w:widowControl/>
              <w:jc w:val="center"/>
              <w:rPr>
                <w:rFonts w:ascii="宋体" w:cs="Arial"/>
                <w:color w:val="000000"/>
                <w:kern w:val="0"/>
                <w:sz w:val="22"/>
              </w:rPr>
            </w:pPr>
            <w:r>
              <w:rPr>
                <w:rFonts w:hint="eastAsia" w:ascii="宋体" w:hAnsi="宋体" w:cs="Arial"/>
                <w:color w:val="000000"/>
                <w:kern w:val="0"/>
                <w:sz w:val="22"/>
              </w:rPr>
              <w:t>　</w:t>
            </w:r>
          </w:p>
        </w:tc>
        <w:tc>
          <w:tcPr>
            <w:tcW w:w="2260" w:type="dxa"/>
            <w:vAlign w:val="center"/>
          </w:tcPr>
          <w:p>
            <w:pPr>
              <w:widowControl/>
              <w:jc w:val="center"/>
              <w:rPr>
                <w:rFonts w:ascii="宋体" w:cs="Arial"/>
                <w:color w:val="000000"/>
                <w:kern w:val="0"/>
                <w:sz w:val="22"/>
              </w:rPr>
            </w:pPr>
            <w:r>
              <w:rPr>
                <w:rFonts w:ascii="宋体" w:hAnsi="宋体" w:cs="Arial"/>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一、一般公共预算财政拨款收入</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1</w:t>
            </w:r>
          </w:p>
        </w:tc>
        <w:tc>
          <w:tcPr>
            <w:tcW w:w="2260" w:type="dxa"/>
            <w:vAlign w:val="center"/>
          </w:tcPr>
          <w:p>
            <w:pPr>
              <w:jc w:val="right"/>
              <w:rPr>
                <w:rFonts w:hint="eastAsia" w:ascii="宋体" w:eastAsia="宋体" w:cs="Arial"/>
                <w:color w:val="000000"/>
                <w:sz w:val="22"/>
                <w:lang w:eastAsia="zh-CN"/>
              </w:rPr>
            </w:pPr>
            <w:r>
              <w:rPr>
                <w:rFonts w:hint="eastAsia" w:cs="Arial"/>
                <w:color w:val="000000"/>
                <w:sz w:val="22"/>
                <w:lang w:val="en-US" w:eastAsia="zh-CN"/>
              </w:rPr>
              <w:t>946.1</w:t>
            </w:r>
          </w:p>
        </w:tc>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一、一般公共服务支出</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29</w:t>
            </w:r>
          </w:p>
        </w:tc>
        <w:tc>
          <w:tcPr>
            <w:tcW w:w="2260" w:type="dxa"/>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二、政府性基金预算财政拨款收入</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2</w:t>
            </w:r>
          </w:p>
        </w:tc>
        <w:tc>
          <w:tcPr>
            <w:tcW w:w="2260" w:type="dxa"/>
            <w:vAlign w:val="center"/>
          </w:tcPr>
          <w:p>
            <w:pPr>
              <w:jc w:val="right"/>
              <w:rPr>
                <w:rFonts w:ascii="宋体" w:cs="Arial"/>
                <w:color w:val="000000"/>
                <w:sz w:val="22"/>
              </w:rPr>
            </w:pPr>
            <w:r>
              <w:rPr>
                <w:rFonts w:cs="Arial"/>
                <w:color w:val="000000"/>
                <w:sz w:val="22"/>
              </w:rPr>
              <w:t>0.00</w:t>
            </w:r>
          </w:p>
        </w:tc>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二、外交支出</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30</w:t>
            </w:r>
          </w:p>
        </w:tc>
        <w:tc>
          <w:tcPr>
            <w:tcW w:w="2260" w:type="dxa"/>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三、上级补助收入</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3</w:t>
            </w:r>
          </w:p>
        </w:tc>
        <w:tc>
          <w:tcPr>
            <w:tcW w:w="2260" w:type="dxa"/>
            <w:vAlign w:val="center"/>
          </w:tcPr>
          <w:p>
            <w:pPr>
              <w:jc w:val="right"/>
              <w:rPr>
                <w:rFonts w:ascii="宋体" w:cs="Arial"/>
                <w:color w:val="000000"/>
                <w:sz w:val="22"/>
              </w:rPr>
            </w:pPr>
            <w:r>
              <w:rPr>
                <w:rFonts w:cs="Arial"/>
                <w:color w:val="000000"/>
                <w:sz w:val="22"/>
              </w:rPr>
              <w:t>0.00</w:t>
            </w:r>
          </w:p>
        </w:tc>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三、国防支出</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31</w:t>
            </w:r>
          </w:p>
        </w:tc>
        <w:tc>
          <w:tcPr>
            <w:tcW w:w="2260" w:type="dxa"/>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四、事业收入</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4</w:t>
            </w:r>
          </w:p>
        </w:tc>
        <w:tc>
          <w:tcPr>
            <w:tcW w:w="2260" w:type="dxa"/>
            <w:vAlign w:val="center"/>
          </w:tcPr>
          <w:p>
            <w:pPr>
              <w:jc w:val="right"/>
              <w:rPr>
                <w:rFonts w:ascii="宋体" w:cs="Arial"/>
                <w:color w:val="000000"/>
                <w:sz w:val="22"/>
              </w:rPr>
            </w:pPr>
            <w:r>
              <w:rPr>
                <w:rFonts w:cs="Arial"/>
                <w:color w:val="000000"/>
                <w:sz w:val="22"/>
              </w:rPr>
              <w:t>0.00</w:t>
            </w:r>
          </w:p>
        </w:tc>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四、公共安全支出</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32</w:t>
            </w:r>
          </w:p>
        </w:tc>
        <w:tc>
          <w:tcPr>
            <w:tcW w:w="2260" w:type="dxa"/>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五、经营收入</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5</w:t>
            </w:r>
          </w:p>
        </w:tc>
        <w:tc>
          <w:tcPr>
            <w:tcW w:w="2260" w:type="dxa"/>
            <w:vAlign w:val="center"/>
          </w:tcPr>
          <w:p>
            <w:pPr>
              <w:jc w:val="right"/>
              <w:rPr>
                <w:rFonts w:ascii="宋体" w:cs="Arial"/>
                <w:color w:val="000000"/>
                <w:sz w:val="22"/>
              </w:rPr>
            </w:pPr>
            <w:r>
              <w:rPr>
                <w:rFonts w:cs="Arial"/>
                <w:color w:val="000000"/>
                <w:sz w:val="22"/>
              </w:rPr>
              <w:t>0.00</w:t>
            </w:r>
          </w:p>
        </w:tc>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五、教育支出</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33</w:t>
            </w:r>
          </w:p>
        </w:tc>
        <w:tc>
          <w:tcPr>
            <w:tcW w:w="2260" w:type="dxa"/>
            <w:vAlign w:val="center"/>
          </w:tcPr>
          <w:p>
            <w:pPr>
              <w:jc w:val="right"/>
              <w:rPr>
                <w:rFonts w:hint="eastAsia" w:ascii="宋体" w:eastAsia="宋体" w:cs="Arial"/>
                <w:color w:val="000000"/>
                <w:sz w:val="22"/>
                <w:lang w:eastAsia="zh-CN"/>
              </w:rPr>
            </w:pPr>
            <w:r>
              <w:rPr>
                <w:rFonts w:hint="eastAsia" w:cs="Arial"/>
                <w:color w:val="000000"/>
                <w:sz w:val="22"/>
                <w:lang w:val="en-US" w:eastAsia="zh-CN"/>
              </w:rPr>
              <w:t>869.13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六、附属单位上缴收入</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6</w:t>
            </w:r>
          </w:p>
        </w:tc>
        <w:tc>
          <w:tcPr>
            <w:tcW w:w="2260" w:type="dxa"/>
            <w:vAlign w:val="center"/>
          </w:tcPr>
          <w:p>
            <w:pPr>
              <w:jc w:val="right"/>
              <w:rPr>
                <w:rFonts w:ascii="宋体" w:cs="Arial"/>
                <w:color w:val="000000"/>
                <w:sz w:val="22"/>
              </w:rPr>
            </w:pPr>
            <w:r>
              <w:rPr>
                <w:rFonts w:cs="Arial"/>
                <w:color w:val="000000"/>
                <w:sz w:val="22"/>
              </w:rPr>
              <w:t>0.00</w:t>
            </w:r>
          </w:p>
        </w:tc>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六、科学技术支出</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34</w:t>
            </w:r>
          </w:p>
        </w:tc>
        <w:tc>
          <w:tcPr>
            <w:tcW w:w="2260" w:type="dxa"/>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七、其他收入</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7</w:t>
            </w:r>
          </w:p>
        </w:tc>
        <w:tc>
          <w:tcPr>
            <w:tcW w:w="2260" w:type="dxa"/>
            <w:vAlign w:val="center"/>
          </w:tcPr>
          <w:p>
            <w:pPr>
              <w:jc w:val="right"/>
              <w:rPr>
                <w:rFonts w:ascii="宋体" w:cs="Arial"/>
                <w:color w:val="000000"/>
                <w:sz w:val="22"/>
              </w:rPr>
            </w:pPr>
            <w:r>
              <w:rPr>
                <w:rFonts w:cs="Arial"/>
                <w:color w:val="000000"/>
                <w:sz w:val="22"/>
              </w:rPr>
              <w:t>0.00</w:t>
            </w:r>
          </w:p>
        </w:tc>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七、文化旅游体育与传媒支出</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35</w:t>
            </w:r>
          </w:p>
        </w:tc>
        <w:tc>
          <w:tcPr>
            <w:tcW w:w="2260" w:type="dxa"/>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8</w:t>
            </w:r>
          </w:p>
        </w:tc>
        <w:tc>
          <w:tcPr>
            <w:tcW w:w="2260" w:type="dxa"/>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八、社会保障和就业支出</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36</w:t>
            </w:r>
          </w:p>
        </w:tc>
        <w:tc>
          <w:tcPr>
            <w:tcW w:w="2260" w:type="dxa"/>
            <w:vAlign w:val="center"/>
          </w:tcPr>
          <w:p>
            <w:pPr>
              <w:jc w:val="right"/>
              <w:rPr>
                <w:rFonts w:hint="eastAsia" w:ascii="宋体" w:eastAsia="宋体" w:cs="Arial"/>
                <w:color w:val="000000"/>
                <w:sz w:val="22"/>
                <w:lang w:eastAsia="zh-CN"/>
              </w:rPr>
            </w:pPr>
            <w:r>
              <w:rPr>
                <w:rFonts w:hint="eastAsia" w:cs="Arial"/>
                <w:color w:val="000000"/>
                <w:sz w:val="22"/>
                <w:lang w:val="en-US" w:eastAsia="zh-CN"/>
              </w:rPr>
              <w:t>76.96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9</w:t>
            </w:r>
          </w:p>
        </w:tc>
        <w:tc>
          <w:tcPr>
            <w:tcW w:w="2260" w:type="dxa"/>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九、卫生健康支出</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37</w:t>
            </w:r>
          </w:p>
        </w:tc>
        <w:tc>
          <w:tcPr>
            <w:tcW w:w="2260" w:type="dxa"/>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10</w:t>
            </w:r>
          </w:p>
        </w:tc>
        <w:tc>
          <w:tcPr>
            <w:tcW w:w="2260" w:type="dxa"/>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十、节能环保支出</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38</w:t>
            </w:r>
          </w:p>
        </w:tc>
        <w:tc>
          <w:tcPr>
            <w:tcW w:w="2260" w:type="dxa"/>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11</w:t>
            </w:r>
          </w:p>
        </w:tc>
        <w:tc>
          <w:tcPr>
            <w:tcW w:w="2260" w:type="dxa"/>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十一、城乡社区支出</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39</w:t>
            </w:r>
          </w:p>
        </w:tc>
        <w:tc>
          <w:tcPr>
            <w:tcW w:w="2260" w:type="dxa"/>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12</w:t>
            </w:r>
          </w:p>
        </w:tc>
        <w:tc>
          <w:tcPr>
            <w:tcW w:w="2260" w:type="dxa"/>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十二、农林水支出</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40</w:t>
            </w:r>
          </w:p>
        </w:tc>
        <w:tc>
          <w:tcPr>
            <w:tcW w:w="2260" w:type="dxa"/>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13</w:t>
            </w:r>
          </w:p>
        </w:tc>
        <w:tc>
          <w:tcPr>
            <w:tcW w:w="2260" w:type="dxa"/>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十三、交通运输支出</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41</w:t>
            </w:r>
          </w:p>
        </w:tc>
        <w:tc>
          <w:tcPr>
            <w:tcW w:w="2260" w:type="dxa"/>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14</w:t>
            </w:r>
          </w:p>
        </w:tc>
        <w:tc>
          <w:tcPr>
            <w:tcW w:w="2260" w:type="dxa"/>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十四、资源勘探信息等支出</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42</w:t>
            </w:r>
          </w:p>
        </w:tc>
        <w:tc>
          <w:tcPr>
            <w:tcW w:w="2260" w:type="dxa"/>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15</w:t>
            </w:r>
          </w:p>
        </w:tc>
        <w:tc>
          <w:tcPr>
            <w:tcW w:w="2260" w:type="dxa"/>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十五、商业服务业等支出</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43</w:t>
            </w:r>
          </w:p>
        </w:tc>
        <w:tc>
          <w:tcPr>
            <w:tcW w:w="2260" w:type="dxa"/>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16</w:t>
            </w:r>
          </w:p>
        </w:tc>
        <w:tc>
          <w:tcPr>
            <w:tcW w:w="2260" w:type="dxa"/>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十六、金融支出</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44</w:t>
            </w:r>
          </w:p>
        </w:tc>
        <w:tc>
          <w:tcPr>
            <w:tcW w:w="2260" w:type="dxa"/>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17</w:t>
            </w:r>
          </w:p>
        </w:tc>
        <w:tc>
          <w:tcPr>
            <w:tcW w:w="2260" w:type="dxa"/>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十七、援助其他地区支出</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45</w:t>
            </w:r>
          </w:p>
        </w:tc>
        <w:tc>
          <w:tcPr>
            <w:tcW w:w="2260" w:type="dxa"/>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18</w:t>
            </w:r>
          </w:p>
        </w:tc>
        <w:tc>
          <w:tcPr>
            <w:tcW w:w="2260" w:type="dxa"/>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十八、自然资源海洋气象等支出</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46</w:t>
            </w:r>
          </w:p>
        </w:tc>
        <w:tc>
          <w:tcPr>
            <w:tcW w:w="2260" w:type="dxa"/>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19</w:t>
            </w:r>
          </w:p>
        </w:tc>
        <w:tc>
          <w:tcPr>
            <w:tcW w:w="2260" w:type="dxa"/>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十九、住房保障支出</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47</w:t>
            </w:r>
          </w:p>
        </w:tc>
        <w:tc>
          <w:tcPr>
            <w:tcW w:w="2260" w:type="dxa"/>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20</w:t>
            </w:r>
          </w:p>
        </w:tc>
        <w:tc>
          <w:tcPr>
            <w:tcW w:w="2260" w:type="dxa"/>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二十、粮油物资储备支出</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48</w:t>
            </w:r>
          </w:p>
        </w:tc>
        <w:tc>
          <w:tcPr>
            <w:tcW w:w="2260" w:type="dxa"/>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21</w:t>
            </w:r>
          </w:p>
        </w:tc>
        <w:tc>
          <w:tcPr>
            <w:tcW w:w="2260" w:type="dxa"/>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二十一、灾害防治及应急管理支出</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49</w:t>
            </w:r>
          </w:p>
        </w:tc>
        <w:tc>
          <w:tcPr>
            <w:tcW w:w="2260" w:type="dxa"/>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22</w:t>
            </w:r>
          </w:p>
        </w:tc>
        <w:tc>
          <w:tcPr>
            <w:tcW w:w="2260" w:type="dxa"/>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二十二、其他支出</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50</w:t>
            </w:r>
          </w:p>
        </w:tc>
        <w:tc>
          <w:tcPr>
            <w:tcW w:w="2260" w:type="dxa"/>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23</w:t>
            </w:r>
          </w:p>
        </w:tc>
        <w:tc>
          <w:tcPr>
            <w:tcW w:w="2260" w:type="dxa"/>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51</w:t>
            </w:r>
          </w:p>
        </w:tc>
        <w:tc>
          <w:tcPr>
            <w:tcW w:w="2260" w:type="dxa"/>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vAlign w:val="center"/>
          </w:tcPr>
          <w:p>
            <w:pPr>
              <w:widowControl/>
              <w:jc w:val="center"/>
              <w:rPr>
                <w:rFonts w:ascii="宋体" w:cs="Arial"/>
                <w:b/>
                <w:bCs/>
                <w:color w:val="000000"/>
                <w:kern w:val="0"/>
                <w:sz w:val="22"/>
              </w:rPr>
            </w:pPr>
            <w:r>
              <w:rPr>
                <w:rFonts w:hint="eastAsia" w:ascii="宋体" w:hAnsi="宋体" w:cs="Arial"/>
                <w:b/>
                <w:bCs/>
                <w:color w:val="000000"/>
                <w:kern w:val="0"/>
                <w:sz w:val="22"/>
              </w:rPr>
              <w:t>本年收入合计</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24</w:t>
            </w:r>
          </w:p>
        </w:tc>
        <w:tc>
          <w:tcPr>
            <w:tcW w:w="2260" w:type="dxa"/>
            <w:vAlign w:val="center"/>
          </w:tcPr>
          <w:p>
            <w:pPr>
              <w:jc w:val="right"/>
              <w:rPr>
                <w:rFonts w:hint="eastAsia" w:ascii="宋体" w:eastAsia="宋体" w:cs="Arial"/>
                <w:color w:val="000000"/>
                <w:sz w:val="22"/>
                <w:lang w:eastAsia="zh-CN"/>
              </w:rPr>
            </w:pPr>
            <w:r>
              <w:rPr>
                <w:rFonts w:hint="eastAsia" w:cs="Arial"/>
                <w:color w:val="000000"/>
                <w:sz w:val="22"/>
                <w:lang w:val="en-US" w:eastAsia="zh-CN"/>
              </w:rPr>
              <w:t>946.1</w:t>
            </w:r>
          </w:p>
        </w:tc>
        <w:tc>
          <w:tcPr>
            <w:tcW w:w="4220" w:type="dxa"/>
            <w:vAlign w:val="center"/>
          </w:tcPr>
          <w:p>
            <w:pPr>
              <w:widowControl/>
              <w:jc w:val="center"/>
              <w:rPr>
                <w:rFonts w:ascii="宋体" w:cs="Arial"/>
                <w:b/>
                <w:bCs/>
                <w:color w:val="000000"/>
                <w:kern w:val="0"/>
                <w:sz w:val="22"/>
              </w:rPr>
            </w:pPr>
            <w:r>
              <w:rPr>
                <w:rFonts w:hint="eastAsia" w:ascii="宋体" w:hAnsi="宋体" w:cs="Arial"/>
                <w:b/>
                <w:bCs/>
                <w:color w:val="000000"/>
                <w:kern w:val="0"/>
                <w:sz w:val="22"/>
              </w:rPr>
              <w:t>本年支出合计</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52</w:t>
            </w:r>
          </w:p>
        </w:tc>
        <w:tc>
          <w:tcPr>
            <w:tcW w:w="2260" w:type="dxa"/>
            <w:vAlign w:val="center"/>
          </w:tcPr>
          <w:p>
            <w:pPr>
              <w:jc w:val="right"/>
              <w:rPr>
                <w:rFonts w:hint="eastAsia" w:ascii="宋体" w:eastAsia="宋体" w:cs="Arial"/>
                <w:color w:val="000000"/>
                <w:sz w:val="22"/>
                <w:lang w:eastAsia="zh-CN"/>
              </w:rPr>
            </w:pPr>
            <w:r>
              <w:rPr>
                <w:rFonts w:hint="eastAsia" w:cs="Arial"/>
                <w:color w:val="000000"/>
                <w:sz w:val="22"/>
                <w:lang w:val="en-US" w:eastAsia="zh-CN"/>
              </w:rPr>
              <w:t>946.1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用事业基金弥补收支差额</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25</w:t>
            </w:r>
          </w:p>
        </w:tc>
        <w:tc>
          <w:tcPr>
            <w:tcW w:w="2260" w:type="dxa"/>
            <w:vAlign w:val="center"/>
          </w:tcPr>
          <w:p>
            <w:pPr>
              <w:jc w:val="right"/>
              <w:rPr>
                <w:rFonts w:ascii="宋体" w:cs="Arial"/>
                <w:color w:val="000000"/>
                <w:sz w:val="22"/>
              </w:rPr>
            </w:pPr>
            <w:r>
              <w:rPr>
                <w:rFonts w:cs="Arial"/>
                <w:color w:val="000000"/>
                <w:sz w:val="22"/>
              </w:rPr>
              <w:t>0.00</w:t>
            </w:r>
          </w:p>
        </w:tc>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结余分配</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53</w:t>
            </w:r>
          </w:p>
        </w:tc>
        <w:tc>
          <w:tcPr>
            <w:tcW w:w="2260" w:type="dxa"/>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年初结转和结余</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26</w:t>
            </w:r>
          </w:p>
        </w:tc>
        <w:tc>
          <w:tcPr>
            <w:tcW w:w="2260" w:type="dxa"/>
            <w:vAlign w:val="center"/>
          </w:tcPr>
          <w:p>
            <w:pPr>
              <w:jc w:val="right"/>
              <w:rPr>
                <w:rFonts w:ascii="宋体" w:cs="Arial"/>
                <w:color w:val="000000"/>
                <w:sz w:val="22"/>
              </w:rPr>
            </w:pPr>
            <w:r>
              <w:rPr>
                <w:rFonts w:cs="Arial"/>
                <w:color w:val="000000"/>
                <w:sz w:val="22"/>
              </w:rPr>
              <w:t>0.00</w:t>
            </w:r>
          </w:p>
        </w:tc>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年末结转和结余</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54</w:t>
            </w:r>
          </w:p>
        </w:tc>
        <w:tc>
          <w:tcPr>
            <w:tcW w:w="2260" w:type="dxa"/>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27</w:t>
            </w:r>
          </w:p>
        </w:tc>
        <w:tc>
          <w:tcPr>
            <w:tcW w:w="2260" w:type="dxa"/>
            <w:vAlign w:val="center"/>
          </w:tcPr>
          <w:p>
            <w:pPr>
              <w:jc w:val="right"/>
              <w:rPr>
                <w:rFonts w:ascii="宋体" w:cs="Arial"/>
                <w:color w:val="000000"/>
                <w:sz w:val="22"/>
              </w:rPr>
            </w:pPr>
            <w:r>
              <w:rPr>
                <w:rFonts w:hint="eastAsia" w:cs="Arial"/>
                <w:color w:val="000000"/>
                <w:sz w:val="22"/>
              </w:rPr>
              <w:t>　</w:t>
            </w:r>
          </w:p>
        </w:tc>
        <w:tc>
          <w:tcPr>
            <w:tcW w:w="4220" w:type="dxa"/>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55</w:t>
            </w:r>
          </w:p>
        </w:tc>
        <w:tc>
          <w:tcPr>
            <w:tcW w:w="2260" w:type="dxa"/>
            <w:vAlign w:val="center"/>
          </w:tcPr>
          <w:p>
            <w:pPr>
              <w:rPr>
                <w:rFonts w:ascii="宋体" w:cs="Arial"/>
                <w:color w:val="000000"/>
                <w:sz w:val="22"/>
              </w:rPr>
            </w:pPr>
            <w:r>
              <w:rPr>
                <w:rFonts w:hint="eastAsia" w:cs="Arial"/>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vAlign w:val="center"/>
          </w:tcPr>
          <w:p>
            <w:pPr>
              <w:widowControl/>
              <w:jc w:val="center"/>
              <w:rPr>
                <w:rFonts w:ascii="宋体" w:cs="Arial"/>
                <w:b/>
                <w:bCs/>
                <w:color w:val="000000"/>
                <w:kern w:val="0"/>
                <w:sz w:val="22"/>
              </w:rPr>
            </w:pPr>
            <w:r>
              <w:rPr>
                <w:rFonts w:hint="eastAsia" w:ascii="宋体" w:hAnsi="宋体" w:cs="Arial"/>
                <w:b/>
                <w:bCs/>
                <w:color w:val="000000"/>
                <w:kern w:val="0"/>
                <w:sz w:val="22"/>
              </w:rPr>
              <w:t>总计</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28</w:t>
            </w:r>
          </w:p>
        </w:tc>
        <w:tc>
          <w:tcPr>
            <w:tcW w:w="2260" w:type="dxa"/>
            <w:vAlign w:val="center"/>
          </w:tcPr>
          <w:p>
            <w:pPr>
              <w:jc w:val="right"/>
              <w:rPr>
                <w:rFonts w:hint="eastAsia" w:ascii="宋体" w:eastAsia="宋体" w:cs="Arial"/>
                <w:color w:val="000000"/>
                <w:sz w:val="22"/>
                <w:lang w:eastAsia="zh-CN"/>
              </w:rPr>
            </w:pPr>
            <w:r>
              <w:rPr>
                <w:rFonts w:hint="eastAsia" w:cs="Arial"/>
                <w:color w:val="000000"/>
                <w:sz w:val="22"/>
                <w:lang w:val="en-US" w:eastAsia="zh-CN"/>
              </w:rPr>
              <w:t>946.1</w:t>
            </w:r>
          </w:p>
        </w:tc>
        <w:tc>
          <w:tcPr>
            <w:tcW w:w="4220" w:type="dxa"/>
            <w:vAlign w:val="center"/>
          </w:tcPr>
          <w:p>
            <w:pPr>
              <w:widowControl/>
              <w:jc w:val="center"/>
              <w:rPr>
                <w:rFonts w:ascii="宋体" w:cs="Arial"/>
                <w:b/>
                <w:bCs/>
                <w:color w:val="000000"/>
                <w:kern w:val="0"/>
                <w:sz w:val="22"/>
              </w:rPr>
            </w:pPr>
            <w:r>
              <w:rPr>
                <w:rFonts w:hint="eastAsia" w:ascii="宋体" w:hAnsi="宋体" w:cs="Arial"/>
                <w:b/>
                <w:bCs/>
                <w:color w:val="000000"/>
                <w:kern w:val="0"/>
                <w:sz w:val="22"/>
              </w:rPr>
              <w:t>总计</w:t>
            </w:r>
          </w:p>
        </w:tc>
        <w:tc>
          <w:tcPr>
            <w:tcW w:w="580" w:type="dxa"/>
            <w:vAlign w:val="center"/>
          </w:tcPr>
          <w:p>
            <w:pPr>
              <w:widowControl/>
              <w:jc w:val="center"/>
              <w:rPr>
                <w:rFonts w:ascii="宋体" w:cs="Arial"/>
                <w:color w:val="000000"/>
                <w:kern w:val="0"/>
                <w:sz w:val="22"/>
              </w:rPr>
            </w:pPr>
            <w:r>
              <w:rPr>
                <w:rFonts w:ascii="宋体" w:hAnsi="宋体" w:cs="Arial"/>
                <w:color w:val="000000"/>
                <w:kern w:val="0"/>
                <w:sz w:val="22"/>
              </w:rPr>
              <w:t>56</w:t>
            </w:r>
          </w:p>
        </w:tc>
        <w:tc>
          <w:tcPr>
            <w:tcW w:w="2260" w:type="dxa"/>
            <w:vAlign w:val="center"/>
          </w:tcPr>
          <w:p>
            <w:pPr>
              <w:jc w:val="right"/>
              <w:rPr>
                <w:rFonts w:hint="eastAsia" w:ascii="宋体" w:eastAsia="宋体" w:cs="Arial"/>
                <w:color w:val="000000"/>
                <w:sz w:val="22"/>
                <w:lang w:eastAsia="zh-CN"/>
              </w:rPr>
            </w:pPr>
            <w:r>
              <w:rPr>
                <w:rFonts w:hint="eastAsia" w:cs="Arial"/>
                <w:color w:val="000000"/>
                <w:sz w:val="22"/>
                <w:lang w:val="en-US" w:eastAsia="zh-CN"/>
              </w:rPr>
              <w:t>946.1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120" w:type="dxa"/>
            <w:gridSpan w:val="6"/>
            <w:vAlign w:val="center"/>
          </w:tcPr>
          <w:p>
            <w:pPr>
              <w:widowControl/>
              <w:jc w:val="left"/>
              <w:rPr>
                <w:rFonts w:ascii="宋体" w:cs="Arial"/>
                <w:color w:val="000000"/>
                <w:kern w:val="0"/>
                <w:sz w:val="22"/>
              </w:rPr>
            </w:pPr>
            <w:r>
              <w:rPr>
                <w:rFonts w:hint="eastAsia" w:ascii="宋体" w:hAnsi="宋体" w:cs="Arial"/>
                <w:color w:val="000000"/>
                <w:kern w:val="0"/>
                <w:sz w:val="22"/>
              </w:rPr>
              <w:t>注：本表反映部门本年度的总收支和年末结转结余情况。本表金额转换为万元时，因四舍五入可能存在尾差。</w:t>
            </w:r>
          </w:p>
        </w:tc>
      </w:tr>
    </w:tbl>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tbl>
      <w:tblPr>
        <w:tblStyle w:val="6"/>
        <w:tblW w:w="14099" w:type="dxa"/>
        <w:tblInd w:w="95" w:type="dxa"/>
        <w:tblLayout w:type="fixed"/>
        <w:tblCellMar>
          <w:top w:w="0" w:type="dxa"/>
          <w:left w:w="108" w:type="dxa"/>
          <w:bottom w:w="0" w:type="dxa"/>
          <w:right w:w="108" w:type="dxa"/>
        </w:tblCellMar>
      </w:tblPr>
      <w:tblGrid>
        <w:gridCol w:w="328"/>
        <w:gridCol w:w="328"/>
        <w:gridCol w:w="330"/>
        <w:gridCol w:w="3779"/>
        <w:gridCol w:w="1547"/>
        <w:gridCol w:w="1547"/>
        <w:gridCol w:w="1248"/>
        <w:gridCol w:w="1248"/>
        <w:gridCol w:w="1248"/>
        <w:gridCol w:w="1248"/>
        <w:gridCol w:w="1248"/>
      </w:tblGrid>
      <w:tr>
        <w:tblPrEx>
          <w:tblCellMar>
            <w:top w:w="0" w:type="dxa"/>
            <w:left w:w="108" w:type="dxa"/>
            <w:bottom w:w="0" w:type="dxa"/>
            <w:right w:w="108" w:type="dxa"/>
          </w:tblCellMar>
        </w:tblPrEx>
        <w:trPr>
          <w:trHeight w:val="392" w:hRule="atLeast"/>
        </w:trPr>
        <w:tc>
          <w:tcPr>
            <w:tcW w:w="32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2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3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113" w:type="dxa"/>
            <w:gridSpan w:val="8"/>
            <w:tcBorders>
              <w:top w:val="nil"/>
              <w:left w:val="nil"/>
              <w:bottom w:val="nil"/>
              <w:right w:val="nil"/>
            </w:tcBorders>
            <w:vAlign w:val="bottom"/>
          </w:tcPr>
          <w:p>
            <w:pPr>
              <w:widowControl/>
              <w:jc w:val="center"/>
              <w:rPr>
                <w:rFonts w:ascii="Arial" w:hAnsi="Arial" w:cs="Arial"/>
                <w:color w:val="000000"/>
                <w:kern w:val="0"/>
                <w:sz w:val="20"/>
                <w:szCs w:val="20"/>
              </w:rPr>
            </w:pPr>
            <w:r>
              <w:rPr>
                <w:rFonts w:hint="eastAsia" w:ascii="宋体" w:hAnsi="宋体" w:cs="Arial"/>
                <w:color w:val="000000"/>
                <w:kern w:val="0"/>
                <w:sz w:val="30"/>
                <w:szCs w:val="30"/>
              </w:rPr>
              <w:t>收入决算表</w:t>
            </w:r>
          </w:p>
        </w:tc>
      </w:tr>
      <w:tr>
        <w:tblPrEx>
          <w:tblCellMar>
            <w:top w:w="0" w:type="dxa"/>
            <w:left w:w="108" w:type="dxa"/>
            <w:bottom w:w="0" w:type="dxa"/>
            <w:right w:w="108" w:type="dxa"/>
          </w:tblCellMar>
        </w:tblPrEx>
        <w:trPr>
          <w:trHeight w:val="256" w:hRule="atLeast"/>
        </w:trPr>
        <w:tc>
          <w:tcPr>
            <w:tcW w:w="32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2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3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7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4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4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4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4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4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4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48" w:type="dxa"/>
            <w:tcBorders>
              <w:top w:val="nil"/>
              <w:left w:val="nil"/>
              <w:bottom w:val="nil"/>
              <w:right w:val="nil"/>
            </w:tcBorders>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02</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256" w:hRule="atLeast"/>
        </w:trPr>
        <w:tc>
          <w:tcPr>
            <w:tcW w:w="4765" w:type="dxa"/>
            <w:gridSpan w:val="4"/>
            <w:tcBorders>
              <w:top w:val="nil"/>
              <w:left w:val="nil"/>
              <w:bottom w:val="single" w:color="000000" w:sz="4" w:space="0"/>
              <w:right w:val="nil"/>
            </w:tcBorders>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部门：濮阳县第</w:t>
            </w:r>
            <w:r>
              <w:rPr>
                <w:rFonts w:hint="eastAsia" w:ascii="宋体" w:hAnsi="宋体" w:cs="Arial"/>
                <w:color w:val="000000"/>
                <w:kern w:val="0"/>
                <w:sz w:val="20"/>
                <w:szCs w:val="20"/>
                <w:lang w:eastAsia="zh-CN"/>
              </w:rPr>
              <w:t>四</w:t>
            </w:r>
            <w:r>
              <w:rPr>
                <w:rFonts w:hint="eastAsia" w:ascii="宋体" w:hAnsi="宋体" w:cs="Arial"/>
                <w:color w:val="000000"/>
                <w:kern w:val="0"/>
                <w:sz w:val="20"/>
                <w:szCs w:val="20"/>
              </w:rPr>
              <w:t>中学</w:t>
            </w:r>
          </w:p>
        </w:tc>
        <w:tc>
          <w:tcPr>
            <w:tcW w:w="1547" w:type="dxa"/>
            <w:tcBorders>
              <w:top w:val="nil"/>
              <w:left w:val="nil"/>
              <w:bottom w:val="single" w:color="000000" w:sz="4" w:space="0"/>
              <w:right w:val="nil"/>
            </w:tcBorders>
            <w:vAlign w:val="bottom"/>
          </w:tcPr>
          <w:p>
            <w:pPr>
              <w:widowControl/>
              <w:jc w:val="left"/>
              <w:rPr>
                <w:rFonts w:ascii="Arial" w:hAnsi="Arial" w:cs="Arial"/>
                <w:color w:val="000000"/>
                <w:kern w:val="0"/>
                <w:sz w:val="20"/>
                <w:szCs w:val="20"/>
              </w:rPr>
            </w:pPr>
          </w:p>
        </w:tc>
        <w:tc>
          <w:tcPr>
            <w:tcW w:w="1547" w:type="dxa"/>
            <w:tcBorders>
              <w:top w:val="nil"/>
              <w:left w:val="nil"/>
              <w:bottom w:val="single" w:color="000000" w:sz="4" w:space="0"/>
              <w:right w:val="nil"/>
            </w:tcBorders>
            <w:vAlign w:val="bottom"/>
          </w:tcPr>
          <w:p>
            <w:pPr>
              <w:widowControl/>
              <w:jc w:val="left"/>
              <w:rPr>
                <w:rFonts w:ascii="Arial" w:hAnsi="Arial" w:cs="Arial"/>
                <w:color w:val="000000"/>
                <w:kern w:val="0"/>
                <w:sz w:val="20"/>
                <w:szCs w:val="20"/>
              </w:rPr>
            </w:pPr>
          </w:p>
        </w:tc>
        <w:tc>
          <w:tcPr>
            <w:tcW w:w="1248" w:type="dxa"/>
            <w:tcBorders>
              <w:top w:val="nil"/>
              <w:left w:val="nil"/>
              <w:bottom w:val="single" w:color="000000" w:sz="4" w:space="0"/>
              <w:right w:val="nil"/>
            </w:tcBorders>
            <w:vAlign w:val="bottom"/>
          </w:tcPr>
          <w:p>
            <w:pPr>
              <w:widowControl/>
              <w:jc w:val="left"/>
              <w:rPr>
                <w:rFonts w:ascii="Arial" w:hAnsi="Arial" w:cs="Arial"/>
                <w:color w:val="000000"/>
                <w:kern w:val="0"/>
                <w:sz w:val="20"/>
                <w:szCs w:val="20"/>
              </w:rPr>
            </w:pPr>
          </w:p>
        </w:tc>
        <w:tc>
          <w:tcPr>
            <w:tcW w:w="1248" w:type="dxa"/>
            <w:tcBorders>
              <w:top w:val="nil"/>
              <w:left w:val="nil"/>
              <w:bottom w:val="single" w:color="000000" w:sz="4" w:space="0"/>
              <w:right w:val="nil"/>
            </w:tcBorders>
            <w:vAlign w:val="bottom"/>
          </w:tcPr>
          <w:p>
            <w:pPr>
              <w:widowControl/>
              <w:jc w:val="left"/>
              <w:rPr>
                <w:rFonts w:ascii="Arial" w:hAnsi="Arial" w:cs="Arial"/>
                <w:color w:val="000000"/>
                <w:kern w:val="0"/>
                <w:sz w:val="20"/>
                <w:szCs w:val="20"/>
              </w:rPr>
            </w:pPr>
          </w:p>
        </w:tc>
        <w:tc>
          <w:tcPr>
            <w:tcW w:w="1248" w:type="dxa"/>
            <w:tcBorders>
              <w:top w:val="nil"/>
              <w:left w:val="nil"/>
              <w:bottom w:val="single" w:color="000000" w:sz="4" w:space="0"/>
              <w:right w:val="nil"/>
            </w:tcBorders>
            <w:vAlign w:val="bottom"/>
          </w:tcPr>
          <w:p>
            <w:pPr>
              <w:widowControl/>
              <w:jc w:val="left"/>
              <w:rPr>
                <w:rFonts w:ascii="Arial" w:hAnsi="Arial" w:cs="Arial"/>
                <w:color w:val="000000"/>
                <w:kern w:val="0"/>
                <w:sz w:val="20"/>
                <w:szCs w:val="20"/>
              </w:rPr>
            </w:pPr>
          </w:p>
        </w:tc>
        <w:tc>
          <w:tcPr>
            <w:tcW w:w="2496" w:type="dxa"/>
            <w:gridSpan w:val="2"/>
            <w:tcBorders>
              <w:top w:val="nil"/>
              <w:left w:val="nil"/>
              <w:bottom w:val="single" w:color="000000" w:sz="4" w:space="0"/>
              <w:right w:val="nil"/>
            </w:tcBorders>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10" w:hRule="atLeast"/>
        </w:trPr>
        <w:tc>
          <w:tcPr>
            <w:tcW w:w="476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项目</w:t>
            </w:r>
          </w:p>
        </w:tc>
        <w:tc>
          <w:tcPr>
            <w:tcW w:w="1547"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本年收入合计</w:t>
            </w:r>
          </w:p>
        </w:tc>
        <w:tc>
          <w:tcPr>
            <w:tcW w:w="1547"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财政拨款收入</w:t>
            </w:r>
          </w:p>
        </w:tc>
        <w:tc>
          <w:tcPr>
            <w:tcW w:w="1248"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上级补助收入</w:t>
            </w:r>
          </w:p>
        </w:tc>
        <w:tc>
          <w:tcPr>
            <w:tcW w:w="1248"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事业收入</w:t>
            </w:r>
          </w:p>
        </w:tc>
        <w:tc>
          <w:tcPr>
            <w:tcW w:w="1248"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经营收入</w:t>
            </w:r>
          </w:p>
        </w:tc>
        <w:tc>
          <w:tcPr>
            <w:tcW w:w="1248"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附属单位上缴收入</w:t>
            </w:r>
          </w:p>
        </w:tc>
        <w:tc>
          <w:tcPr>
            <w:tcW w:w="1248"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其他收入</w:t>
            </w:r>
          </w:p>
        </w:tc>
      </w:tr>
      <w:tr>
        <w:tblPrEx>
          <w:tblCellMar>
            <w:top w:w="0" w:type="dxa"/>
            <w:left w:w="108" w:type="dxa"/>
            <w:bottom w:w="0" w:type="dxa"/>
            <w:right w:w="108" w:type="dxa"/>
          </w:tblCellMar>
        </w:tblPrEx>
        <w:trPr>
          <w:trHeight w:val="319" w:hRule="atLeast"/>
        </w:trPr>
        <w:tc>
          <w:tcPr>
            <w:tcW w:w="986" w:type="dxa"/>
            <w:gridSpan w:val="3"/>
            <w:vMerge w:val="restart"/>
            <w:tcBorders>
              <w:top w:val="nil"/>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功能分类科目编码</w:t>
            </w:r>
          </w:p>
        </w:tc>
        <w:tc>
          <w:tcPr>
            <w:tcW w:w="3779"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科目名称</w:t>
            </w:r>
          </w:p>
        </w:tc>
        <w:tc>
          <w:tcPr>
            <w:tcW w:w="154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54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24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24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24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24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24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r>
      <w:tr>
        <w:tblPrEx>
          <w:tblCellMar>
            <w:top w:w="0" w:type="dxa"/>
            <w:left w:w="108" w:type="dxa"/>
            <w:bottom w:w="0" w:type="dxa"/>
            <w:right w:w="108" w:type="dxa"/>
          </w:tblCellMar>
        </w:tblPrEx>
        <w:trPr>
          <w:trHeight w:val="319" w:hRule="atLeast"/>
        </w:trPr>
        <w:tc>
          <w:tcPr>
            <w:tcW w:w="98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p>
        </w:tc>
        <w:tc>
          <w:tcPr>
            <w:tcW w:w="3779"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54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54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24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24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24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24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24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r>
      <w:tr>
        <w:tblPrEx>
          <w:tblCellMar>
            <w:top w:w="0" w:type="dxa"/>
            <w:left w:w="108" w:type="dxa"/>
            <w:bottom w:w="0" w:type="dxa"/>
            <w:right w:w="108" w:type="dxa"/>
          </w:tblCellMar>
        </w:tblPrEx>
        <w:trPr>
          <w:trHeight w:val="319" w:hRule="atLeast"/>
        </w:trPr>
        <w:tc>
          <w:tcPr>
            <w:tcW w:w="98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p>
        </w:tc>
        <w:tc>
          <w:tcPr>
            <w:tcW w:w="3779"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54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54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24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24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24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24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24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r>
      <w:tr>
        <w:tblPrEx>
          <w:tblCellMar>
            <w:top w:w="0" w:type="dxa"/>
            <w:left w:w="108" w:type="dxa"/>
            <w:bottom w:w="0" w:type="dxa"/>
            <w:right w:w="108" w:type="dxa"/>
          </w:tblCellMar>
        </w:tblPrEx>
        <w:trPr>
          <w:trHeight w:val="310" w:hRule="atLeast"/>
        </w:trPr>
        <w:tc>
          <w:tcPr>
            <w:tcW w:w="4765" w:type="dxa"/>
            <w:gridSpan w:val="4"/>
            <w:tcBorders>
              <w:top w:val="nil"/>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栏次</w:t>
            </w:r>
          </w:p>
        </w:tc>
        <w:tc>
          <w:tcPr>
            <w:tcW w:w="1547"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1</w:t>
            </w:r>
          </w:p>
        </w:tc>
        <w:tc>
          <w:tcPr>
            <w:tcW w:w="1547"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2</w:t>
            </w:r>
          </w:p>
        </w:tc>
        <w:tc>
          <w:tcPr>
            <w:tcW w:w="1248"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3</w:t>
            </w:r>
          </w:p>
        </w:tc>
        <w:tc>
          <w:tcPr>
            <w:tcW w:w="1248"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4</w:t>
            </w:r>
          </w:p>
        </w:tc>
        <w:tc>
          <w:tcPr>
            <w:tcW w:w="1248"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5</w:t>
            </w:r>
          </w:p>
        </w:tc>
        <w:tc>
          <w:tcPr>
            <w:tcW w:w="1248"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6</w:t>
            </w:r>
          </w:p>
        </w:tc>
        <w:tc>
          <w:tcPr>
            <w:tcW w:w="1248"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7</w:t>
            </w:r>
          </w:p>
        </w:tc>
      </w:tr>
      <w:tr>
        <w:tblPrEx>
          <w:tblCellMar>
            <w:top w:w="0" w:type="dxa"/>
            <w:left w:w="108" w:type="dxa"/>
            <w:bottom w:w="0" w:type="dxa"/>
            <w:right w:w="108" w:type="dxa"/>
          </w:tblCellMar>
        </w:tblPrEx>
        <w:trPr>
          <w:trHeight w:val="310" w:hRule="atLeast"/>
        </w:trPr>
        <w:tc>
          <w:tcPr>
            <w:tcW w:w="4765" w:type="dxa"/>
            <w:gridSpan w:val="4"/>
            <w:tcBorders>
              <w:top w:val="nil"/>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合计</w:t>
            </w:r>
          </w:p>
        </w:tc>
        <w:tc>
          <w:tcPr>
            <w:tcW w:w="154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sz w:val="22"/>
              </w:rPr>
            </w:pPr>
            <w:r>
              <w:rPr>
                <w:rFonts w:hint="eastAsia" w:ascii="宋体" w:hAnsi="宋体" w:eastAsia="宋体" w:cs="宋体"/>
                <w:b/>
                <w:i w:val="0"/>
                <w:color w:val="000000"/>
                <w:kern w:val="0"/>
                <w:sz w:val="22"/>
                <w:szCs w:val="22"/>
                <w:u w:val="none"/>
                <w:lang w:val="en-US" w:eastAsia="zh-CN" w:bidi="ar"/>
              </w:rPr>
              <w:t>946.10</w:t>
            </w:r>
          </w:p>
        </w:tc>
        <w:tc>
          <w:tcPr>
            <w:tcW w:w="154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sz w:val="22"/>
              </w:rPr>
            </w:pPr>
            <w:r>
              <w:rPr>
                <w:rFonts w:hint="eastAsia" w:ascii="宋体" w:hAnsi="宋体" w:eastAsia="宋体" w:cs="宋体"/>
                <w:b/>
                <w:i w:val="0"/>
                <w:color w:val="000000"/>
                <w:kern w:val="0"/>
                <w:sz w:val="22"/>
                <w:szCs w:val="22"/>
                <w:u w:val="none"/>
                <w:lang w:val="en-US" w:eastAsia="zh-CN" w:bidi="ar"/>
              </w:rPr>
              <w:t>946.10</w:t>
            </w:r>
          </w:p>
        </w:tc>
        <w:tc>
          <w:tcPr>
            <w:tcW w:w="1248" w:type="dxa"/>
            <w:tcBorders>
              <w:top w:val="nil"/>
              <w:left w:val="nil"/>
              <w:bottom w:val="single" w:color="000000" w:sz="4" w:space="0"/>
              <w:right w:val="single" w:color="000000" w:sz="4" w:space="0"/>
            </w:tcBorders>
            <w:vAlign w:val="center"/>
          </w:tcPr>
          <w:p>
            <w:pPr>
              <w:widowControl/>
              <w:jc w:val="right"/>
              <w:rPr>
                <w:rFonts w:ascii="宋体" w:cs="Arial"/>
                <w:b/>
                <w:bCs/>
                <w:color w:val="000000"/>
                <w:kern w:val="0"/>
                <w:sz w:val="22"/>
              </w:rPr>
            </w:pPr>
            <w:r>
              <w:rPr>
                <w:rFonts w:ascii="宋体" w:cs="Arial"/>
                <w:b/>
                <w:bCs/>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cs="Arial"/>
                <w:b/>
                <w:bCs/>
                <w:color w:val="000000"/>
                <w:kern w:val="0"/>
                <w:sz w:val="22"/>
              </w:rPr>
            </w:pPr>
            <w:r>
              <w:rPr>
                <w:rFonts w:ascii="宋体" w:cs="Arial"/>
                <w:b/>
                <w:bCs/>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cs="Arial"/>
                <w:b/>
                <w:bCs/>
                <w:color w:val="000000"/>
                <w:kern w:val="0"/>
                <w:sz w:val="22"/>
              </w:rPr>
            </w:pPr>
            <w:r>
              <w:rPr>
                <w:rFonts w:ascii="宋体" w:cs="Arial"/>
                <w:b/>
                <w:bCs/>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cs="Arial"/>
                <w:b/>
                <w:bCs/>
                <w:color w:val="000000"/>
                <w:kern w:val="0"/>
                <w:sz w:val="22"/>
              </w:rPr>
            </w:pPr>
            <w:r>
              <w:rPr>
                <w:rFonts w:ascii="宋体" w:cs="Arial"/>
                <w:b/>
                <w:bCs/>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cs="Arial"/>
                <w:b/>
                <w:bCs/>
                <w:color w:val="000000"/>
                <w:kern w:val="0"/>
                <w:sz w:val="22"/>
              </w:rPr>
            </w:pPr>
            <w:r>
              <w:rPr>
                <w:rFonts w:ascii="宋体" w:cs="Arial"/>
                <w:b/>
                <w:bCs/>
                <w:color w:val="000000"/>
                <w:kern w:val="0"/>
                <w:sz w:val="22"/>
              </w:rPr>
              <w:t>0.00</w:t>
            </w:r>
          </w:p>
        </w:tc>
      </w:tr>
      <w:tr>
        <w:tblPrEx>
          <w:tblCellMar>
            <w:top w:w="0" w:type="dxa"/>
            <w:left w:w="108" w:type="dxa"/>
            <w:bottom w:w="0" w:type="dxa"/>
            <w:right w:w="108" w:type="dxa"/>
          </w:tblCellMar>
        </w:tblPrEx>
        <w:trPr>
          <w:trHeight w:val="310"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205</w:t>
            </w:r>
          </w:p>
        </w:tc>
        <w:tc>
          <w:tcPr>
            <w:tcW w:w="3779"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教育支出</w:t>
            </w:r>
          </w:p>
        </w:tc>
        <w:tc>
          <w:tcPr>
            <w:tcW w:w="154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22"/>
              </w:rPr>
            </w:pPr>
            <w:r>
              <w:rPr>
                <w:rFonts w:hint="eastAsia" w:ascii="宋体" w:hAnsi="宋体" w:eastAsia="宋体" w:cs="宋体"/>
                <w:i w:val="0"/>
                <w:color w:val="000000"/>
                <w:kern w:val="0"/>
                <w:sz w:val="22"/>
                <w:szCs w:val="22"/>
                <w:u w:val="none"/>
                <w:lang w:val="en-US" w:eastAsia="zh-CN" w:bidi="ar"/>
              </w:rPr>
              <w:t>869.13</w:t>
            </w:r>
          </w:p>
        </w:tc>
        <w:tc>
          <w:tcPr>
            <w:tcW w:w="154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22"/>
              </w:rPr>
            </w:pPr>
            <w:r>
              <w:rPr>
                <w:rFonts w:hint="eastAsia" w:ascii="宋体" w:hAnsi="宋体" w:eastAsia="宋体" w:cs="宋体"/>
                <w:i w:val="0"/>
                <w:color w:val="000000"/>
                <w:kern w:val="0"/>
                <w:sz w:val="22"/>
                <w:szCs w:val="22"/>
                <w:u w:val="none"/>
                <w:lang w:val="en-US" w:eastAsia="zh-CN" w:bidi="ar"/>
              </w:rPr>
              <w:t>869.13</w:t>
            </w:r>
          </w:p>
        </w:tc>
        <w:tc>
          <w:tcPr>
            <w:tcW w:w="12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10"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20502</w:t>
            </w:r>
          </w:p>
        </w:tc>
        <w:tc>
          <w:tcPr>
            <w:tcW w:w="3779"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普通教育</w:t>
            </w:r>
          </w:p>
        </w:tc>
        <w:tc>
          <w:tcPr>
            <w:tcW w:w="154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22"/>
              </w:rPr>
            </w:pPr>
            <w:r>
              <w:rPr>
                <w:rFonts w:hint="eastAsia" w:ascii="宋体" w:hAnsi="宋体" w:eastAsia="宋体" w:cs="宋体"/>
                <w:i w:val="0"/>
                <w:color w:val="000000"/>
                <w:kern w:val="0"/>
                <w:sz w:val="22"/>
                <w:szCs w:val="22"/>
                <w:u w:val="none"/>
                <w:lang w:val="en-US" w:eastAsia="zh-CN" w:bidi="ar"/>
              </w:rPr>
              <w:t>869.13</w:t>
            </w:r>
          </w:p>
        </w:tc>
        <w:tc>
          <w:tcPr>
            <w:tcW w:w="154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22"/>
              </w:rPr>
            </w:pPr>
            <w:r>
              <w:rPr>
                <w:rFonts w:hint="eastAsia" w:ascii="宋体" w:hAnsi="宋体" w:eastAsia="宋体" w:cs="宋体"/>
                <w:i w:val="0"/>
                <w:color w:val="000000"/>
                <w:kern w:val="0"/>
                <w:sz w:val="22"/>
                <w:szCs w:val="22"/>
                <w:u w:val="none"/>
                <w:lang w:val="en-US" w:eastAsia="zh-CN" w:bidi="ar"/>
              </w:rPr>
              <w:t>869.13</w:t>
            </w:r>
          </w:p>
        </w:tc>
        <w:tc>
          <w:tcPr>
            <w:tcW w:w="12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10"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2050203</w:t>
            </w:r>
          </w:p>
        </w:tc>
        <w:tc>
          <w:tcPr>
            <w:tcW w:w="3779"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初中教育</w:t>
            </w:r>
          </w:p>
        </w:tc>
        <w:tc>
          <w:tcPr>
            <w:tcW w:w="154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22"/>
              </w:rPr>
            </w:pPr>
            <w:r>
              <w:rPr>
                <w:rFonts w:hint="eastAsia" w:ascii="宋体" w:hAnsi="宋体" w:eastAsia="宋体" w:cs="宋体"/>
                <w:i w:val="0"/>
                <w:color w:val="000000"/>
                <w:kern w:val="0"/>
                <w:sz w:val="22"/>
                <w:szCs w:val="22"/>
                <w:u w:val="none"/>
                <w:lang w:val="en-US" w:eastAsia="zh-CN" w:bidi="ar"/>
              </w:rPr>
              <w:t>869.13</w:t>
            </w:r>
          </w:p>
        </w:tc>
        <w:tc>
          <w:tcPr>
            <w:tcW w:w="154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22"/>
              </w:rPr>
            </w:pPr>
            <w:r>
              <w:rPr>
                <w:rFonts w:hint="eastAsia" w:ascii="宋体" w:hAnsi="宋体" w:eastAsia="宋体" w:cs="宋体"/>
                <w:i w:val="0"/>
                <w:color w:val="000000"/>
                <w:kern w:val="0"/>
                <w:sz w:val="22"/>
                <w:szCs w:val="22"/>
                <w:u w:val="none"/>
                <w:lang w:val="en-US" w:eastAsia="zh-CN" w:bidi="ar"/>
              </w:rPr>
              <w:t>869.13</w:t>
            </w:r>
          </w:p>
        </w:tc>
        <w:tc>
          <w:tcPr>
            <w:tcW w:w="12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10"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208</w:t>
            </w:r>
          </w:p>
        </w:tc>
        <w:tc>
          <w:tcPr>
            <w:tcW w:w="3779"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社会保障和就业支出</w:t>
            </w:r>
          </w:p>
        </w:tc>
        <w:tc>
          <w:tcPr>
            <w:tcW w:w="154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22"/>
              </w:rPr>
            </w:pPr>
            <w:r>
              <w:rPr>
                <w:rFonts w:hint="eastAsia" w:ascii="宋体" w:hAnsi="宋体" w:eastAsia="宋体" w:cs="宋体"/>
                <w:i w:val="0"/>
                <w:color w:val="000000"/>
                <w:kern w:val="0"/>
                <w:sz w:val="22"/>
                <w:szCs w:val="22"/>
                <w:u w:val="none"/>
                <w:lang w:val="en-US" w:eastAsia="zh-CN" w:bidi="ar"/>
              </w:rPr>
              <w:t>76.96</w:t>
            </w:r>
          </w:p>
        </w:tc>
        <w:tc>
          <w:tcPr>
            <w:tcW w:w="154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22"/>
              </w:rPr>
            </w:pPr>
            <w:r>
              <w:rPr>
                <w:rFonts w:hint="eastAsia" w:ascii="宋体" w:hAnsi="宋体" w:eastAsia="宋体" w:cs="宋体"/>
                <w:i w:val="0"/>
                <w:color w:val="000000"/>
                <w:kern w:val="0"/>
                <w:sz w:val="22"/>
                <w:szCs w:val="22"/>
                <w:u w:val="none"/>
                <w:lang w:val="en-US" w:eastAsia="zh-CN" w:bidi="ar"/>
              </w:rPr>
              <w:t>76.96</w:t>
            </w:r>
          </w:p>
        </w:tc>
        <w:tc>
          <w:tcPr>
            <w:tcW w:w="12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10"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20805</w:t>
            </w:r>
          </w:p>
        </w:tc>
        <w:tc>
          <w:tcPr>
            <w:tcW w:w="3779"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行政事业单位离退休</w:t>
            </w:r>
          </w:p>
        </w:tc>
        <w:tc>
          <w:tcPr>
            <w:tcW w:w="154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22"/>
              </w:rPr>
            </w:pPr>
            <w:r>
              <w:rPr>
                <w:rFonts w:hint="eastAsia" w:ascii="宋体" w:hAnsi="宋体" w:eastAsia="宋体" w:cs="宋体"/>
                <w:i w:val="0"/>
                <w:color w:val="000000"/>
                <w:kern w:val="0"/>
                <w:sz w:val="22"/>
                <w:szCs w:val="22"/>
                <w:u w:val="none"/>
                <w:lang w:val="en-US" w:eastAsia="zh-CN" w:bidi="ar"/>
              </w:rPr>
              <w:t>76.96</w:t>
            </w:r>
          </w:p>
        </w:tc>
        <w:tc>
          <w:tcPr>
            <w:tcW w:w="154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22"/>
              </w:rPr>
            </w:pPr>
            <w:r>
              <w:rPr>
                <w:rFonts w:hint="eastAsia" w:ascii="宋体" w:hAnsi="宋体" w:eastAsia="宋体" w:cs="宋体"/>
                <w:i w:val="0"/>
                <w:color w:val="000000"/>
                <w:kern w:val="0"/>
                <w:sz w:val="22"/>
                <w:szCs w:val="22"/>
                <w:u w:val="none"/>
                <w:lang w:val="en-US" w:eastAsia="zh-CN" w:bidi="ar"/>
              </w:rPr>
              <w:t>76.96</w:t>
            </w:r>
          </w:p>
        </w:tc>
        <w:tc>
          <w:tcPr>
            <w:tcW w:w="12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10"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2080505</w:t>
            </w:r>
          </w:p>
        </w:tc>
        <w:tc>
          <w:tcPr>
            <w:tcW w:w="3779"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机关事业单位基本养老保险缴费支出</w:t>
            </w:r>
          </w:p>
        </w:tc>
        <w:tc>
          <w:tcPr>
            <w:tcW w:w="154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22"/>
              </w:rPr>
            </w:pPr>
            <w:r>
              <w:rPr>
                <w:rFonts w:hint="eastAsia" w:ascii="宋体" w:hAnsi="宋体" w:eastAsia="宋体" w:cs="宋体"/>
                <w:i w:val="0"/>
                <w:color w:val="000000"/>
                <w:kern w:val="0"/>
                <w:sz w:val="22"/>
                <w:szCs w:val="22"/>
                <w:u w:val="none"/>
                <w:lang w:val="en-US" w:eastAsia="zh-CN" w:bidi="ar"/>
              </w:rPr>
              <w:t>76.96</w:t>
            </w:r>
          </w:p>
        </w:tc>
        <w:tc>
          <w:tcPr>
            <w:tcW w:w="154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22"/>
              </w:rPr>
            </w:pPr>
            <w:r>
              <w:rPr>
                <w:rFonts w:hint="eastAsia" w:ascii="宋体" w:hAnsi="宋体" w:eastAsia="宋体" w:cs="宋体"/>
                <w:i w:val="0"/>
                <w:color w:val="000000"/>
                <w:kern w:val="0"/>
                <w:sz w:val="22"/>
                <w:szCs w:val="22"/>
                <w:u w:val="none"/>
                <w:lang w:val="en-US" w:eastAsia="zh-CN" w:bidi="ar"/>
              </w:rPr>
              <w:t>76.96</w:t>
            </w:r>
          </w:p>
        </w:tc>
        <w:tc>
          <w:tcPr>
            <w:tcW w:w="12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10" w:hRule="atLeast"/>
        </w:trPr>
        <w:tc>
          <w:tcPr>
            <w:tcW w:w="14099" w:type="dxa"/>
            <w:gridSpan w:val="11"/>
            <w:tcBorders>
              <w:top w:val="nil"/>
              <w:left w:val="nil"/>
              <w:bottom w:val="nil"/>
              <w:right w:val="nil"/>
            </w:tcBorders>
            <w:vAlign w:val="center"/>
          </w:tcPr>
          <w:p>
            <w:pPr>
              <w:widowControl/>
              <w:jc w:val="left"/>
              <w:rPr>
                <w:rFonts w:ascii="宋体" w:cs="Arial"/>
                <w:color w:val="000000"/>
                <w:kern w:val="0"/>
                <w:sz w:val="22"/>
              </w:rPr>
            </w:pPr>
            <w:r>
              <w:rPr>
                <w:rFonts w:hint="eastAsia" w:ascii="宋体" w:hAnsi="宋体" w:cs="Arial"/>
                <w:color w:val="000000"/>
                <w:kern w:val="0"/>
                <w:sz w:val="22"/>
              </w:rPr>
              <w:t>注：本表反映部门本年度取得的各项收入情况。本表金额转换为万元时，因四舍五入可能存在尾差。</w:t>
            </w:r>
          </w:p>
        </w:tc>
      </w:tr>
    </w:tbl>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tbl>
      <w:tblPr>
        <w:tblStyle w:val="6"/>
        <w:tblW w:w="14065" w:type="dxa"/>
        <w:tblInd w:w="95" w:type="dxa"/>
        <w:tblLayout w:type="fixed"/>
        <w:tblCellMar>
          <w:top w:w="0" w:type="dxa"/>
          <w:left w:w="108" w:type="dxa"/>
          <w:bottom w:w="0" w:type="dxa"/>
          <w:right w:w="108" w:type="dxa"/>
        </w:tblCellMar>
      </w:tblPr>
      <w:tblGrid>
        <w:gridCol w:w="330"/>
        <w:gridCol w:w="330"/>
        <w:gridCol w:w="331"/>
        <w:gridCol w:w="3827"/>
        <w:gridCol w:w="1749"/>
        <w:gridCol w:w="1749"/>
        <w:gridCol w:w="1437"/>
        <w:gridCol w:w="1437"/>
        <w:gridCol w:w="1437"/>
        <w:gridCol w:w="1438"/>
      </w:tblGrid>
      <w:tr>
        <w:tblPrEx>
          <w:tblCellMar>
            <w:top w:w="0" w:type="dxa"/>
            <w:left w:w="108" w:type="dxa"/>
            <w:bottom w:w="0" w:type="dxa"/>
            <w:right w:w="108" w:type="dxa"/>
          </w:tblCellMar>
        </w:tblPrEx>
        <w:trPr>
          <w:trHeight w:val="394" w:hRule="atLeast"/>
        </w:trPr>
        <w:tc>
          <w:tcPr>
            <w:tcW w:w="33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3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3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8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49" w:type="dxa"/>
            <w:tcBorders>
              <w:top w:val="nil"/>
              <w:left w:val="nil"/>
              <w:bottom w:val="nil"/>
              <w:right w:val="nil"/>
            </w:tcBorders>
            <w:vAlign w:val="bottom"/>
          </w:tcPr>
          <w:p>
            <w:pPr>
              <w:widowControl/>
              <w:jc w:val="center"/>
              <w:rPr>
                <w:rFonts w:ascii="宋体" w:cs="Arial"/>
                <w:color w:val="000000"/>
                <w:kern w:val="0"/>
                <w:sz w:val="30"/>
                <w:szCs w:val="30"/>
              </w:rPr>
            </w:pPr>
            <w:r>
              <w:rPr>
                <w:rFonts w:hint="eastAsia" w:ascii="宋体" w:hAnsi="宋体" w:cs="Arial"/>
                <w:color w:val="000000"/>
                <w:kern w:val="0"/>
                <w:sz w:val="30"/>
                <w:szCs w:val="30"/>
              </w:rPr>
              <w:t>支出决算表</w:t>
            </w:r>
          </w:p>
        </w:tc>
        <w:tc>
          <w:tcPr>
            <w:tcW w:w="14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38"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259" w:hRule="atLeast"/>
        </w:trPr>
        <w:tc>
          <w:tcPr>
            <w:tcW w:w="33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3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3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8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38" w:type="dxa"/>
            <w:tcBorders>
              <w:top w:val="nil"/>
              <w:left w:val="nil"/>
              <w:bottom w:val="nil"/>
              <w:right w:val="nil"/>
            </w:tcBorders>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03</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259" w:hRule="atLeast"/>
        </w:trPr>
        <w:tc>
          <w:tcPr>
            <w:tcW w:w="4818" w:type="dxa"/>
            <w:gridSpan w:val="4"/>
            <w:tcBorders>
              <w:top w:val="nil"/>
              <w:left w:val="nil"/>
              <w:bottom w:val="single" w:color="000000" w:sz="4" w:space="0"/>
              <w:right w:val="nil"/>
            </w:tcBorders>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部门：濮阳县第</w:t>
            </w:r>
            <w:r>
              <w:rPr>
                <w:rFonts w:hint="eastAsia" w:ascii="宋体" w:hAnsi="宋体" w:cs="Arial"/>
                <w:color w:val="000000"/>
                <w:kern w:val="0"/>
                <w:sz w:val="20"/>
                <w:szCs w:val="20"/>
                <w:lang w:eastAsia="zh-CN"/>
              </w:rPr>
              <w:t>四</w:t>
            </w:r>
            <w:r>
              <w:rPr>
                <w:rFonts w:hint="eastAsia" w:ascii="宋体" w:hAnsi="宋体" w:cs="Arial"/>
                <w:color w:val="000000"/>
                <w:kern w:val="0"/>
                <w:sz w:val="20"/>
                <w:szCs w:val="20"/>
              </w:rPr>
              <w:t>中学</w:t>
            </w:r>
          </w:p>
        </w:tc>
        <w:tc>
          <w:tcPr>
            <w:tcW w:w="1749" w:type="dxa"/>
            <w:tcBorders>
              <w:top w:val="nil"/>
              <w:left w:val="nil"/>
              <w:bottom w:val="single" w:color="000000" w:sz="4" w:space="0"/>
              <w:right w:val="nil"/>
            </w:tcBorders>
            <w:vAlign w:val="bottom"/>
          </w:tcPr>
          <w:p>
            <w:pPr>
              <w:widowControl/>
              <w:jc w:val="left"/>
              <w:rPr>
                <w:rFonts w:ascii="Arial" w:hAnsi="Arial" w:cs="Arial"/>
                <w:color w:val="000000"/>
                <w:kern w:val="0"/>
                <w:sz w:val="20"/>
                <w:szCs w:val="20"/>
              </w:rPr>
            </w:pPr>
          </w:p>
        </w:tc>
        <w:tc>
          <w:tcPr>
            <w:tcW w:w="1749" w:type="dxa"/>
            <w:tcBorders>
              <w:top w:val="nil"/>
              <w:left w:val="nil"/>
              <w:bottom w:val="single" w:color="000000" w:sz="4" w:space="0"/>
              <w:right w:val="nil"/>
            </w:tcBorders>
            <w:vAlign w:val="bottom"/>
          </w:tcPr>
          <w:p>
            <w:pPr>
              <w:widowControl/>
              <w:jc w:val="left"/>
              <w:rPr>
                <w:rFonts w:ascii="Arial" w:hAnsi="Arial" w:cs="Arial"/>
                <w:color w:val="000000"/>
                <w:kern w:val="0"/>
                <w:sz w:val="20"/>
                <w:szCs w:val="20"/>
              </w:rPr>
            </w:pPr>
          </w:p>
        </w:tc>
        <w:tc>
          <w:tcPr>
            <w:tcW w:w="1437" w:type="dxa"/>
            <w:tcBorders>
              <w:top w:val="nil"/>
              <w:left w:val="nil"/>
              <w:bottom w:val="single" w:color="000000" w:sz="4" w:space="0"/>
              <w:right w:val="nil"/>
            </w:tcBorders>
            <w:vAlign w:val="bottom"/>
          </w:tcPr>
          <w:p>
            <w:pPr>
              <w:widowControl/>
              <w:jc w:val="left"/>
              <w:rPr>
                <w:rFonts w:ascii="Arial" w:hAnsi="Arial" w:cs="Arial"/>
                <w:color w:val="000000"/>
                <w:kern w:val="0"/>
                <w:sz w:val="20"/>
                <w:szCs w:val="20"/>
              </w:rPr>
            </w:pPr>
          </w:p>
        </w:tc>
        <w:tc>
          <w:tcPr>
            <w:tcW w:w="1437" w:type="dxa"/>
            <w:tcBorders>
              <w:top w:val="nil"/>
              <w:left w:val="nil"/>
              <w:bottom w:val="single" w:color="000000" w:sz="4" w:space="0"/>
              <w:right w:val="nil"/>
            </w:tcBorders>
            <w:vAlign w:val="bottom"/>
          </w:tcPr>
          <w:p>
            <w:pPr>
              <w:widowControl/>
              <w:jc w:val="left"/>
              <w:rPr>
                <w:rFonts w:ascii="Arial" w:hAnsi="Arial" w:cs="Arial"/>
                <w:color w:val="000000"/>
                <w:kern w:val="0"/>
                <w:sz w:val="20"/>
                <w:szCs w:val="20"/>
              </w:rPr>
            </w:pPr>
          </w:p>
        </w:tc>
        <w:tc>
          <w:tcPr>
            <w:tcW w:w="2875" w:type="dxa"/>
            <w:gridSpan w:val="2"/>
            <w:tcBorders>
              <w:top w:val="nil"/>
              <w:left w:val="nil"/>
              <w:bottom w:val="single" w:color="000000" w:sz="4" w:space="0"/>
              <w:right w:val="nil"/>
            </w:tcBorders>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12" w:hRule="atLeast"/>
        </w:trPr>
        <w:tc>
          <w:tcPr>
            <w:tcW w:w="481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项目</w:t>
            </w:r>
          </w:p>
        </w:tc>
        <w:tc>
          <w:tcPr>
            <w:tcW w:w="1749"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本年支出合计</w:t>
            </w:r>
          </w:p>
        </w:tc>
        <w:tc>
          <w:tcPr>
            <w:tcW w:w="1749"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基本支出</w:t>
            </w:r>
          </w:p>
        </w:tc>
        <w:tc>
          <w:tcPr>
            <w:tcW w:w="1437"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项目支出</w:t>
            </w:r>
          </w:p>
        </w:tc>
        <w:tc>
          <w:tcPr>
            <w:tcW w:w="1437"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上缴上级支出</w:t>
            </w:r>
          </w:p>
        </w:tc>
        <w:tc>
          <w:tcPr>
            <w:tcW w:w="1437"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经营支出</w:t>
            </w:r>
          </w:p>
        </w:tc>
        <w:tc>
          <w:tcPr>
            <w:tcW w:w="1438"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对附属单位补助支出</w:t>
            </w:r>
          </w:p>
        </w:tc>
      </w:tr>
      <w:tr>
        <w:tblPrEx>
          <w:tblCellMar>
            <w:top w:w="0" w:type="dxa"/>
            <w:left w:w="108" w:type="dxa"/>
            <w:bottom w:w="0" w:type="dxa"/>
            <w:right w:w="108" w:type="dxa"/>
          </w:tblCellMar>
        </w:tblPrEx>
        <w:trPr>
          <w:trHeight w:val="321" w:hRule="atLeast"/>
        </w:trPr>
        <w:tc>
          <w:tcPr>
            <w:tcW w:w="991" w:type="dxa"/>
            <w:gridSpan w:val="3"/>
            <w:vMerge w:val="restart"/>
            <w:tcBorders>
              <w:top w:val="nil"/>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功能分类科目编码</w:t>
            </w:r>
          </w:p>
        </w:tc>
        <w:tc>
          <w:tcPr>
            <w:tcW w:w="3827"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科目名称</w:t>
            </w:r>
          </w:p>
        </w:tc>
        <w:tc>
          <w:tcPr>
            <w:tcW w:w="174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74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43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43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43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43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r>
      <w:tr>
        <w:tblPrEx>
          <w:tblCellMar>
            <w:top w:w="0" w:type="dxa"/>
            <w:left w:w="108" w:type="dxa"/>
            <w:bottom w:w="0" w:type="dxa"/>
            <w:right w:w="108" w:type="dxa"/>
          </w:tblCellMar>
        </w:tblPrEx>
        <w:trPr>
          <w:trHeight w:val="321" w:hRule="atLeast"/>
        </w:trPr>
        <w:tc>
          <w:tcPr>
            <w:tcW w:w="991"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p>
        </w:tc>
        <w:tc>
          <w:tcPr>
            <w:tcW w:w="3827"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74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74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43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43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43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43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r>
      <w:tr>
        <w:tblPrEx>
          <w:tblCellMar>
            <w:top w:w="0" w:type="dxa"/>
            <w:left w:w="108" w:type="dxa"/>
            <w:bottom w:w="0" w:type="dxa"/>
            <w:right w:w="108" w:type="dxa"/>
          </w:tblCellMar>
        </w:tblPrEx>
        <w:trPr>
          <w:trHeight w:val="321" w:hRule="atLeast"/>
        </w:trPr>
        <w:tc>
          <w:tcPr>
            <w:tcW w:w="991"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p>
        </w:tc>
        <w:tc>
          <w:tcPr>
            <w:tcW w:w="3827"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74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74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43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43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43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43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r>
      <w:tr>
        <w:tblPrEx>
          <w:tblCellMar>
            <w:top w:w="0" w:type="dxa"/>
            <w:left w:w="108" w:type="dxa"/>
            <w:bottom w:w="0" w:type="dxa"/>
            <w:right w:w="108" w:type="dxa"/>
          </w:tblCellMar>
        </w:tblPrEx>
        <w:trPr>
          <w:trHeight w:val="312" w:hRule="atLeast"/>
        </w:trPr>
        <w:tc>
          <w:tcPr>
            <w:tcW w:w="4818" w:type="dxa"/>
            <w:gridSpan w:val="4"/>
            <w:tcBorders>
              <w:top w:val="nil"/>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栏次</w:t>
            </w:r>
          </w:p>
        </w:tc>
        <w:tc>
          <w:tcPr>
            <w:tcW w:w="1749"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1</w:t>
            </w:r>
          </w:p>
        </w:tc>
        <w:tc>
          <w:tcPr>
            <w:tcW w:w="1749"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2</w:t>
            </w:r>
          </w:p>
        </w:tc>
        <w:tc>
          <w:tcPr>
            <w:tcW w:w="1437"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3</w:t>
            </w:r>
          </w:p>
        </w:tc>
        <w:tc>
          <w:tcPr>
            <w:tcW w:w="1437"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4</w:t>
            </w:r>
          </w:p>
        </w:tc>
        <w:tc>
          <w:tcPr>
            <w:tcW w:w="1437"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5</w:t>
            </w:r>
          </w:p>
        </w:tc>
        <w:tc>
          <w:tcPr>
            <w:tcW w:w="1438"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6</w:t>
            </w:r>
          </w:p>
        </w:tc>
      </w:tr>
      <w:tr>
        <w:tblPrEx>
          <w:tblCellMar>
            <w:top w:w="0" w:type="dxa"/>
            <w:left w:w="108" w:type="dxa"/>
            <w:bottom w:w="0" w:type="dxa"/>
            <w:right w:w="108" w:type="dxa"/>
          </w:tblCellMar>
        </w:tblPrEx>
        <w:trPr>
          <w:trHeight w:val="312" w:hRule="atLeast"/>
        </w:trPr>
        <w:tc>
          <w:tcPr>
            <w:tcW w:w="4818" w:type="dxa"/>
            <w:gridSpan w:val="4"/>
            <w:tcBorders>
              <w:top w:val="nil"/>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合计</w:t>
            </w:r>
          </w:p>
        </w:tc>
        <w:tc>
          <w:tcPr>
            <w:tcW w:w="174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sz w:val="22"/>
              </w:rPr>
            </w:pPr>
            <w:r>
              <w:rPr>
                <w:rFonts w:hint="eastAsia" w:ascii="宋体" w:hAnsi="宋体" w:eastAsia="宋体" w:cs="宋体"/>
                <w:b/>
                <w:i w:val="0"/>
                <w:color w:val="000000"/>
                <w:kern w:val="0"/>
                <w:sz w:val="22"/>
                <w:szCs w:val="22"/>
                <w:u w:val="none"/>
                <w:lang w:val="en-US" w:eastAsia="zh-CN" w:bidi="ar"/>
              </w:rPr>
              <w:t>946.10</w:t>
            </w:r>
          </w:p>
        </w:tc>
        <w:tc>
          <w:tcPr>
            <w:tcW w:w="174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sz w:val="22"/>
              </w:rPr>
            </w:pPr>
            <w:r>
              <w:rPr>
                <w:rFonts w:hint="eastAsia" w:ascii="宋体" w:hAnsi="宋体" w:eastAsia="宋体" w:cs="宋体"/>
                <w:b/>
                <w:i w:val="0"/>
                <w:color w:val="000000"/>
                <w:kern w:val="0"/>
                <w:sz w:val="22"/>
                <w:szCs w:val="22"/>
                <w:u w:val="none"/>
                <w:lang w:val="en-US" w:eastAsia="zh-CN" w:bidi="ar"/>
              </w:rPr>
              <w:t>946.10</w:t>
            </w:r>
          </w:p>
        </w:tc>
        <w:tc>
          <w:tcPr>
            <w:tcW w:w="1437" w:type="dxa"/>
            <w:tcBorders>
              <w:top w:val="nil"/>
              <w:left w:val="nil"/>
              <w:bottom w:val="single" w:color="000000" w:sz="4" w:space="0"/>
              <w:right w:val="single" w:color="000000" w:sz="4" w:space="0"/>
            </w:tcBorders>
            <w:vAlign w:val="center"/>
          </w:tcPr>
          <w:p>
            <w:pPr>
              <w:widowControl/>
              <w:jc w:val="right"/>
              <w:rPr>
                <w:rFonts w:ascii="宋体" w:cs="Arial"/>
                <w:b/>
                <w:bCs/>
                <w:color w:val="000000"/>
                <w:kern w:val="0"/>
                <w:sz w:val="22"/>
              </w:rPr>
            </w:pPr>
            <w:r>
              <w:rPr>
                <w:rFonts w:ascii="宋体" w:cs="Arial"/>
                <w:b/>
                <w:bCs/>
                <w:color w:val="000000"/>
                <w:kern w:val="0"/>
                <w:sz w:val="22"/>
              </w:rPr>
              <w:t>0.00</w:t>
            </w:r>
          </w:p>
        </w:tc>
        <w:tc>
          <w:tcPr>
            <w:tcW w:w="1437" w:type="dxa"/>
            <w:tcBorders>
              <w:top w:val="nil"/>
              <w:left w:val="nil"/>
              <w:bottom w:val="single" w:color="000000" w:sz="4" w:space="0"/>
              <w:right w:val="single" w:color="000000" w:sz="4" w:space="0"/>
            </w:tcBorders>
            <w:vAlign w:val="center"/>
          </w:tcPr>
          <w:p>
            <w:pPr>
              <w:widowControl/>
              <w:jc w:val="right"/>
              <w:rPr>
                <w:rFonts w:ascii="宋体" w:cs="Arial"/>
                <w:b/>
                <w:bCs/>
                <w:color w:val="000000"/>
                <w:kern w:val="0"/>
                <w:sz w:val="22"/>
              </w:rPr>
            </w:pPr>
            <w:r>
              <w:rPr>
                <w:rFonts w:ascii="宋体" w:cs="Arial"/>
                <w:b/>
                <w:bCs/>
                <w:color w:val="000000"/>
                <w:kern w:val="0"/>
                <w:sz w:val="22"/>
              </w:rPr>
              <w:t>0.00</w:t>
            </w:r>
          </w:p>
        </w:tc>
        <w:tc>
          <w:tcPr>
            <w:tcW w:w="1437" w:type="dxa"/>
            <w:tcBorders>
              <w:top w:val="nil"/>
              <w:left w:val="nil"/>
              <w:bottom w:val="single" w:color="000000" w:sz="4" w:space="0"/>
              <w:right w:val="single" w:color="000000" w:sz="4" w:space="0"/>
            </w:tcBorders>
            <w:vAlign w:val="center"/>
          </w:tcPr>
          <w:p>
            <w:pPr>
              <w:widowControl/>
              <w:jc w:val="right"/>
              <w:rPr>
                <w:rFonts w:ascii="宋体" w:cs="Arial"/>
                <w:b/>
                <w:bCs/>
                <w:color w:val="000000"/>
                <w:kern w:val="0"/>
                <w:sz w:val="22"/>
              </w:rPr>
            </w:pPr>
            <w:r>
              <w:rPr>
                <w:rFonts w:ascii="宋体" w:cs="Arial"/>
                <w:b/>
                <w:bCs/>
                <w:color w:val="000000"/>
                <w:kern w:val="0"/>
                <w:sz w:val="22"/>
              </w:rPr>
              <w:t>0.00</w:t>
            </w:r>
          </w:p>
        </w:tc>
        <w:tc>
          <w:tcPr>
            <w:tcW w:w="1438" w:type="dxa"/>
            <w:tcBorders>
              <w:top w:val="nil"/>
              <w:left w:val="nil"/>
              <w:bottom w:val="single" w:color="000000" w:sz="4" w:space="0"/>
              <w:right w:val="single" w:color="000000" w:sz="4" w:space="0"/>
            </w:tcBorders>
            <w:vAlign w:val="center"/>
          </w:tcPr>
          <w:p>
            <w:pPr>
              <w:widowControl/>
              <w:jc w:val="right"/>
              <w:rPr>
                <w:rFonts w:ascii="宋体" w:cs="Arial"/>
                <w:b/>
                <w:bCs/>
                <w:color w:val="000000"/>
                <w:kern w:val="0"/>
                <w:sz w:val="22"/>
              </w:rPr>
            </w:pPr>
            <w:r>
              <w:rPr>
                <w:rFonts w:ascii="宋体" w:cs="Arial"/>
                <w:b/>
                <w:bCs/>
                <w:color w:val="000000"/>
                <w:kern w:val="0"/>
                <w:sz w:val="22"/>
              </w:rPr>
              <w:t>0.00</w:t>
            </w:r>
          </w:p>
        </w:tc>
      </w:tr>
      <w:tr>
        <w:tblPrEx>
          <w:tblCellMar>
            <w:top w:w="0" w:type="dxa"/>
            <w:left w:w="108" w:type="dxa"/>
            <w:bottom w:w="0" w:type="dxa"/>
            <w:right w:w="108" w:type="dxa"/>
          </w:tblCellMar>
        </w:tblPrEx>
        <w:trPr>
          <w:trHeight w:val="312" w:hRule="atLeast"/>
        </w:trPr>
        <w:tc>
          <w:tcPr>
            <w:tcW w:w="991"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205</w:t>
            </w:r>
          </w:p>
        </w:tc>
        <w:tc>
          <w:tcPr>
            <w:tcW w:w="382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教育支出</w:t>
            </w:r>
          </w:p>
        </w:tc>
        <w:tc>
          <w:tcPr>
            <w:tcW w:w="174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22"/>
              </w:rPr>
            </w:pPr>
            <w:r>
              <w:rPr>
                <w:rFonts w:hint="eastAsia" w:ascii="宋体" w:hAnsi="宋体" w:eastAsia="宋体" w:cs="宋体"/>
                <w:i w:val="0"/>
                <w:color w:val="000000"/>
                <w:kern w:val="0"/>
                <w:sz w:val="22"/>
                <w:szCs w:val="22"/>
                <w:u w:val="none"/>
                <w:lang w:val="en-US" w:eastAsia="zh-CN" w:bidi="ar"/>
              </w:rPr>
              <w:t>869.13</w:t>
            </w:r>
          </w:p>
        </w:tc>
        <w:tc>
          <w:tcPr>
            <w:tcW w:w="174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22"/>
              </w:rPr>
            </w:pPr>
            <w:r>
              <w:rPr>
                <w:rFonts w:hint="eastAsia" w:ascii="宋体" w:hAnsi="宋体" w:eastAsia="宋体" w:cs="宋体"/>
                <w:i w:val="0"/>
                <w:color w:val="000000"/>
                <w:kern w:val="0"/>
                <w:sz w:val="22"/>
                <w:szCs w:val="22"/>
                <w:u w:val="none"/>
                <w:lang w:val="en-US" w:eastAsia="zh-CN" w:bidi="ar"/>
              </w:rPr>
              <w:t>869.13</w:t>
            </w:r>
          </w:p>
        </w:tc>
        <w:tc>
          <w:tcPr>
            <w:tcW w:w="143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43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43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4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12" w:hRule="atLeast"/>
        </w:trPr>
        <w:tc>
          <w:tcPr>
            <w:tcW w:w="991"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20502</w:t>
            </w:r>
          </w:p>
        </w:tc>
        <w:tc>
          <w:tcPr>
            <w:tcW w:w="382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普通教育</w:t>
            </w:r>
          </w:p>
        </w:tc>
        <w:tc>
          <w:tcPr>
            <w:tcW w:w="174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22"/>
              </w:rPr>
            </w:pPr>
            <w:r>
              <w:rPr>
                <w:rFonts w:hint="eastAsia" w:ascii="宋体" w:hAnsi="宋体" w:eastAsia="宋体" w:cs="宋体"/>
                <w:i w:val="0"/>
                <w:color w:val="000000"/>
                <w:kern w:val="0"/>
                <w:sz w:val="22"/>
                <w:szCs w:val="22"/>
                <w:u w:val="none"/>
                <w:lang w:val="en-US" w:eastAsia="zh-CN" w:bidi="ar"/>
              </w:rPr>
              <w:t>869.13</w:t>
            </w:r>
          </w:p>
        </w:tc>
        <w:tc>
          <w:tcPr>
            <w:tcW w:w="174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22"/>
              </w:rPr>
            </w:pPr>
            <w:r>
              <w:rPr>
                <w:rFonts w:hint="eastAsia" w:ascii="宋体" w:hAnsi="宋体" w:eastAsia="宋体" w:cs="宋体"/>
                <w:i w:val="0"/>
                <w:color w:val="000000"/>
                <w:kern w:val="0"/>
                <w:sz w:val="22"/>
                <w:szCs w:val="22"/>
                <w:u w:val="none"/>
                <w:lang w:val="en-US" w:eastAsia="zh-CN" w:bidi="ar"/>
              </w:rPr>
              <w:t>869.13</w:t>
            </w:r>
          </w:p>
        </w:tc>
        <w:tc>
          <w:tcPr>
            <w:tcW w:w="143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43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43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4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12" w:hRule="atLeast"/>
        </w:trPr>
        <w:tc>
          <w:tcPr>
            <w:tcW w:w="991"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2050203</w:t>
            </w:r>
          </w:p>
        </w:tc>
        <w:tc>
          <w:tcPr>
            <w:tcW w:w="382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初中教育</w:t>
            </w:r>
          </w:p>
        </w:tc>
        <w:tc>
          <w:tcPr>
            <w:tcW w:w="174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22"/>
              </w:rPr>
            </w:pPr>
            <w:r>
              <w:rPr>
                <w:rFonts w:hint="eastAsia" w:ascii="宋体" w:hAnsi="宋体" w:eastAsia="宋体" w:cs="宋体"/>
                <w:i w:val="0"/>
                <w:color w:val="000000"/>
                <w:kern w:val="0"/>
                <w:sz w:val="22"/>
                <w:szCs w:val="22"/>
                <w:u w:val="none"/>
                <w:lang w:val="en-US" w:eastAsia="zh-CN" w:bidi="ar"/>
              </w:rPr>
              <w:t>869.13</w:t>
            </w:r>
          </w:p>
        </w:tc>
        <w:tc>
          <w:tcPr>
            <w:tcW w:w="174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22"/>
              </w:rPr>
            </w:pPr>
            <w:r>
              <w:rPr>
                <w:rFonts w:hint="eastAsia" w:ascii="宋体" w:hAnsi="宋体" w:eastAsia="宋体" w:cs="宋体"/>
                <w:i w:val="0"/>
                <w:color w:val="000000"/>
                <w:kern w:val="0"/>
                <w:sz w:val="22"/>
                <w:szCs w:val="22"/>
                <w:u w:val="none"/>
                <w:lang w:val="en-US" w:eastAsia="zh-CN" w:bidi="ar"/>
              </w:rPr>
              <w:t>869.13</w:t>
            </w:r>
          </w:p>
        </w:tc>
        <w:tc>
          <w:tcPr>
            <w:tcW w:w="143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43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43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4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12" w:hRule="atLeast"/>
        </w:trPr>
        <w:tc>
          <w:tcPr>
            <w:tcW w:w="991"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208</w:t>
            </w:r>
          </w:p>
        </w:tc>
        <w:tc>
          <w:tcPr>
            <w:tcW w:w="382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社会保障和就业支出</w:t>
            </w:r>
          </w:p>
        </w:tc>
        <w:tc>
          <w:tcPr>
            <w:tcW w:w="174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22"/>
              </w:rPr>
            </w:pPr>
            <w:r>
              <w:rPr>
                <w:rFonts w:hint="eastAsia" w:ascii="宋体" w:hAnsi="宋体" w:eastAsia="宋体" w:cs="宋体"/>
                <w:i w:val="0"/>
                <w:color w:val="000000"/>
                <w:kern w:val="0"/>
                <w:sz w:val="22"/>
                <w:szCs w:val="22"/>
                <w:u w:val="none"/>
                <w:lang w:val="en-US" w:eastAsia="zh-CN" w:bidi="ar"/>
              </w:rPr>
              <w:t>76.96</w:t>
            </w:r>
          </w:p>
        </w:tc>
        <w:tc>
          <w:tcPr>
            <w:tcW w:w="174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22"/>
              </w:rPr>
            </w:pPr>
            <w:r>
              <w:rPr>
                <w:rFonts w:hint="eastAsia" w:ascii="宋体" w:hAnsi="宋体" w:eastAsia="宋体" w:cs="宋体"/>
                <w:i w:val="0"/>
                <w:color w:val="000000"/>
                <w:kern w:val="0"/>
                <w:sz w:val="22"/>
                <w:szCs w:val="22"/>
                <w:u w:val="none"/>
                <w:lang w:val="en-US" w:eastAsia="zh-CN" w:bidi="ar"/>
              </w:rPr>
              <w:t>76.96</w:t>
            </w:r>
          </w:p>
        </w:tc>
        <w:tc>
          <w:tcPr>
            <w:tcW w:w="143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43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43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4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12" w:hRule="atLeast"/>
        </w:trPr>
        <w:tc>
          <w:tcPr>
            <w:tcW w:w="991"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20805</w:t>
            </w:r>
          </w:p>
        </w:tc>
        <w:tc>
          <w:tcPr>
            <w:tcW w:w="382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行政事业单位离退休</w:t>
            </w:r>
          </w:p>
        </w:tc>
        <w:tc>
          <w:tcPr>
            <w:tcW w:w="174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22"/>
              </w:rPr>
            </w:pPr>
            <w:r>
              <w:rPr>
                <w:rFonts w:hint="eastAsia" w:ascii="宋体" w:hAnsi="宋体" w:eastAsia="宋体" w:cs="宋体"/>
                <w:i w:val="0"/>
                <w:color w:val="000000"/>
                <w:kern w:val="0"/>
                <w:sz w:val="22"/>
                <w:szCs w:val="22"/>
                <w:u w:val="none"/>
                <w:lang w:val="en-US" w:eastAsia="zh-CN" w:bidi="ar"/>
              </w:rPr>
              <w:t>76.96</w:t>
            </w:r>
          </w:p>
        </w:tc>
        <w:tc>
          <w:tcPr>
            <w:tcW w:w="174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22"/>
              </w:rPr>
            </w:pPr>
            <w:r>
              <w:rPr>
                <w:rFonts w:hint="eastAsia" w:ascii="宋体" w:hAnsi="宋体" w:eastAsia="宋体" w:cs="宋体"/>
                <w:i w:val="0"/>
                <w:color w:val="000000"/>
                <w:kern w:val="0"/>
                <w:sz w:val="22"/>
                <w:szCs w:val="22"/>
                <w:u w:val="none"/>
                <w:lang w:val="en-US" w:eastAsia="zh-CN" w:bidi="ar"/>
              </w:rPr>
              <w:t>76.96</w:t>
            </w:r>
          </w:p>
        </w:tc>
        <w:tc>
          <w:tcPr>
            <w:tcW w:w="143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43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43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4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12" w:hRule="atLeast"/>
        </w:trPr>
        <w:tc>
          <w:tcPr>
            <w:tcW w:w="991"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2080505</w:t>
            </w:r>
          </w:p>
        </w:tc>
        <w:tc>
          <w:tcPr>
            <w:tcW w:w="382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机关事业单位基本养老保险缴费支出</w:t>
            </w:r>
          </w:p>
        </w:tc>
        <w:tc>
          <w:tcPr>
            <w:tcW w:w="174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22"/>
              </w:rPr>
            </w:pPr>
            <w:r>
              <w:rPr>
                <w:rFonts w:hint="eastAsia" w:ascii="宋体" w:hAnsi="宋体" w:eastAsia="宋体" w:cs="宋体"/>
                <w:i w:val="0"/>
                <w:color w:val="000000"/>
                <w:kern w:val="0"/>
                <w:sz w:val="22"/>
                <w:szCs w:val="22"/>
                <w:u w:val="none"/>
                <w:lang w:val="en-US" w:eastAsia="zh-CN" w:bidi="ar"/>
              </w:rPr>
              <w:t>76.96</w:t>
            </w:r>
          </w:p>
        </w:tc>
        <w:tc>
          <w:tcPr>
            <w:tcW w:w="174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22"/>
              </w:rPr>
            </w:pPr>
            <w:r>
              <w:rPr>
                <w:rFonts w:hint="eastAsia" w:ascii="宋体" w:hAnsi="宋体" w:eastAsia="宋体" w:cs="宋体"/>
                <w:i w:val="0"/>
                <w:color w:val="000000"/>
                <w:kern w:val="0"/>
                <w:sz w:val="22"/>
                <w:szCs w:val="22"/>
                <w:u w:val="none"/>
                <w:lang w:val="en-US" w:eastAsia="zh-CN" w:bidi="ar"/>
              </w:rPr>
              <w:t>76.96</w:t>
            </w:r>
          </w:p>
        </w:tc>
        <w:tc>
          <w:tcPr>
            <w:tcW w:w="143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43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43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4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12" w:hRule="atLeast"/>
        </w:trPr>
        <w:tc>
          <w:tcPr>
            <w:tcW w:w="991"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382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7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7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3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3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3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12" w:hRule="atLeast"/>
        </w:trPr>
        <w:tc>
          <w:tcPr>
            <w:tcW w:w="991"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382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7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7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3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3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3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12" w:hRule="atLeast"/>
        </w:trPr>
        <w:tc>
          <w:tcPr>
            <w:tcW w:w="991"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382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7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7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3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3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3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12" w:hRule="atLeast"/>
        </w:trPr>
        <w:tc>
          <w:tcPr>
            <w:tcW w:w="991"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382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7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7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3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3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3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12" w:hRule="atLeast"/>
        </w:trPr>
        <w:tc>
          <w:tcPr>
            <w:tcW w:w="14065" w:type="dxa"/>
            <w:gridSpan w:val="10"/>
            <w:tcBorders>
              <w:top w:val="nil"/>
              <w:left w:val="nil"/>
              <w:bottom w:val="nil"/>
              <w:right w:val="nil"/>
            </w:tcBorders>
            <w:vAlign w:val="center"/>
          </w:tcPr>
          <w:p>
            <w:pPr>
              <w:widowControl/>
              <w:jc w:val="left"/>
              <w:rPr>
                <w:rFonts w:ascii="宋体" w:cs="Arial"/>
                <w:color w:val="000000"/>
                <w:kern w:val="0"/>
                <w:sz w:val="22"/>
              </w:rPr>
            </w:pPr>
            <w:r>
              <w:rPr>
                <w:rFonts w:hint="eastAsia" w:ascii="宋体" w:hAnsi="宋体" w:cs="Arial"/>
                <w:color w:val="000000"/>
                <w:kern w:val="0"/>
                <w:sz w:val="22"/>
              </w:rPr>
              <w:t>注：本表反映部门本年度各项支出情况。本表金额转换为万元时，因四舍五入可能存在尾差。</w:t>
            </w:r>
          </w:p>
        </w:tc>
      </w:tr>
    </w:tbl>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tbl>
      <w:tblPr>
        <w:tblStyle w:val="6"/>
        <w:tblW w:w="13879" w:type="dxa"/>
        <w:tblInd w:w="95" w:type="dxa"/>
        <w:tblLayout w:type="fixed"/>
        <w:tblCellMar>
          <w:top w:w="0" w:type="dxa"/>
          <w:left w:w="108" w:type="dxa"/>
          <w:bottom w:w="0" w:type="dxa"/>
          <w:right w:w="108" w:type="dxa"/>
        </w:tblCellMar>
      </w:tblPr>
      <w:tblGrid>
        <w:gridCol w:w="3072"/>
        <w:gridCol w:w="543"/>
        <w:gridCol w:w="1573"/>
        <w:gridCol w:w="3428"/>
        <w:gridCol w:w="543"/>
        <w:gridCol w:w="1573"/>
        <w:gridCol w:w="1573"/>
        <w:gridCol w:w="1574"/>
      </w:tblGrid>
      <w:tr>
        <w:tblPrEx>
          <w:tblCellMar>
            <w:top w:w="0" w:type="dxa"/>
            <w:left w:w="108" w:type="dxa"/>
            <w:bottom w:w="0" w:type="dxa"/>
            <w:right w:w="108" w:type="dxa"/>
          </w:tblCellMar>
        </w:tblPrEx>
        <w:trPr>
          <w:trHeight w:val="390" w:hRule="atLeast"/>
        </w:trPr>
        <w:tc>
          <w:tcPr>
            <w:tcW w:w="13879" w:type="dxa"/>
            <w:gridSpan w:val="8"/>
            <w:tcBorders>
              <w:top w:val="nil"/>
              <w:left w:val="nil"/>
              <w:bottom w:val="nil"/>
              <w:right w:val="nil"/>
            </w:tcBorders>
            <w:vAlign w:val="bottom"/>
          </w:tcPr>
          <w:p>
            <w:pPr>
              <w:widowControl/>
              <w:jc w:val="center"/>
              <w:rPr>
                <w:rFonts w:ascii="Arial" w:hAnsi="Arial" w:cs="Arial"/>
                <w:color w:val="000000"/>
                <w:kern w:val="0"/>
                <w:sz w:val="20"/>
                <w:szCs w:val="20"/>
              </w:rPr>
            </w:pPr>
            <w:r>
              <w:rPr>
                <w:rFonts w:hint="eastAsia" w:ascii="宋体" w:hAnsi="宋体" w:cs="Arial"/>
                <w:color w:val="000000"/>
                <w:kern w:val="0"/>
                <w:sz w:val="30"/>
                <w:szCs w:val="30"/>
              </w:rPr>
              <w:t>财政拨款收入支出决算总表</w:t>
            </w:r>
          </w:p>
        </w:tc>
      </w:tr>
      <w:tr>
        <w:tblPrEx>
          <w:tblCellMar>
            <w:top w:w="0" w:type="dxa"/>
            <w:left w:w="108" w:type="dxa"/>
            <w:bottom w:w="0" w:type="dxa"/>
            <w:right w:w="108" w:type="dxa"/>
          </w:tblCellMar>
        </w:tblPrEx>
        <w:trPr>
          <w:trHeight w:val="255" w:hRule="atLeast"/>
        </w:trPr>
        <w:tc>
          <w:tcPr>
            <w:tcW w:w="307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4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7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42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4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7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7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74" w:type="dxa"/>
            <w:tcBorders>
              <w:top w:val="nil"/>
              <w:left w:val="nil"/>
              <w:bottom w:val="nil"/>
              <w:right w:val="nil"/>
            </w:tcBorders>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04</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255" w:hRule="atLeast"/>
        </w:trPr>
        <w:tc>
          <w:tcPr>
            <w:tcW w:w="3072" w:type="dxa"/>
            <w:tcBorders>
              <w:top w:val="nil"/>
              <w:left w:val="nil"/>
              <w:bottom w:val="single" w:color="000000" w:sz="4" w:space="0"/>
              <w:right w:val="nil"/>
            </w:tcBorders>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部门：濮阳县第</w:t>
            </w:r>
            <w:r>
              <w:rPr>
                <w:rFonts w:hint="eastAsia" w:ascii="宋体" w:hAnsi="宋体" w:cs="Arial"/>
                <w:color w:val="000000"/>
                <w:kern w:val="0"/>
                <w:sz w:val="20"/>
                <w:szCs w:val="20"/>
                <w:lang w:eastAsia="zh-CN"/>
              </w:rPr>
              <w:t>四</w:t>
            </w:r>
            <w:r>
              <w:rPr>
                <w:rFonts w:hint="eastAsia" w:ascii="宋体" w:hAnsi="宋体" w:cs="Arial"/>
                <w:color w:val="000000"/>
                <w:kern w:val="0"/>
                <w:sz w:val="20"/>
                <w:szCs w:val="20"/>
              </w:rPr>
              <w:t>中学</w:t>
            </w:r>
          </w:p>
        </w:tc>
        <w:tc>
          <w:tcPr>
            <w:tcW w:w="543" w:type="dxa"/>
            <w:tcBorders>
              <w:top w:val="nil"/>
              <w:left w:val="nil"/>
              <w:bottom w:val="single" w:color="000000" w:sz="4" w:space="0"/>
              <w:right w:val="nil"/>
            </w:tcBorders>
            <w:vAlign w:val="bottom"/>
          </w:tcPr>
          <w:p>
            <w:pPr>
              <w:widowControl/>
              <w:jc w:val="left"/>
              <w:rPr>
                <w:rFonts w:ascii="Arial" w:hAnsi="Arial" w:cs="Arial"/>
                <w:color w:val="000000"/>
                <w:kern w:val="0"/>
                <w:sz w:val="20"/>
                <w:szCs w:val="20"/>
              </w:rPr>
            </w:pPr>
          </w:p>
        </w:tc>
        <w:tc>
          <w:tcPr>
            <w:tcW w:w="1573" w:type="dxa"/>
            <w:tcBorders>
              <w:top w:val="nil"/>
              <w:left w:val="nil"/>
              <w:bottom w:val="single" w:color="000000" w:sz="4" w:space="0"/>
              <w:right w:val="nil"/>
            </w:tcBorders>
            <w:vAlign w:val="bottom"/>
          </w:tcPr>
          <w:p>
            <w:pPr>
              <w:widowControl/>
              <w:jc w:val="left"/>
              <w:rPr>
                <w:rFonts w:ascii="Arial" w:hAnsi="Arial" w:cs="Arial"/>
                <w:color w:val="000000"/>
                <w:kern w:val="0"/>
                <w:sz w:val="20"/>
                <w:szCs w:val="20"/>
              </w:rPr>
            </w:pPr>
          </w:p>
        </w:tc>
        <w:tc>
          <w:tcPr>
            <w:tcW w:w="3428" w:type="dxa"/>
            <w:tcBorders>
              <w:top w:val="nil"/>
              <w:left w:val="nil"/>
              <w:bottom w:val="single" w:color="000000" w:sz="4" w:space="0"/>
              <w:right w:val="nil"/>
            </w:tcBorders>
            <w:vAlign w:val="bottom"/>
          </w:tcPr>
          <w:p>
            <w:pPr>
              <w:widowControl/>
              <w:jc w:val="left"/>
              <w:rPr>
                <w:rFonts w:ascii="Arial" w:hAnsi="Arial" w:cs="Arial"/>
                <w:color w:val="000000"/>
                <w:kern w:val="0"/>
                <w:sz w:val="20"/>
                <w:szCs w:val="20"/>
              </w:rPr>
            </w:pPr>
          </w:p>
        </w:tc>
        <w:tc>
          <w:tcPr>
            <w:tcW w:w="543" w:type="dxa"/>
            <w:tcBorders>
              <w:top w:val="nil"/>
              <w:left w:val="nil"/>
              <w:bottom w:val="single" w:color="000000" w:sz="4" w:space="0"/>
              <w:right w:val="nil"/>
            </w:tcBorders>
            <w:vAlign w:val="bottom"/>
          </w:tcPr>
          <w:p>
            <w:pPr>
              <w:widowControl/>
              <w:jc w:val="left"/>
              <w:rPr>
                <w:rFonts w:ascii="Arial" w:hAnsi="Arial" w:cs="Arial"/>
                <w:color w:val="000000"/>
                <w:kern w:val="0"/>
                <w:sz w:val="20"/>
                <w:szCs w:val="20"/>
              </w:rPr>
            </w:pPr>
          </w:p>
        </w:tc>
        <w:tc>
          <w:tcPr>
            <w:tcW w:w="1573" w:type="dxa"/>
            <w:tcBorders>
              <w:top w:val="nil"/>
              <w:left w:val="nil"/>
              <w:bottom w:val="single" w:color="000000" w:sz="4" w:space="0"/>
              <w:right w:val="nil"/>
            </w:tcBorders>
            <w:vAlign w:val="bottom"/>
          </w:tcPr>
          <w:p>
            <w:pPr>
              <w:widowControl/>
              <w:jc w:val="left"/>
              <w:rPr>
                <w:rFonts w:ascii="Arial" w:hAnsi="Arial" w:cs="Arial"/>
                <w:color w:val="000000"/>
                <w:kern w:val="0"/>
                <w:sz w:val="20"/>
                <w:szCs w:val="20"/>
              </w:rPr>
            </w:pPr>
          </w:p>
        </w:tc>
        <w:tc>
          <w:tcPr>
            <w:tcW w:w="1573" w:type="dxa"/>
            <w:tcBorders>
              <w:top w:val="nil"/>
              <w:left w:val="nil"/>
              <w:bottom w:val="single" w:color="000000" w:sz="4" w:space="0"/>
              <w:right w:val="nil"/>
            </w:tcBorders>
            <w:vAlign w:val="bottom"/>
          </w:tcPr>
          <w:p>
            <w:pPr>
              <w:widowControl/>
              <w:jc w:val="left"/>
              <w:rPr>
                <w:rFonts w:ascii="Arial" w:hAnsi="Arial" w:cs="Arial"/>
                <w:color w:val="000000"/>
                <w:kern w:val="0"/>
                <w:sz w:val="20"/>
                <w:szCs w:val="20"/>
              </w:rPr>
            </w:pPr>
          </w:p>
        </w:tc>
        <w:tc>
          <w:tcPr>
            <w:tcW w:w="1574" w:type="dxa"/>
            <w:tcBorders>
              <w:top w:val="nil"/>
              <w:left w:val="nil"/>
              <w:bottom w:val="single" w:color="000000" w:sz="4" w:space="0"/>
              <w:right w:val="nil"/>
            </w:tcBorders>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51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收</w:t>
            </w:r>
            <w:r>
              <w:rPr>
                <w:rFonts w:ascii="宋体" w:hAnsi="宋体" w:cs="Arial"/>
                <w:color w:val="000000"/>
                <w:kern w:val="0"/>
                <w:sz w:val="22"/>
              </w:rPr>
              <w:t xml:space="preserve">     </w:t>
            </w:r>
            <w:r>
              <w:rPr>
                <w:rFonts w:hint="eastAsia" w:ascii="宋体" w:hAnsi="宋体" w:cs="Arial"/>
                <w:color w:val="000000"/>
                <w:kern w:val="0"/>
                <w:sz w:val="22"/>
              </w:rPr>
              <w:t>入</w:t>
            </w:r>
          </w:p>
        </w:tc>
        <w:tc>
          <w:tcPr>
            <w:tcW w:w="8691"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支</w:t>
            </w:r>
            <w:r>
              <w:rPr>
                <w:rFonts w:ascii="宋体" w:hAnsi="宋体" w:cs="Arial"/>
                <w:color w:val="000000"/>
                <w:kern w:val="0"/>
                <w:sz w:val="22"/>
              </w:rPr>
              <w:t xml:space="preserve">     </w:t>
            </w:r>
            <w:r>
              <w:rPr>
                <w:rFonts w:hint="eastAsia" w:ascii="宋体" w:hAnsi="宋体" w:cs="Arial"/>
                <w:color w:val="000000"/>
                <w:kern w:val="0"/>
                <w:sz w:val="22"/>
              </w:rPr>
              <w:t>出</w:t>
            </w:r>
          </w:p>
        </w:tc>
      </w:tr>
      <w:tr>
        <w:tblPrEx>
          <w:tblCellMar>
            <w:top w:w="0" w:type="dxa"/>
            <w:left w:w="108" w:type="dxa"/>
            <w:bottom w:w="0" w:type="dxa"/>
            <w:right w:w="108" w:type="dxa"/>
          </w:tblCellMar>
        </w:tblPrEx>
        <w:trPr>
          <w:trHeight w:val="317" w:hRule="atLeast"/>
        </w:trPr>
        <w:tc>
          <w:tcPr>
            <w:tcW w:w="3072"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项目</w:t>
            </w:r>
          </w:p>
        </w:tc>
        <w:tc>
          <w:tcPr>
            <w:tcW w:w="543"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行次</w:t>
            </w:r>
          </w:p>
        </w:tc>
        <w:tc>
          <w:tcPr>
            <w:tcW w:w="1573"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金额</w:t>
            </w:r>
          </w:p>
        </w:tc>
        <w:tc>
          <w:tcPr>
            <w:tcW w:w="3428"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项目</w:t>
            </w:r>
          </w:p>
        </w:tc>
        <w:tc>
          <w:tcPr>
            <w:tcW w:w="543"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行次</w:t>
            </w:r>
          </w:p>
        </w:tc>
        <w:tc>
          <w:tcPr>
            <w:tcW w:w="1573"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合计</w:t>
            </w:r>
          </w:p>
        </w:tc>
        <w:tc>
          <w:tcPr>
            <w:tcW w:w="1573"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一般公共预算财政拨款</w:t>
            </w:r>
          </w:p>
        </w:tc>
        <w:tc>
          <w:tcPr>
            <w:tcW w:w="1574"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政府性基金预算财政拨款</w:t>
            </w:r>
          </w:p>
        </w:tc>
      </w:tr>
      <w:tr>
        <w:tblPrEx>
          <w:tblCellMar>
            <w:top w:w="0" w:type="dxa"/>
            <w:left w:w="108" w:type="dxa"/>
            <w:bottom w:w="0" w:type="dxa"/>
            <w:right w:w="108" w:type="dxa"/>
          </w:tblCellMar>
        </w:tblPrEx>
        <w:trPr>
          <w:trHeight w:val="614" w:hRule="atLeast"/>
        </w:trPr>
        <w:tc>
          <w:tcPr>
            <w:tcW w:w="307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p>
        </w:tc>
        <w:tc>
          <w:tcPr>
            <w:tcW w:w="543"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573"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3428"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54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57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57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57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栏次</w:t>
            </w:r>
          </w:p>
        </w:tc>
        <w:tc>
          <w:tcPr>
            <w:tcW w:w="54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　</w:t>
            </w:r>
          </w:p>
        </w:tc>
        <w:tc>
          <w:tcPr>
            <w:tcW w:w="157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1</w:t>
            </w:r>
          </w:p>
        </w:tc>
        <w:tc>
          <w:tcPr>
            <w:tcW w:w="3428"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栏次</w:t>
            </w:r>
          </w:p>
        </w:tc>
        <w:tc>
          <w:tcPr>
            <w:tcW w:w="543" w:type="dxa"/>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　</w:t>
            </w:r>
          </w:p>
        </w:tc>
        <w:tc>
          <w:tcPr>
            <w:tcW w:w="1573" w:type="dxa"/>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2</w:t>
            </w:r>
          </w:p>
        </w:tc>
        <w:tc>
          <w:tcPr>
            <w:tcW w:w="1573" w:type="dxa"/>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3</w:t>
            </w:r>
          </w:p>
        </w:tc>
        <w:tc>
          <w:tcPr>
            <w:tcW w:w="1574" w:type="dxa"/>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4</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一、一般公共预算财政拨款</w:t>
            </w:r>
          </w:p>
        </w:tc>
        <w:tc>
          <w:tcPr>
            <w:tcW w:w="54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1</w:t>
            </w:r>
          </w:p>
        </w:tc>
        <w:tc>
          <w:tcPr>
            <w:tcW w:w="1573" w:type="dxa"/>
            <w:tcBorders>
              <w:top w:val="nil"/>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946.1</w:t>
            </w:r>
          </w:p>
        </w:tc>
        <w:tc>
          <w:tcPr>
            <w:tcW w:w="342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一、一般公共服务支出</w:t>
            </w:r>
          </w:p>
        </w:tc>
        <w:tc>
          <w:tcPr>
            <w:tcW w:w="543" w:type="dxa"/>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30</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二、政府性基金预算财政拨款</w:t>
            </w:r>
          </w:p>
        </w:tc>
        <w:tc>
          <w:tcPr>
            <w:tcW w:w="54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2</w:t>
            </w:r>
          </w:p>
        </w:tc>
        <w:tc>
          <w:tcPr>
            <w:tcW w:w="1573"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342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二、外交支出</w:t>
            </w:r>
          </w:p>
        </w:tc>
        <w:tc>
          <w:tcPr>
            <w:tcW w:w="543" w:type="dxa"/>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31</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3</w:t>
            </w:r>
          </w:p>
        </w:tc>
        <w:tc>
          <w:tcPr>
            <w:tcW w:w="1573"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三、国防支出</w:t>
            </w:r>
          </w:p>
        </w:tc>
        <w:tc>
          <w:tcPr>
            <w:tcW w:w="543" w:type="dxa"/>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32</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4</w:t>
            </w:r>
          </w:p>
        </w:tc>
        <w:tc>
          <w:tcPr>
            <w:tcW w:w="1573"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四、公共安全支出</w:t>
            </w:r>
          </w:p>
        </w:tc>
        <w:tc>
          <w:tcPr>
            <w:tcW w:w="543" w:type="dxa"/>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33</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5</w:t>
            </w:r>
          </w:p>
        </w:tc>
        <w:tc>
          <w:tcPr>
            <w:tcW w:w="1573"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五、教育支出</w:t>
            </w:r>
          </w:p>
        </w:tc>
        <w:tc>
          <w:tcPr>
            <w:tcW w:w="543" w:type="dxa"/>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34</w:t>
            </w:r>
          </w:p>
        </w:tc>
        <w:tc>
          <w:tcPr>
            <w:tcW w:w="1573" w:type="dxa"/>
            <w:tcBorders>
              <w:top w:val="single" w:color="000000" w:sz="4" w:space="0"/>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869.13</w:t>
            </w:r>
          </w:p>
        </w:tc>
        <w:tc>
          <w:tcPr>
            <w:tcW w:w="1573" w:type="dxa"/>
            <w:tcBorders>
              <w:top w:val="single" w:color="000000" w:sz="4" w:space="0"/>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869.13</w:t>
            </w:r>
          </w:p>
        </w:tc>
        <w:tc>
          <w:tcPr>
            <w:tcW w:w="1574"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6</w:t>
            </w:r>
          </w:p>
        </w:tc>
        <w:tc>
          <w:tcPr>
            <w:tcW w:w="1573"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六、科学技术支出</w:t>
            </w:r>
          </w:p>
        </w:tc>
        <w:tc>
          <w:tcPr>
            <w:tcW w:w="543" w:type="dxa"/>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35</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7</w:t>
            </w:r>
          </w:p>
        </w:tc>
        <w:tc>
          <w:tcPr>
            <w:tcW w:w="1573"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七、文化旅游体育与传媒支出</w:t>
            </w:r>
          </w:p>
        </w:tc>
        <w:tc>
          <w:tcPr>
            <w:tcW w:w="543" w:type="dxa"/>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36</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8</w:t>
            </w:r>
          </w:p>
        </w:tc>
        <w:tc>
          <w:tcPr>
            <w:tcW w:w="1573"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八、社会保障和就业支出</w:t>
            </w:r>
          </w:p>
        </w:tc>
        <w:tc>
          <w:tcPr>
            <w:tcW w:w="543" w:type="dxa"/>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37</w:t>
            </w:r>
          </w:p>
        </w:tc>
        <w:tc>
          <w:tcPr>
            <w:tcW w:w="1573" w:type="dxa"/>
            <w:tcBorders>
              <w:top w:val="single" w:color="000000" w:sz="4" w:space="0"/>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76.96</w:t>
            </w:r>
          </w:p>
        </w:tc>
        <w:tc>
          <w:tcPr>
            <w:tcW w:w="1573" w:type="dxa"/>
            <w:tcBorders>
              <w:top w:val="single" w:color="000000" w:sz="4" w:space="0"/>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76.96</w:t>
            </w:r>
          </w:p>
        </w:tc>
        <w:tc>
          <w:tcPr>
            <w:tcW w:w="1574"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9</w:t>
            </w:r>
          </w:p>
        </w:tc>
        <w:tc>
          <w:tcPr>
            <w:tcW w:w="1573"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九、卫生健康支出</w:t>
            </w:r>
          </w:p>
        </w:tc>
        <w:tc>
          <w:tcPr>
            <w:tcW w:w="543" w:type="dxa"/>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38</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10</w:t>
            </w:r>
          </w:p>
        </w:tc>
        <w:tc>
          <w:tcPr>
            <w:tcW w:w="1573"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十、节能环保支出</w:t>
            </w:r>
          </w:p>
        </w:tc>
        <w:tc>
          <w:tcPr>
            <w:tcW w:w="543" w:type="dxa"/>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39</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11</w:t>
            </w:r>
          </w:p>
        </w:tc>
        <w:tc>
          <w:tcPr>
            <w:tcW w:w="1573"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十一、城乡社区支出</w:t>
            </w:r>
          </w:p>
        </w:tc>
        <w:tc>
          <w:tcPr>
            <w:tcW w:w="543" w:type="dxa"/>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40</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12</w:t>
            </w:r>
          </w:p>
        </w:tc>
        <w:tc>
          <w:tcPr>
            <w:tcW w:w="1573"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十二、农林水支出</w:t>
            </w:r>
          </w:p>
        </w:tc>
        <w:tc>
          <w:tcPr>
            <w:tcW w:w="543" w:type="dxa"/>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41</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13</w:t>
            </w:r>
          </w:p>
        </w:tc>
        <w:tc>
          <w:tcPr>
            <w:tcW w:w="1573"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十三、交通运输支出</w:t>
            </w:r>
          </w:p>
        </w:tc>
        <w:tc>
          <w:tcPr>
            <w:tcW w:w="543" w:type="dxa"/>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42</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14</w:t>
            </w:r>
          </w:p>
        </w:tc>
        <w:tc>
          <w:tcPr>
            <w:tcW w:w="1573"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十四、资源勘探信息等支出</w:t>
            </w:r>
          </w:p>
        </w:tc>
        <w:tc>
          <w:tcPr>
            <w:tcW w:w="543" w:type="dxa"/>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43</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15</w:t>
            </w:r>
          </w:p>
        </w:tc>
        <w:tc>
          <w:tcPr>
            <w:tcW w:w="1573"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十五、商业服务业等支出</w:t>
            </w:r>
          </w:p>
        </w:tc>
        <w:tc>
          <w:tcPr>
            <w:tcW w:w="543" w:type="dxa"/>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44</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16</w:t>
            </w:r>
          </w:p>
        </w:tc>
        <w:tc>
          <w:tcPr>
            <w:tcW w:w="1573"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十六、金融支出</w:t>
            </w:r>
          </w:p>
        </w:tc>
        <w:tc>
          <w:tcPr>
            <w:tcW w:w="543" w:type="dxa"/>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45</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17</w:t>
            </w:r>
          </w:p>
        </w:tc>
        <w:tc>
          <w:tcPr>
            <w:tcW w:w="1573"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十七、援助其他地区支出</w:t>
            </w:r>
          </w:p>
        </w:tc>
        <w:tc>
          <w:tcPr>
            <w:tcW w:w="543" w:type="dxa"/>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46</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18</w:t>
            </w:r>
          </w:p>
        </w:tc>
        <w:tc>
          <w:tcPr>
            <w:tcW w:w="1573"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十八、自然资源海洋气象等支出</w:t>
            </w:r>
          </w:p>
        </w:tc>
        <w:tc>
          <w:tcPr>
            <w:tcW w:w="543" w:type="dxa"/>
            <w:tcBorders>
              <w:top w:val="single" w:color="000000" w:sz="4" w:space="0"/>
              <w:left w:val="nil"/>
              <w:bottom w:val="single" w:color="000000" w:sz="4" w:space="0"/>
              <w:right w:val="single" w:color="000000" w:sz="4" w:space="0"/>
            </w:tcBorders>
            <w:shd w:val="clear" w:color="FFFFFF" w:fill="auto"/>
            <w:vAlign w:val="center"/>
          </w:tcPr>
          <w:p>
            <w:pPr>
              <w:widowControl/>
              <w:jc w:val="center"/>
              <w:rPr>
                <w:rFonts w:ascii="宋体" w:cs="Arial"/>
                <w:color w:val="000000"/>
                <w:kern w:val="0"/>
                <w:sz w:val="22"/>
              </w:rPr>
            </w:pPr>
            <w:r>
              <w:rPr>
                <w:rFonts w:ascii="宋体" w:hAnsi="宋体" w:cs="Arial"/>
                <w:color w:val="000000"/>
                <w:kern w:val="0"/>
                <w:sz w:val="22"/>
              </w:rPr>
              <w:t>47</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19</w:t>
            </w:r>
          </w:p>
        </w:tc>
        <w:tc>
          <w:tcPr>
            <w:tcW w:w="1573"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十九、住房保障支出</w:t>
            </w:r>
          </w:p>
        </w:tc>
        <w:tc>
          <w:tcPr>
            <w:tcW w:w="543" w:type="dxa"/>
            <w:tcBorders>
              <w:top w:val="single" w:color="000000" w:sz="4" w:space="0"/>
              <w:left w:val="nil"/>
              <w:bottom w:val="single" w:color="000000" w:sz="4" w:space="0"/>
              <w:right w:val="single" w:color="000000" w:sz="4" w:space="0"/>
            </w:tcBorders>
            <w:shd w:val="clear" w:color="FFFFFF" w:fill="auto"/>
            <w:vAlign w:val="center"/>
          </w:tcPr>
          <w:p>
            <w:pPr>
              <w:widowControl/>
              <w:jc w:val="center"/>
              <w:rPr>
                <w:rFonts w:ascii="宋体" w:cs="Arial"/>
                <w:color w:val="000000"/>
                <w:kern w:val="0"/>
                <w:sz w:val="22"/>
              </w:rPr>
            </w:pPr>
            <w:r>
              <w:rPr>
                <w:rFonts w:ascii="宋体" w:hAnsi="宋体" w:cs="Arial"/>
                <w:color w:val="000000"/>
                <w:kern w:val="0"/>
                <w:sz w:val="22"/>
              </w:rPr>
              <w:t>48</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20</w:t>
            </w:r>
          </w:p>
        </w:tc>
        <w:tc>
          <w:tcPr>
            <w:tcW w:w="1573"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二十、粮油物资储备支出</w:t>
            </w:r>
          </w:p>
        </w:tc>
        <w:tc>
          <w:tcPr>
            <w:tcW w:w="543" w:type="dxa"/>
            <w:tcBorders>
              <w:top w:val="single" w:color="000000" w:sz="4" w:space="0"/>
              <w:left w:val="nil"/>
              <w:bottom w:val="single" w:color="000000" w:sz="4" w:space="0"/>
              <w:right w:val="single" w:color="000000" w:sz="4" w:space="0"/>
            </w:tcBorders>
            <w:shd w:val="clear" w:color="FFFFFF" w:fill="auto"/>
            <w:vAlign w:val="center"/>
          </w:tcPr>
          <w:p>
            <w:pPr>
              <w:widowControl/>
              <w:jc w:val="center"/>
              <w:rPr>
                <w:rFonts w:ascii="宋体" w:cs="Arial"/>
                <w:color w:val="000000"/>
                <w:kern w:val="0"/>
                <w:sz w:val="22"/>
              </w:rPr>
            </w:pPr>
            <w:r>
              <w:rPr>
                <w:rFonts w:ascii="宋体" w:hAnsi="宋体" w:cs="Arial"/>
                <w:color w:val="000000"/>
                <w:kern w:val="0"/>
                <w:sz w:val="22"/>
              </w:rPr>
              <w:t>49</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21</w:t>
            </w:r>
          </w:p>
        </w:tc>
        <w:tc>
          <w:tcPr>
            <w:tcW w:w="1573"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二十一、灾害防治及应急管理支出</w:t>
            </w:r>
          </w:p>
        </w:tc>
        <w:tc>
          <w:tcPr>
            <w:tcW w:w="543" w:type="dxa"/>
            <w:tcBorders>
              <w:top w:val="single" w:color="000000" w:sz="4" w:space="0"/>
              <w:left w:val="nil"/>
              <w:bottom w:val="single" w:color="000000" w:sz="4" w:space="0"/>
              <w:right w:val="single" w:color="000000" w:sz="4" w:space="0"/>
            </w:tcBorders>
            <w:shd w:val="clear" w:color="FFFFFF" w:fill="auto"/>
            <w:vAlign w:val="center"/>
          </w:tcPr>
          <w:p>
            <w:pPr>
              <w:widowControl/>
              <w:jc w:val="center"/>
              <w:rPr>
                <w:rFonts w:ascii="宋体" w:cs="Arial"/>
                <w:color w:val="000000"/>
                <w:kern w:val="0"/>
                <w:sz w:val="22"/>
              </w:rPr>
            </w:pPr>
            <w:r>
              <w:rPr>
                <w:rFonts w:ascii="宋体" w:hAnsi="宋体" w:cs="Arial"/>
                <w:color w:val="000000"/>
                <w:kern w:val="0"/>
                <w:sz w:val="22"/>
              </w:rPr>
              <w:t>50</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22</w:t>
            </w:r>
          </w:p>
        </w:tc>
        <w:tc>
          <w:tcPr>
            <w:tcW w:w="1573"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二十二、其他支出</w:t>
            </w:r>
          </w:p>
        </w:tc>
        <w:tc>
          <w:tcPr>
            <w:tcW w:w="543" w:type="dxa"/>
            <w:tcBorders>
              <w:top w:val="single" w:color="000000" w:sz="4" w:space="0"/>
              <w:left w:val="nil"/>
              <w:bottom w:val="single" w:color="000000" w:sz="4" w:space="0"/>
              <w:right w:val="single" w:color="000000" w:sz="4" w:space="0"/>
            </w:tcBorders>
            <w:shd w:val="clear" w:color="FFFFFF" w:fill="auto"/>
            <w:vAlign w:val="center"/>
          </w:tcPr>
          <w:p>
            <w:pPr>
              <w:widowControl/>
              <w:jc w:val="center"/>
              <w:rPr>
                <w:rFonts w:ascii="宋体" w:cs="Arial"/>
                <w:color w:val="000000"/>
                <w:kern w:val="0"/>
                <w:sz w:val="22"/>
              </w:rPr>
            </w:pPr>
            <w:r>
              <w:rPr>
                <w:rFonts w:ascii="宋体" w:hAnsi="宋体" w:cs="Arial"/>
                <w:color w:val="000000"/>
                <w:kern w:val="0"/>
                <w:sz w:val="22"/>
              </w:rPr>
              <w:t>51</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23</w:t>
            </w:r>
          </w:p>
        </w:tc>
        <w:tc>
          <w:tcPr>
            <w:tcW w:w="1573"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single" w:color="000000" w:sz="4" w:space="0"/>
              <w:left w:val="nil"/>
              <w:bottom w:val="single" w:color="000000" w:sz="4" w:space="0"/>
              <w:right w:val="single" w:color="000000" w:sz="4" w:space="0"/>
            </w:tcBorders>
            <w:shd w:val="clear" w:color="FFFFFF" w:fill="auto"/>
            <w:vAlign w:val="center"/>
          </w:tcPr>
          <w:p>
            <w:pPr>
              <w:widowControl/>
              <w:jc w:val="center"/>
              <w:rPr>
                <w:rFonts w:ascii="宋体" w:cs="Arial"/>
                <w:color w:val="000000"/>
                <w:kern w:val="0"/>
                <w:sz w:val="22"/>
              </w:rPr>
            </w:pPr>
            <w:r>
              <w:rPr>
                <w:rFonts w:ascii="宋体" w:hAnsi="宋体" w:cs="Arial"/>
                <w:color w:val="000000"/>
                <w:kern w:val="0"/>
                <w:sz w:val="22"/>
              </w:rPr>
              <w:t>52</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rPr>
              <w:t>　</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rPr>
              <w:t>　</w:t>
            </w:r>
          </w:p>
        </w:tc>
        <w:tc>
          <w:tcPr>
            <w:tcW w:w="1574"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vAlign w:val="center"/>
          </w:tcPr>
          <w:p>
            <w:pPr>
              <w:widowControl/>
              <w:jc w:val="center"/>
              <w:rPr>
                <w:rFonts w:ascii="宋体" w:cs="Arial"/>
                <w:b/>
                <w:bCs/>
                <w:color w:val="000000"/>
                <w:kern w:val="0"/>
                <w:sz w:val="22"/>
              </w:rPr>
            </w:pPr>
            <w:r>
              <w:rPr>
                <w:rFonts w:hint="eastAsia" w:ascii="宋体" w:hAnsi="宋体" w:cs="Arial"/>
                <w:b/>
                <w:bCs/>
                <w:color w:val="000000"/>
                <w:kern w:val="0"/>
                <w:sz w:val="22"/>
              </w:rPr>
              <w:t>本年收入合计</w:t>
            </w:r>
          </w:p>
        </w:tc>
        <w:tc>
          <w:tcPr>
            <w:tcW w:w="54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24</w:t>
            </w:r>
          </w:p>
        </w:tc>
        <w:tc>
          <w:tcPr>
            <w:tcW w:w="1573" w:type="dxa"/>
            <w:tcBorders>
              <w:top w:val="nil"/>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946.1</w:t>
            </w:r>
          </w:p>
        </w:tc>
        <w:tc>
          <w:tcPr>
            <w:tcW w:w="3428" w:type="dxa"/>
            <w:tcBorders>
              <w:top w:val="nil"/>
              <w:left w:val="nil"/>
              <w:bottom w:val="single" w:color="000000" w:sz="4" w:space="0"/>
              <w:right w:val="single" w:color="000000" w:sz="4" w:space="0"/>
            </w:tcBorders>
            <w:vAlign w:val="center"/>
          </w:tcPr>
          <w:p>
            <w:pPr>
              <w:widowControl/>
              <w:jc w:val="center"/>
              <w:rPr>
                <w:rFonts w:ascii="宋体" w:cs="Arial"/>
                <w:b/>
                <w:bCs/>
                <w:color w:val="000000"/>
                <w:kern w:val="0"/>
                <w:sz w:val="22"/>
              </w:rPr>
            </w:pPr>
            <w:r>
              <w:rPr>
                <w:rFonts w:hint="eastAsia" w:ascii="宋体" w:hAnsi="宋体" w:cs="Arial"/>
                <w:b/>
                <w:bCs/>
                <w:color w:val="000000"/>
                <w:kern w:val="0"/>
                <w:sz w:val="22"/>
              </w:rPr>
              <w:t>本年支出合计</w:t>
            </w:r>
          </w:p>
        </w:tc>
        <w:tc>
          <w:tcPr>
            <w:tcW w:w="543" w:type="dxa"/>
            <w:tcBorders>
              <w:top w:val="single" w:color="000000" w:sz="4" w:space="0"/>
              <w:left w:val="nil"/>
              <w:bottom w:val="single" w:color="000000" w:sz="4" w:space="0"/>
              <w:right w:val="single" w:color="000000" w:sz="4" w:space="0"/>
            </w:tcBorders>
            <w:shd w:val="clear" w:color="FFFFFF" w:fill="auto"/>
            <w:vAlign w:val="center"/>
          </w:tcPr>
          <w:p>
            <w:pPr>
              <w:widowControl/>
              <w:jc w:val="center"/>
              <w:rPr>
                <w:rFonts w:ascii="宋体" w:cs="Arial"/>
                <w:color w:val="000000"/>
                <w:kern w:val="0"/>
                <w:sz w:val="22"/>
              </w:rPr>
            </w:pPr>
            <w:r>
              <w:rPr>
                <w:rFonts w:ascii="宋体" w:hAnsi="宋体" w:cs="Arial"/>
                <w:color w:val="000000"/>
                <w:kern w:val="0"/>
                <w:sz w:val="22"/>
              </w:rPr>
              <w:t>53</w:t>
            </w:r>
          </w:p>
        </w:tc>
        <w:tc>
          <w:tcPr>
            <w:tcW w:w="1573" w:type="dxa"/>
            <w:tcBorders>
              <w:top w:val="single" w:color="000000" w:sz="4" w:space="0"/>
              <w:left w:val="nil"/>
              <w:bottom w:val="single" w:color="000000" w:sz="4" w:space="0"/>
              <w:right w:val="single" w:color="000000" w:sz="4" w:space="0"/>
            </w:tcBorders>
            <w:vAlign w:val="center"/>
          </w:tcPr>
          <w:p>
            <w:pPr>
              <w:jc w:val="right"/>
              <w:rPr>
                <w:rFonts w:hint="eastAsia" w:ascii="宋体" w:eastAsia="宋体" w:cs="Arial"/>
                <w:color w:val="000000"/>
                <w:sz w:val="22"/>
                <w:lang w:val="en-US" w:eastAsia="zh-CN"/>
              </w:rPr>
            </w:pPr>
            <w:r>
              <w:rPr>
                <w:rFonts w:hint="eastAsia" w:cs="Arial"/>
                <w:color w:val="000000"/>
                <w:sz w:val="22"/>
                <w:lang w:val="en-US" w:eastAsia="zh-CN"/>
              </w:rPr>
              <w:t>946.1</w:t>
            </w:r>
          </w:p>
        </w:tc>
        <w:tc>
          <w:tcPr>
            <w:tcW w:w="1573" w:type="dxa"/>
            <w:tcBorders>
              <w:top w:val="single" w:color="000000" w:sz="4" w:space="0"/>
              <w:left w:val="nil"/>
              <w:bottom w:val="single" w:color="000000" w:sz="4" w:space="0"/>
              <w:right w:val="single" w:color="000000" w:sz="4" w:space="0"/>
            </w:tcBorders>
            <w:vAlign w:val="center"/>
          </w:tcPr>
          <w:p>
            <w:pPr>
              <w:jc w:val="right"/>
              <w:rPr>
                <w:rFonts w:hint="eastAsia" w:ascii="宋体" w:eastAsia="宋体" w:cs="Arial"/>
                <w:color w:val="000000"/>
                <w:sz w:val="22"/>
                <w:lang w:val="en-US" w:eastAsia="zh-CN"/>
              </w:rPr>
            </w:pPr>
            <w:r>
              <w:rPr>
                <w:rFonts w:hint="eastAsia" w:ascii="宋体" w:cs="Arial"/>
                <w:color w:val="000000"/>
                <w:sz w:val="22"/>
                <w:lang w:val="en-US" w:eastAsia="zh-CN"/>
              </w:rPr>
              <w:t>946.1</w:t>
            </w:r>
          </w:p>
        </w:tc>
        <w:tc>
          <w:tcPr>
            <w:tcW w:w="1574"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年初财政拨款结转和结余</w:t>
            </w:r>
          </w:p>
        </w:tc>
        <w:tc>
          <w:tcPr>
            <w:tcW w:w="54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25</w:t>
            </w:r>
          </w:p>
        </w:tc>
        <w:tc>
          <w:tcPr>
            <w:tcW w:w="1573"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342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年末财政拨款结转和结余</w:t>
            </w:r>
          </w:p>
        </w:tc>
        <w:tc>
          <w:tcPr>
            <w:tcW w:w="543" w:type="dxa"/>
            <w:tcBorders>
              <w:top w:val="single" w:color="000000" w:sz="4" w:space="0"/>
              <w:left w:val="nil"/>
              <w:bottom w:val="single" w:color="000000" w:sz="4" w:space="0"/>
              <w:right w:val="single" w:color="000000" w:sz="4" w:space="0"/>
            </w:tcBorders>
            <w:shd w:val="clear" w:color="FFFFFF" w:fill="auto"/>
            <w:vAlign w:val="center"/>
          </w:tcPr>
          <w:p>
            <w:pPr>
              <w:widowControl/>
              <w:jc w:val="center"/>
              <w:rPr>
                <w:rFonts w:ascii="宋体" w:cs="Arial"/>
                <w:color w:val="000000"/>
                <w:kern w:val="0"/>
                <w:sz w:val="22"/>
              </w:rPr>
            </w:pPr>
            <w:r>
              <w:rPr>
                <w:rFonts w:ascii="宋体" w:hAnsi="宋体" w:cs="Arial"/>
                <w:color w:val="000000"/>
                <w:kern w:val="0"/>
                <w:sz w:val="22"/>
              </w:rPr>
              <w:t>54</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一、一般公共预算财政拨款</w:t>
            </w:r>
          </w:p>
        </w:tc>
        <w:tc>
          <w:tcPr>
            <w:tcW w:w="54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26</w:t>
            </w:r>
          </w:p>
        </w:tc>
        <w:tc>
          <w:tcPr>
            <w:tcW w:w="1573"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342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single" w:color="000000" w:sz="4" w:space="0"/>
              <w:left w:val="nil"/>
              <w:bottom w:val="single" w:color="000000" w:sz="4" w:space="0"/>
              <w:right w:val="single" w:color="000000" w:sz="4" w:space="0"/>
            </w:tcBorders>
            <w:shd w:val="clear" w:color="FFFFFF" w:fill="auto"/>
            <w:vAlign w:val="center"/>
          </w:tcPr>
          <w:p>
            <w:pPr>
              <w:widowControl/>
              <w:jc w:val="center"/>
              <w:rPr>
                <w:rFonts w:ascii="宋体" w:cs="Arial"/>
                <w:color w:val="000000"/>
                <w:kern w:val="0"/>
                <w:sz w:val="22"/>
              </w:rPr>
            </w:pPr>
            <w:r>
              <w:rPr>
                <w:rFonts w:ascii="宋体" w:hAnsi="宋体" w:cs="Arial"/>
                <w:color w:val="000000"/>
                <w:kern w:val="0"/>
                <w:sz w:val="22"/>
              </w:rPr>
              <w:t>55</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rPr>
              <w:t>　</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rPr>
              <w:t>　</w:t>
            </w:r>
          </w:p>
        </w:tc>
        <w:tc>
          <w:tcPr>
            <w:tcW w:w="1574"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二、政府性基金预算财政拨款</w:t>
            </w:r>
          </w:p>
        </w:tc>
        <w:tc>
          <w:tcPr>
            <w:tcW w:w="54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27</w:t>
            </w:r>
          </w:p>
        </w:tc>
        <w:tc>
          <w:tcPr>
            <w:tcW w:w="1573"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342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single" w:color="000000" w:sz="4" w:space="0"/>
              <w:left w:val="nil"/>
              <w:bottom w:val="single" w:color="000000" w:sz="4" w:space="0"/>
              <w:right w:val="single" w:color="000000" w:sz="4" w:space="0"/>
            </w:tcBorders>
            <w:shd w:val="clear" w:color="FFFFFF" w:fill="auto"/>
            <w:vAlign w:val="center"/>
          </w:tcPr>
          <w:p>
            <w:pPr>
              <w:widowControl/>
              <w:jc w:val="center"/>
              <w:rPr>
                <w:rFonts w:ascii="宋体" w:cs="Arial"/>
                <w:color w:val="000000"/>
                <w:kern w:val="0"/>
                <w:sz w:val="22"/>
              </w:rPr>
            </w:pPr>
            <w:r>
              <w:rPr>
                <w:rFonts w:ascii="宋体" w:hAnsi="宋体" w:cs="Arial"/>
                <w:color w:val="000000"/>
                <w:kern w:val="0"/>
                <w:sz w:val="22"/>
              </w:rPr>
              <w:t>56</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rPr>
              <w:t>　</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rPr>
              <w:t>　</w:t>
            </w:r>
          </w:p>
        </w:tc>
        <w:tc>
          <w:tcPr>
            <w:tcW w:w="1574"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28</w:t>
            </w:r>
          </w:p>
        </w:tc>
        <w:tc>
          <w:tcPr>
            <w:tcW w:w="1573"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single" w:color="000000" w:sz="4" w:space="0"/>
              <w:left w:val="nil"/>
              <w:bottom w:val="single" w:color="000000" w:sz="4" w:space="0"/>
              <w:right w:val="single" w:color="000000" w:sz="4" w:space="0"/>
            </w:tcBorders>
            <w:shd w:val="clear" w:color="FFFFFF" w:fill="auto"/>
            <w:vAlign w:val="center"/>
          </w:tcPr>
          <w:p>
            <w:pPr>
              <w:widowControl/>
              <w:jc w:val="center"/>
              <w:rPr>
                <w:rFonts w:ascii="宋体" w:cs="Arial"/>
                <w:color w:val="000000"/>
                <w:kern w:val="0"/>
                <w:sz w:val="22"/>
              </w:rPr>
            </w:pPr>
            <w:r>
              <w:rPr>
                <w:rFonts w:ascii="宋体" w:hAnsi="宋体" w:cs="Arial"/>
                <w:color w:val="000000"/>
                <w:kern w:val="0"/>
                <w:sz w:val="22"/>
              </w:rPr>
              <w:t>57</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rPr>
              <w:t>　</w:t>
            </w:r>
          </w:p>
        </w:tc>
        <w:tc>
          <w:tcPr>
            <w:tcW w:w="1573"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rPr>
              <w:t>　</w:t>
            </w:r>
          </w:p>
        </w:tc>
        <w:tc>
          <w:tcPr>
            <w:tcW w:w="1574"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vAlign w:val="center"/>
          </w:tcPr>
          <w:p>
            <w:pPr>
              <w:widowControl/>
              <w:jc w:val="center"/>
              <w:rPr>
                <w:rFonts w:ascii="宋体" w:cs="Arial"/>
                <w:b/>
                <w:bCs/>
                <w:color w:val="000000"/>
                <w:kern w:val="0"/>
                <w:sz w:val="22"/>
              </w:rPr>
            </w:pPr>
            <w:r>
              <w:rPr>
                <w:rFonts w:hint="eastAsia" w:ascii="宋体" w:hAnsi="宋体" w:cs="Arial"/>
                <w:b/>
                <w:bCs/>
                <w:color w:val="000000"/>
                <w:kern w:val="0"/>
                <w:sz w:val="22"/>
              </w:rPr>
              <w:t>总计</w:t>
            </w:r>
          </w:p>
        </w:tc>
        <w:tc>
          <w:tcPr>
            <w:tcW w:w="54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29</w:t>
            </w:r>
          </w:p>
        </w:tc>
        <w:tc>
          <w:tcPr>
            <w:tcW w:w="1573" w:type="dxa"/>
            <w:tcBorders>
              <w:top w:val="nil"/>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946.1</w:t>
            </w:r>
          </w:p>
        </w:tc>
        <w:tc>
          <w:tcPr>
            <w:tcW w:w="3428" w:type="dxa"/>
            <w:tcBorders>
              <w:top w:val="nil"/>
              <w:left w:val="nil"/>
              <w:bottom w:val="single" w:color="000000" w:sz="4" w:space="0"/>
              <w:right w:val="single" w:color="000000" w:sz="4" w:space="0"/>
            </w:tcBorders>
            <w:vAlign w:val="center"/>
          </w:tcPr>
          <w:p>
            <w:pPr>
              <w:widowControl/>
              <w:jc w:val="center"/>
              <w:rPr>
                <w:rFonts w:ascii="宋体" w:cs="Arial"/>
                <w:b/>
                <w:bCs/>
                <w:color w:val="000000"/>
                <w:kern w:val="0"/>
                <w:sz w:val="22"/>
              </w:rPr>
            </w:pPr>
            <w:r>
              <w:rPr>
                <w:rFonts w:hint="eastAsia" w:ascii="宋体" w:hAnsi="宋体" w:cs="Arial"/>
                <w:b/>
                <w:bCs/>
                <w:color w:val="000000"/>
                <w:kern w:val="0"/>
                <w:sz w:val="22"/>
              </w:rPr>
              <w:t>总计</w:t>
            </w:r>
          </w:p>
        </w:tc>
        <w:tc>
          <w:tcPr>
            <w:tcW w:w="543" w:type="dxa"/>
            <w:tcBorders>
              <w:top w:val="single" w:color="000000" w:sz="4" w:space="0"/>
              <w:left w:val="nil"/>
              <w:bottom w:val="single" w:color="000000" w:sz="4" w:space="0"/>
              <w:right w:val="single" w:color="000000" w:sz="4" w:space="0"/>
            </w:tcBorders>
            <w:shd w:val="clear" w:color="FFFFFF" w:fill="auto"/>
            <w:vAlign w:val="center"/>
          </w:tcPr>
          <w:p>
            <w:pPr>
              <w:widowControl/>
              <w:jc w:val="center"/>
              <w:rPr>
                <w:rFonts w:ascii="宋体" w:cs="Arial"/>
                <w:color w:val="000000"/>
                <w:kern w:val="0"/>
                <w:sz w:val="22"/>
              </w:rPr>
            </w:pPr>
            <w:r>
              <w:rPr>
                <w:rFonts w:ascii="宋体" w:hAnsi="宋体" w:cs="Arial"/>
                <w:color w:val="000000"/>
                <w:kern w:val="0"/>
                <w:sz w:val="22"/>
              </w:rPr>
              <w:t>58</w:t>
            </w:r>
          </w:p>
        </w:tc>
        <w:tc>
          <w:tcPr>
            <w:tcW w:w="1573" w:type="dxa"/>
            <w:tcBorders>
              <w:top w:val="single" w:color="000000" w:sz="4" w:space="0"/>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946.1</w:t>
            </w:r>
          </w:p>
        </w:tc>
        <w:tc>
          <w:tcPr>
            <w:tcW w:w="1573" w:type="dxa"/>
            <w:tcBorders>
              <w:top w:val="single" w:color="000000" w:sz="4" w:space="0"/>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946.1</w:t>
            </w:r>
          </w:p>
        </w:tc>
        <w:tc>
          <w:tcPr>
            <w:tcW w:w="1574" w:type="dxa"/>
            <w:tcBorders>
              <w:top w:val="single" w:color="000000" w:sz="4" w:space="0"/>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554" w:hRule="atLeast"/>
        </w:trPr>
        <w:tc>
          <w:tcPr>
            <w:tcW w:w="13879" w:type="dxa"/>
            <w:gridSpan w:val="8"/>
            <w:tcBorders>
              <w:top w:val="nil"/>
              <w:left w:val="nil"/>
              <w:bottom w:val="nil"/>
              <w:right w:val="nil"/>
            </w:tcBorders>
            <w:vAlign w:val="center"/>
          </w:tcPr>
          <w:p>
            <w:pPr>
              <w:widowControl/>
              <w:jc w:val="left"/>
              <w:rPr>
                <w:rFonts w:ascii="宋体" w:cs="Arial"/>
                <w:color w:val="000000"/>
                <w:kern w:val="0"/>
                <w:sz w:val="22"/>
              </w:rPr>
            </w:pPr>
            <w:r>
              <w:rPr>
                <w:rFonts w:hint="eastAsia" w:ascii="宋体" w:hAnsi="宋体" w:cs="Arial"/>
                <w:color w:val="000000"/>
                <w:kern w:val="0"/>
                <w:sz w:val="22"/>
              </w:rPr>
              <w:t>注：本表反映部门本年度一般公共预算财政拨款和政府性基金预算财政拨款的总收支和年末结转结余情况。本表金额转换为万元时，因四舍五入可能存在尾差。</w:t>
            </w:r>
          </w:p>
        </w:tc>
      </w:tr>
    </w:tbl>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tbl>
      <w:tblPr>
        <w:tblStyle w:val="6"/>
        <w:tblW w:w="13883" w:type="dxa"/>
        <w:tblInd w:w="95" w:type="dxa"/>
        <w:tblLayout w:type="fixed"/>
        <w:tblCellMar>
          <w:top w:w="0" w:type="dxa"/>
          <w:left w:w="108" w:type="dxa"/>
          <w:bottom w:w="0" w:type="dxa"/>
          <w:right w:w="108" w:type="dxa"/>
        </w:tblCellMar>
      </w:tblPr>
      <w:tblGrid>
        <w:gridCol w:w="402"/>
        <w:gridCol w:w="402"/>
        <w:gridCol w:w="402"/>
        <w:gridCol w:w="4659"/>
        <w:gridCol w:w="2672"/>
        <w:gridCol w:w="2672"/>
        <w:gridCol w:w="2674"/>
      </w:tblGrid>
      <w:tr>
        <w:tblPrEx>
          <w:tblCellMar>
            <w:top w:w="0" w:type="dxa"/>
            <w:left w:w="108" w:type="dxa"/>
            <w:bottom w:w="0" w:type="dxa"/>
            <w:right w:w="108" w:type="dxa"/>
          </w:tblCellMar>
        </w:tblPrEx>
        <w:trPr>
          <w:trHeight w:val="423" w:hRule="atLeast"/>
        </w:trPr>
        <w:tc>
          <w:tcPr>
            <w:tcW w:w="40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0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0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677" w:type="dxa"/>
            <w:gridSpan w:val="4"/>
            <w:tcBorders>
              <w:top w:val="nil"/>
              <w:left w:val="nil"/>
              <w:bottom w:val="nil"/>
              <w:right w:val="nil"/>
            </w:tcBorders>
            <w:vAlign w:val="bottom"/>
          </w:tcPr>
          <w:p>
            <w:pPr>
              <w:widowControl/>
              <w:jc w:val="center"/>
              <w:rPr>
                <w:rFonts w:ascii="Arial" w:hAnsi="Arial" w:cs="Arial"/>
                <w:color w:val="000000"/>
                <w:kern w:val="0"/>
                <w:sz w:val="20"/>
                <w:szCs w:val="20"/>
              </w:rPr>
            </w:pPr>
            <w:r>
              <w:rPr>
                <w:rFonts w:hint="eastAsia" w:ascii="宋体" w:hAnsi="宋体" w:cs="Arial"/>
                <w:color w:val="000000"/>
                <w:kern w:val="0"/>
                <w:sz w:val="30"/>
                <w:szCs w:val="30"/>
              </w:rPr>
              <w:t>一般公共预算财政拨款支出决算表</w:t>
            </w:r>
          </w:p>
        </w:tc>
      </w:tr>
      <w:tr>
        <w:tblPrEx>
          <w:tblCellMar>
            <w:top w:w="0" w:type="dxa"/>
            <w:left w:w="108" w:type="dxa"/>
            <w:bottom w:w="0" w:type="dxa"/>
            <w:right w:w="108" w:type="dxa"/>
          </w:tblCellMar>
        </w:tblPrEx>
        <w:trPr>
          <w:trHeight w:val="277" w:hRule="atLeast"/>
        </w:trPr>
        <w:tc>
          <w:tcPr>
            <w:tcW w:w="40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0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0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65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67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67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674" w:type="dxa"/>
            <w:tcBorders>
              <w:top w:val="nil"/>
              <w:left w:val="nil"/>
              <w:bottom w:val="nil"/>
              <w:right w:val="nil"/>
            </w:tcBorders>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05</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277" w:hRule="atLeast"/>
        </w:trPr>
        <w:tc>
          <w:tcPr>
            <w:tcW w:w="5865" w:type="dxa"/>
            <w:gridSpan w:val="4"/>
            <w:tcBorders>
              <w:top w:val="nil"/>
              <w:left w:val="nil"/>
              <w:bottom w:val="single" w:color="000000" w:sz="4" w:space="0"/>
              <w:right w:val="nil"/>
            </w:tcBorders>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部门：濮阳县第</w:t>
            </w:r>
            <w:r>
              <w:rPr>
                <w:rFonts w:hint="eastAsia" w:ascii="宋体" w:hAnsi="宋体" w:cs="Arial"/>
                <w:color w:val="000000"/>
                <w:kern w:val="0"/>
                <w:sz w:val="20"/>
                <w:szCs w:val="20"/>
                <w:lang w:eastAsia="zh-CN"/>
              </w:rPr>
              <w:t>四</w:t>
            </w:r>
            <w:r>
              <w:rPr>
                <w:rFonts w:hint="eastAsia" w:ascii="宋体" w:hAnsi="宋体" w:cs="Arial"/>
                <w:color w:val="000000"/>
                <w:kern w:val="0"/>
                <w:sz w:val="20"/>
                <w:szCs w:val="20"/>
              </w:rPr>
              <w:t>中学</w:t>
            </w:r>
          </w:p>
        </w:tc>
        <w:tc>
          <w:tcPr>
            <w:tcW w:w="2672" w:type="dxa"/>
            <w:tcBorders>
              <w:top w:val="nil"/>
              <w:left w:val="nil"/>
              <w:bottom w:val="single" w:color="000000" w:sz="4" w:space="0"/>
              <w:right w:val="nil"/>
            </w:tcBorders>
            <w:vAlign w:val="bottom"/>
          </w:tcPr>
          <w:p>
            <w:pPr>
              <w:widowControl/>
              <w:jc w:val="left"/>
              <w:rPr>
                <w:rFonts w:ascii="Arial" w:hAnsi="Arial" w:cs="Arial"/>
                <w:color w:val="000000"/>
                <w:kern w:val="0"/>
                <w:sz w:val="20"/>
                <w:szCs w:val="20"/>
              </w:rPr>
            </w:pPr>
          </w:p>
        </w:tc>
        <w:tc>
          <w:tcPr>
            <w:tcW w:w="2672" w:type="dxa"/>
            <w:tcBorders>
              <w:top w:val="nil"/>
              <w:left w:val="nil"/>
              <w:bottom w:val="single" w:color="000000" w:sz="4" w:space="0"/>
              <w:right w:val="nil"/>
            </w:tcBorders>
            <w:vAlign w:val="bottom"/>
          </w:tcPr>
          <w:p>
            <w:pPr>
              <w:widowControl/>
              <w:jc w:val="left"/>
              <w:rPr>
                <w:rFonts w:ascii="Arial" w:hAnsi="Arial" w:cs="Arial"/>
                <w:color w:val="000000"/>
                <w:kern w:val="0"/>
                <w:sz w:val="20"/>
                <w:szCs w:val="20"/>
              </w:rPr>
            </w:pPr>
          </w:p>
        </w:tc>
        <w:tc>
          <w:tcPr>
            <w:tcW w:w="2674" w:type="dxa"/>
            <w:tcBorders>
              <w:top w:val="nil"/>
              <w:left w:val="nil"/>
              <w:bottom w:val="single" w:color="000000" w:sz="4" w:space="0"/>
              <w:right w:val="nil"/>
            </w:tcBorders>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35" w:hRule="atLeast"/>
        </w:trPr>
        <w:tc>
          <w:tcPr>
            <w:tcW w:w="586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项目</w:t>
            </w:r>
          </w:p>
        </w:tc>
        <w:tc>
          <w:tcPr>
            <w:tcW w:w="801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本年支出</w:t>
            </w:r>
          </w:p>
        </w:tc>
      </w:tr>
      <w:tr>
        <w:tblPrEx>
          <w:tblCellMar>
            <w:top w:w="0" w:type="dxa"/>
            <w:left w:w="108" w:type="dxa"/>
            <w:bottom w:w="0" w:type="dxa"/>
            <w:right w:w="108" w:type="dxa"/>
          </w:tblCellMar>
        </w:tblPrEx>
        <w:trPr>
          <w:trHeight w:val="344" w:hRule="atLeast"/>
        </w:trPr>
        <w:tc>
          <w:tcPr>
            <w:tcW w:w="1206" w:type="dxa"/>
            <w:gridSpan w:val="3"/>
            <w:vMerge w:val="restart"/>
            <w:tcBorders>
              <w:top w:val="nil"/>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功能分类科目编码</w:t>
            </w:r>
          </w:p>
        </w:tc>
        <w:tc>
          <w:tcPr>
            <w:tcW w:w="4659"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科目名称</w:t>
            </w:r>
          </w:p>
        </w:tc>
        <w:tc>
          <w:tcPr>
            <w:tcW w:w="2672"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小计</w:t>
            </w:r>
          </w:p>
        </w:tc>
        <w:tc>
          <w:tcPr>
            <w:tcW w:w="2672"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基本支出</w:t>
            </w:r>
          </w:p>
        </w:tc>
        <w:tc>
          <w:tcPr>
            <w:tcW w:w="2674"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项目支出</w:t>
            </w:r>
          </w:p>
        </w:tc>
      </w:tr>
      <w:tr>
        <w:tblPrEx>
          <w:tblCellMar>
            <w:top w:w="0" w:type="dxa"/>
            <w:left w:w="108" w:type="dxa"/>
            <w:bottom w:w="0" w:type="dxa"/>
            <w:right w:w="108" w:type="dxa"/>
          </w:tblCellMar>
        </w:tblPrEx>
        <w:trPr>
          <w:trHeight w:val="344" w:hRule="atLeast"/>
        </w:trPr>
        <w:tc>
          <w:tcPr>
            <w:tcW w:w="120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p>
        </w:tc>
        <w:tc>
          <w:tcPr>
            <w:tcW w:w="4659"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2672"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2672"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2674"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r>
      <w:tr>
        <w:tblPrEx>
          <w:tblCellMar>
            <w:top w:w="0" w:type="dxa"/>
            <w:left w:w="108" w:type="dxa"/>
            <w:bottom w:w="0" w:type="dxa"/>
            <w:right w:w="108" w:type="dxa"/>
          </w:tblCellMar>
        </w:tblPrEx>
        <w:trPr>
          <w:trHeight w:val="344" w:hRule="atLeast"/>
        </w:trPr>
        <w:tc>
          <w:tcPr>
            <w:tcW w:w="120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p>
        </w:tc>
        <w:tc>
          <w:tcPr>
            <w:tcW w:w="4659"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2672"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2672"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2674"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r>
      <w:tr>
        <w:tblPrEx>
          <w:tblCellMar>
            <w:top w:w="0" w:type="dxa"/>
            <w:left w:w="108" w:type="dxa"/>
            <w:bottom w:w="0" w:type="dxa"/>
            <w:right w:w="108" w:type="dxa"/>
          </w:tblCellMar>
        </w:tblPrEx>
        <w:trPr>
          <w:trHeight w:val="335" w:hRule="atLeast"/>
        </w:trPr>
        <w:tc>
          <w:tcPr>
            <w:tcW w:w="5865" w:type="dxa"/>
            <w:gridSpan w:val="4"/>
            <w:tcBorders>
              <w:top w:val="nil"/>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栏次</w:t>
            </w:r>
          </w:p>
        </w:tc>
        <w:tc>
          <w:tcPr>
            <w:tcW w:w="2672"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1</w:t>
            </w:r>
          </w:p>
        </w:tc>
        <w:tc>
          <w:tcPr>
            <w:tcW w:w="2672"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2</w:t>
            </w:r>
          </w:p>
        </w:tc>
        <w:tc>
          <w:tcPr>
            <w:tcW w:w="2674"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3</w:t>
            </w:r>
          </w:p>
        </w:tc>
      </w:tr>
      <w:tr>
        <w:tblPrEx>
          <w:tblCellMar>
            <w:top w:w="0" w:type="dxa"/>
            <w:left w:w="108" w:type="dxa"/>
            <w:bottom w:w="0" w:type="dxa"/>
            <w:right w:w="108" w:type="dxa"/>
          </w:tblCellMar>
        </w:tblPrEx>
        <w:trPr>
          <w:trHeight w:val="335" w:hRule="atLeast"/>
        </w:trPr>
        <w:tc>
          <w:tcPr>
            <w:tcW w:w="5865" w:type="dxa"/>
            <w:gridSpan w:val="4"/>
            <w:tcBorders>
              <w:top w:val="nil"/>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合计</w:t>
            </w:r>
          </w:p>
        </w:tc>
        <w:tc>
          <w:tcPr>
            <w:tcW w:w="267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sz w:val="22"/>
              </w:rPr>
            </w:pPr>
            <w:r>
              <w:rPr>
                <w:rFonts w:hint="eastAsia" w:ascii="宋体" w:hAnsi="宋体" w:eastAsia="宋体" w:cs="宋体"/>
                <w:b/>
                <w:i w:val="0"/>
                <w:color w:val="000000"/>
                <w:kern w:val="0"/>
                <w:sz w:val="22"/>
                <w:szCs w:val="22"/>
                <w:u w:val="none"/>
                <w:lang w:val="en-US" w:eastAsia="zh-CN" w:bidi="ar"/>
              </w:rPr>
              <w:t>946.10</w:t>
            </w:r>
          </w:p>
        </w:tc>
        <w:tc>
          <w:tcPr>
            <w:tcW w:w="267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sz w:val="22"/>
              </w:rPr>
            </w:pPr>
            <w:r>
              <w:rPr>
                <w:rFonts w:hint="eastAsia" w:ascii="宋体" w:hAnsi="宋体" w:eastAsia="宋体" w:cs="宋体"/>
                <w:b/>
                <w:i w:val="0"/>
                <w:color w:val="000000"/>
                <w:kern w:val="0"/>
                <w:sz w:val="22"/>
                <w:szCs w:val="22"/>
                <w:u w:val="none"/>
                <w:lang w:val="en-US" w:eastAsia="zh-CN" w:bidi="ar"/>
              </w:rPr>
              <w:t>946.10</w:t>
            </w:r>
          </w:p>
        </w:tc>
        <w:tc>
          <w:tcPr>
            <w:tcW w:w="2674" w:type="dxa"/>
            <w:tcBorders>
              <w:top w:val="nil"/>
              <w:left w:val="nil"/>
              <w:bottom w:val="single" w:color="000000" w:sz="4" w:space="0"/>
              <w:right w:val="single" w:color="000000" w:sz="4" w:space="0"/>
            </w:tcBorders>
            <w:vAlign w:val="center"/>
          </w:tcPr>
          <w:p>
            <w:pPr>
              <w:widowControl/>
              <w:jc w:val="right"/>
              <w:rPr>
                <w:rFonts w:ascii="宋体" w:cs="Arial"/>
                <w:b/>
                <w:bCs/>
                <w:color w:val="000000"/>
                <w:kern w:val="0"/>
                <w:sz w:val="22"/>
              </w:rPr>
            </w:pPr>
            <w:r>
              <w:rPr>
                <w:rFonts w:ascii="宋体" w:cs="Arial"/>
                <w:b/>
                <w:bCs/>
                <w:color w:val="000000"/>
                <w:kern w:val="0"/>
                <w:sz w:val="22"/>
              </w:rPr>
              <w:t>0.00</w:t>
            </w:r>
          </w:p>
        </w:tc>
      </w:tr>
      <w:tr>
        <w:tblPrEx>
          <w:tblCellMar>
            <w:top w:w="0" w:type="dxa"/>
            <w:left w:w="108" w:type="dxa"/>
            <w:bottom w:w="0" w:type="dxa"/>
            <w:right w:w="108" w:type="dxa"/>
          </w:tblCellMar>
        </w:tblPrEx>
        <w:trPr>
          <w:trHeight w:val="335" w:hRule="atLeast"/>
        </w:trPr>
        <w:tc>
          <w:tcPr>
            <w:tcW w:w="120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205</w:t>
            </w:r>
          </w:p>
        </w:tc>
        <w:tc>
          <w:tcPr>
            <w:tcW w:w="4659"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教育支出</w:t>
            </w:r>
          </w:p>
        </w:tc>
        <w:tc>
          <w:tcPr>
            <w:tcW w:w="267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22"/>
              </w:rPr>
            </w:pPr>
            <w:r>
              <w:rPr>
                <w:rFonts w:hint="eastAsia" w:ascii="宋体" w:hAnsi="宋体" w:eastAsia="宋体" w:cs="宋体"/>
                <w:i w:val="0"/>
                <w:color w:val="000000"/>
                <w:kern w:val="0"/>
                <w:sz w:val="22"/>
                <w:szCs w:val="22"/>
                <w:u w:val="none"/>
                <w:lang w:val="en-US" w:eastAsia="zh-CN" w:bidi="ar"/>
              </w:rPr>
              <w:t>869.13</w:t>
            </w:r>
          </w:p>
        </w:tc>
        <w:tc>
          <w:tcPr>
            <w:tcW w:w="267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22"/>
              </w:rPr>
            </w:pPr>
            <w:r>
              <w:rPr>
                <w:rFonts w:hint="eastAsia" w:ascii="宋体" w:hAnsi="宋体" w:eastAsia="宋体" w:cs="宋体"/>
                <w:i w:val="0"/>
                <w:color w:val="000000"/>
                <w:kern w:val="0"/>
                <w:sz w:val="22"/>
                <w:szCs w:val="22"/>
                <w:u w:val="none"/>
                <w:lang w:val="en-US" w:eastAsia="zh-CN" w:bidi="ar"/>
              </w:rPr>
              <w:t>869.13</w:t>
            </w:r>
          </w:p>
        </w:tc>
        <w:tc>
          <w:tcPr>
            <w:tcW w:w="26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35" w:hRule="atLeast"/>
        </w:trPr>
        <w:tc>
          <w:tcPr>
            <w:tcW w:w="120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20502</w:t>
            </w:r>
          </w:p>
        </w:tc>
        <w:tc>
          <w:tcPr>
            <w:tcW w:w="4659"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普通教育</w:t>
            </w:r>
          </w:p>
        </w:tc>
        <w:tc>
          <w:tcPr>
            <w:tcW w:w="267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22"/>
              </w:rPr>
            </w:pPr>
            <w:r>
              <w:rPr>
                <w:rFonts w:hint="eastAsia" w:ascii="宋体" w:hAnsi="宋体" w:eastAsia="宋体" w:cs="宋体"/>
                <w:i w:val="0"/>
                <w:color w:val="000000"/>
                <w:kern w:val="0"/>
                <w:sz w:val="22"/>
                <w:szCs w:val="22"/>
                <w:u w:val="none"/>
                <w:lang w:val="en-US" w:eastAsia="zh-CN" w:bidi="ar"/>
              </w:rPr>
              <w:t>869.13</w:t>
            </w:r>
          </w:p>
        </w:tc>
        <w:tc>
          <w:tcPr>
            <w:tcW w:w="267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22"/>
              </w:rPr>
            </w:pPr>
            <w:r>
              <w:rPr>
                <w:rFonts w:hint="eastAsia" w:ascii="宋体" w:hAnsi="宋体" w:eastAsia="宋体" w:cs="宋体"/>
                <w:i w:val="0"/>
                <w:color w:val="000000"/>
                <w:kern w:val="0"/>
                <w:sz w:val="22"/>
                <w:szCs w:val="22"/>
                <w:u w:val="none"/>
                <w:lang w:val="en-US" w:eastAsia="zh-CN" w:bidi="ar"/>
              </w:rPr>
              <w:t>869.13</w:t>
            </w:r>
          </w:p>
        </w:tc>
        <w:tc>
          <w:tcPr>
            <w:tcW w:w="26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35" w:hRule="atLeast"/>
        </w:trPr>
        <w:tc>
          <w:tcPr>
            <w:tcW w:w="120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2050203</w:t>
            </w:r>
          </w:p>
        </w:tc>
        <w:tc>
          <w:tcPr>
            <w:tcW w:w="4659"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初中教育</w:t>
            </w:r>
          </w:p>
        </w:tc>
        <w:tc>
          <w:tcPr>
            <w:tcW w:w="267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22"/>
              </w:rPr>
            </w:pPr>
            <w:r>
              <w:rPr>
                <w:rFonts w:hint="eastAsia" w:ascii="宋体" w:hAnsi="宋体" w:eastAsia="宋体" w:cs="宋体"/>
                <w:i w:val="0"/>
                <w:color w:val="000000"/>
                <w:kern w:val="0"/>
                <w:sz w:val="22"/>
                <w:szCs w:val="22"/>
                <w:u w:val="none"/>
                <w:lang w:val="en-US" w:eastAsia="zh-CN" w:bidi="ar"/>
              </w:rPr>
              <w:t>869.13</w:t>
            </w:r>
          </w:p>
        </w:tc>
        <w:tc>
          <w:tcPr>
            <w:tcW w:w="267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22"/>
              </w:rPr>
            </w:pPr>
            <w:r>
              <w:rPr>
                <w:rFonts w:hint="eastAsia" w:ascii="宋体" w:hAnsi="宋体" w:eastAsia="宋体" w:cs="宋体"/>
                <w:i w:val="0"/>
                <w:color w:val="000000"/>
                <w:kern w:val="0"/>
                <w:sz w:val="22"/>
                <w:szCs w:val="22"/>
                <w:u w:val="none"/>
                <w:lang w:val="en-US" w:eastAsia="zh-CN" w:bidi="ar"/>
              </w:rPr>
              <w:t>869.13</w:t>
            </w:r>
          </w:p>
        </w:tc>
        <w:tc>
          <w:tcPr>
            <w:tcW w:w="26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35" w:hRule="atLeast"/>
        </w:trPr>
        <w:tc>
          <w:tcPr>
            <w:tcW w:w="120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208</w:t>
            </w:r>
          </w:p>
        </w:tc>
        <w:tc>
          <w:tcPr>
            <w:tcW w:w="4659"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社会保障和就业支出</w:t>
            </w:r>
          </w:p>
        </w:tc>
        <w:tc>
          <w:tcPr>
            <w:tcW w:w="267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22"/>
              </w:rPr>
            </w:pPr>
            <w:r>
              <w:rPr>
                <w:rFonts w:hint="eastAsia" w:ascii="宋体" w:hAnsi="宋体" w:eastAsia="宋体" w:cs="宋体"/>
                <w:i w:val="0"/>
                <w:color w:val="000000"/>
                <w:kern w:val="0"/>
                <w:sz w:val="22"/>
                <w:szCs w:val="22"/>
                <w:u w:val="none"/>
                <w:lang w:val="en-US" w:eastAsia="zh-CN" w:bidi="ar"/>
              </w:rPr>
              <w:t>76.96</w:t>
            </w:r>
          </w:p>
        </w:tc>
        <w:tc>
          <w:tcPr>
            <w:tcW w:w="267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22"/>
              </w:rPr>
            </w:pPr>
            <w:r>
              <w:rPr>
                <w:rFonts w:hint="eastAsia" w:ascii="宋体" w:hAnsi="宋体" w:eastAsia="宋体" w:cs="宋体"/>
                <w:i w:val="0"/>
                <w:color w:val="000000"/>
                <w:kern w:val="0"/>
                <w:sz w:val="22"/>
                <w:szCs w:val="22"/>
                <w:u w:val="none"/>
                <w:lang w:val="en-US" w:eastAsia="zh-CN" w:bidi="ar"/>
              </w:rPr>
              <w:t>76.96</w:t>
            </w:r>
          </w:p>
        </w:tc>
        <w:tc>
          <w:tcPr>
            <w:tcW w:w="26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35" w:hRule="atLeast"/>
        </w:trPr>
        <w:tc>
          <w:tcPr>
            <w:tcW w:w="120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20805</w:t>
            </w:r>
          </w:p>
        </w:tc>
        <w:tc>
          <w:tcPr>
            <w:tcW w:w="4659"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行政事业单位离退休</w:t>
            </w:r>
          </w:p>
        </w:tc>
        <w:tc>
          <w:tcPr>
            <w:tcW w:w="267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22"/>
              </w:rPr>
            </w:pPr>
            <w:r>
              <w:rPr>
                <w:rFonts w:hint="eastAsia" w:ascii="宋体" w:hAnsi="宋体" w:eastAsia="宋体" w:cs="宋体"/>
                <w:i w:val="0"/>
                <w:color w:val="000000"/>
                <w:kern w:val="0"/>
                <w:sz w:val="22"/>
                <w:szCs w:val="22"/>
                <w:u w:val="none"/>
                <w:lang w:val="en-US" w:eastAsia="zh-CN" w:bidi="ar"/>
              </w:rPr>
              <w:t>76.96</w:t>
            </w:r>
          </w:p>
        </w:tc>
        <w:tc>
          <w:tcPr>
            <w:tcW w:w="267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22"/>
              </w:rPr>
            </w:pPr>
            <w:r>
              <w:rPr>
                <w:rFonts w:hint="eastAsia" w:ascii="宋体" w:hAnsi="宋体" w:eastAsia="宋体" w:cs="宋体"/>
                <w:i w:val="0"/>
                <w:color w:val="000000"/>
                <w:kern w:val="0"/>
                <w:sz w:val="22"/>
                <w:szCs w:val="22"/>
                <w:u w:val="none"/>
                <w:lang w:val="en-US" w:eastAsia="zh-CN" w:bidi="ar"/>
              </w:rPr>
              <w:t>76.96</w:t>
            </w:r>
          </w:p>
        </w:tc>
        <w:tc>
          <w:tcPr>
            <w:tcW w:w="26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35" w:hRule="atLeast"/>
        </w:trPr>
        <w:tc>
          <w:tcPr>
            <w:tcW w:w="120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2080505</w:t>
            </w:r>
          </w:p>
        </w:tc>
        <w:tc>
          <w:tcPr>
            <w:tcW w:w="4659"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机关事业单位基本养老保险缴费支出</w:t>
            </w:r>
          </w:p>
        </w:tc>
        <w:tc>
          <w:tcPr>
            <w:tcW w:w="267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22"/>
              </w:rPr>
            </w:pPr>
            <w:r>
              <w:rPr>
                <w:rFonts w:hint="eastAsia" w:ascii="宋体" w:hAnsi="宋体" w:eastAsia="宋体" w:cs="宋体"/>
                <w:i w:val="0"/>
                <w:color w:val="000000"/>
                <w:kern w:val="0"/>
                <w:sz w:val="22"/>
                <w:szCs w:val="22"/>
                <w:u w:val="none"/>
                <w:lang w:val="en-US" w:eastAsia="zh-CN" w:bidi="ar"/>
              </w:rPr>
              <w:t>76.96</w:t>
            </w:r>
          </w:p>
        </w:tc>
        <w:tc>
          <w:tcPr>
            <w:tcW w:w="267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22"/>
              </w:rPr>
            </w:pPr>
            <w:r>
              <w:rPr>
                <w:rFonts w:hint="eastAsia" w:ascii="宋体" w:hAnsi="宋体" w:eastAsia="宋体" w:cs="宋体"/>
                <w:i w:val="0"/>
                <w:color w:val="000000"/>
                <w:kern w:val="0"/>
                <w:sz w:val="22"/>
                <w:szCs w:val="22"/>
                <w:u w:val="none"/>
                <w:lang w:val="en-US" w:eastAsia="zh-CN" w:bidi="ar"/>
              </w:rPr>
              <w:t>76.96</w:t>
            </w:r>
          </w:p>
        </w:tc>
        <w:tc>
          <w:tcPr>
            <w:tcW w:w="26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35" w:hRule="atLeast"/>
        </w:trPr>
        <w:tc>
          <w:tcPr>
            <w:tcW w:w="120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4659"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26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26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26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35" w:hRule="atLeast"/>
        </w:trPr>
        <w:tc>
          <w:tcPr>
            <w:tcW w:w="120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4659"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26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26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26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35" w:hRule="atLeast"/>
        </w:trPr>
        <w:tc>
          <w:tcPr>
            <w:tcW w:w="120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4659"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26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26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26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35" w:hRule="atLeast"/>
        </w:trPr>
        <w:tc>
          <w:tcPr>
            <w:tcW w:w="120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4659"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26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26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26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35" w:hRule="atLeast"/>
        </w:trPr>
        <w:tc>
          <w:tcPr>
            <w:tcW w:w="13883" w:type="dxa"/>
            <w:gridSpan w:val="7"/>
            <w:tcBorders>
              <w:top w:val="nil"/>
              <w:left w:val="nil"/>
              <w:bottom w:val="nil"/>
              <w:right w:val="nil"/>
            </w:tcBorders>
            <w:vAlign w:val="center"/>
          </w:tcPr>
          <w:p>
            <w:pPr>
              <w:widowControl/>
              <w:jc w:val="left"/>
              <w:rPr>
                <w:rFonts w:ascii="宋体" w:cs="Arial"/>
                <w:color w:val="000000"/>
                <w:kern w:val="0"/>
                <w:sz w:val="22"/>
              </w:rPr>
            </w:pPr>
            <w:r>
              <w:rPr>
                <w:rFonts w:hint="eastAsia" w:ascii="宋体" w:hAnsi="宋体" w:cs="Arial"/>
                <w:color w:val="000000"/>
                <w:kern w:val="0"/>
                <w:sz w:val="22"/>
              </w:rPr>
              <w:t>注：本表反映部门本年度一般公共预算财政拨款支出情况。本表金额转换为万元时，因四舍五入可能存在尾差。</w:t>
            </w:r>
          </w:p>
        </w:tc>
      </w:tr>
    </w:tbl>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tbl>
      <w:tblPr>
        <w:tblStyle w:val="6"/>
        <w:tblW w:w="14067" w:type="dxa"/>
        <w:tblInd w:w="95" w:type="dxa"/>
        <w:tblLayout w:type="fixed"/>
        <w:tblCellMar>
          <w:top w:w="0" w:type="dxa"/>
          <w:left w:w="108" w:type="dxa"/>
          <w:bottom w:w="0" w:type="dxa"/>
          <w:right w:w="108" w:type="dxa"/>
        </w:tblCellMar>
      </w:tblPr>
      <w:tblGrid>
        <w:gridCol w:w="884"/>
        <w:gridCol w:w="3567"/>
        <w:gridCol w:w="866"/>
        <w:gridCol w:w="817"/>
        <w:gridCol w:w="2433"/>
        <w:gridCol w:w="767"/>
        <w:gridCol w:w="783"/>
        <w:gridCol w:w="3084"/>
        <w:gridCol w:w="866"/>
      </w:tblGrid>
      <w:tr>
        <w:tblPrEx>
          <w:tblCellMar>
            <w:top w:w="0" w:type="dxa"/>
            <w:left w:w="108" w:type="dxa"/>
            <w:bottom w:w="0" w:type="dxa"/>
            <w:right w:w="108" w:type="dxa"/>
          </w:tblCellMar>
        </w:tblPrEx>
        <w:trPr>
          <w:trHeight w:val="394" w:hRule="atLeast"/>
        </w:trPr>
        <w:tc>
          <w:tcPr>
            <w:tcW w:w="14067" w:type="dxa"/>
            <w:gridSpan w:val="9"/>
            <w:tcBorders>
              <w:top w:val="nil"/>
              <w:left w:val="nil"/>
              <w:bottom w:val="nil"/>
              <w:right w:val="nil"/>
            </w:tcBorders>
            <w:vAlign w:val="bottom"/>
          </w:tcPr>
          <w:p>
            <w:pPr>
              <w:widowControl/>
              <w:jc w:val="center"/>
              <w:rPr>
                <w:rFonts w:ascii="Arial" w:hAnsi="Arial" w:cs="Arial"/>
                <w:color w:val="000000"/>
                <w:kern w:val="0"/>
                <w:sz w:val="20"/>
                <w:szCs w:val="20"/>
              </w:rPr>
            </w:pPr>
            <w:r>
              <w:rPr>
                <w:rFonts w:hint="eastAsia" w:ascii="宋体" w:hAnsi="宋体" w:cs="Arial"/>
                <w:color w:val="000000"/>
                <w:kern w:val="0"/>
                <w:sz w:val="30"/>
                <w:szCs w:val="30"/>
              </w:rPr>
              <w:t>一般公共预算财政拨款基本支出决算表</w:t>
            </w:r>
          </w:p>
        </w:tc>
      </w:tr>
      <w:tr>
        <w:tblPrEx>
          <w:tblCellMar>
            <w:top w:w="0" w:type="dxa"/>
            <w:left w:w="108" w:type="dxa"/>
            <w:bottom w:w="0" w:type="dxa"/>
            <w:right w:w="108" w:type="dxa"/>
          </w:tblCellMar>
        </w:tblPrEx>
        <w:trPr>
          <w:trHeight w:val="257" w:hRule="atLeast"/>
        </w:trPr>
        <w:tc>
          <w:tcPr>
            <w:tcW w:w="88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56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6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1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4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6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8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8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66" w:type="dxa"/>
            <w:tcBorders>
              <w:top w:val="nil"/>
              <w:left w:val="nil"/>
              <w:bottom w:val="nil"/>
              <w:right w:val="nil"/>
            </w:tcBorders>
            <w:vAlign w:val="bottom"/>
          </w:tcPr>
          <w:p>
            <w:pPr>
              <w:widowControl/>
              <w:jc w:val="right"/>
              <w:rPr>
                <w:rFonts w:ascii="宋体" w:cs="Arial"/>
                <w:color w:val="000000"/>
                <w:kern w:val="0"/>
                <w:sz w:val="18"/>
                <w:szCs w:val="18"/>
              </w:rPr>
            </w:pPr>
            <w:r>
              <w:rPr>
                <w:rFonts w:hint="eastAsia" w:ascii="宋体" w:hAnsi="宋体" w:cs="Arial"/>
                <w:color w:val="000000"/>
                <w:kern w:val="0"/>
                <w:sz w:val="18"/>
                <w:szCs w:val="18"/>
              </w:rPr>
              <w:t>公开</w:t>
            </w:r>
            <w:r>
              <w:rPr>
                <w:rFonts w:ascii="宋体" w:hAnsi="宋体" w:cs="Arial"/>
                <w:color w:val="000000"/>
                <w:kern w:val="0"/>
                <w:sz w:val="18"/>
                <w:szCs w:val="18"/>
              </w:rPr>
              <w:t>06</w:t>
            </w:r>
            <w:r>
              <w:rPr>
                <w:rFonts w:hint="eastAsia" w:ascii="宋体" w:hAnsi="宋体" w:cs="Arial"/>
                <w:color w:val="000000"/>
                <w:kern w:val="0"/>
                <w:sz w:val="18"/>
                <w:szCs w:val="18"/>
              </w:rPr>
              <w:t>表</w:t>
            </w:r>
          </w:p>
        </w:tc>
      </w:tr>
      <w:tr>
        <w:tblPrEx>
          <w:tblCellMar>
            <w:top w:w="0" w:type="dxa"/>
            <w:left w:w="108" w:type="dxa"/>
            <w:bottom w:w="0" w:type="dxa"/>
            <w:right w:w="108" w:type="dxa"/>
          </w:tblCellMar>
        </w:tblPrEx>
        <w:trPr>
          <w:trHeight w:val="257" w:hRule="atLeast"/>
        </w:trPr>
        <w:tc>
          <w:tcPr>
            <w:tcW w:w="5317" w:type="dxa"/>
            <w:gridSpan w:val="3"/>
            <w:tcBorders>
              <w:top w:val="nil"/>
              <w:left w:val="nil"/>
              <w:bottom w:val="single" w:color="000000" w:sz="4" w:space="0"/>
              <w:right w:val="nil"/>
            </w:tcBorders>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部门：濮阳县第</w:t>
            </w:r>
            <w:r>
              <w:rPr>
                <w:rFonts w:hint="eastAsia" w:ascii="宋体" w:hAnsi="宋体" w:cs="Arial"/>
                <w:color w:val="000000"/>
                <w:kern w:val="0"/>
                <w:sz w:val="20"/>
                <w:szCs w:val="20"/>
                <w:lang w:eastAsia="zh-CN"/>
              </w:rPr>
              <w:t>四</w:t>
            </w:r>
            <w:r>
              <w:rPr>
                <w:rFonts w:hint="eastAsia" w:ascii="宋体" w:hAnsi="宋体" w:cs="Arial"/>
                <w:color w:val="000000"/>
                <w:kern w:val="0"/>
                <w:sz w:val="20"/>
                <w:szCs w:val="20"/>
              </w:rPr>
              <w:t>中学</w:t>
            </w:r>
          </w:p>
        </w:tc>
        <w:tc>
          <w:tcPr>
            <w:tcW w:w="817" w:type="dxa"/>
            <w:tcBorders>
              <w:top w:val="nil"/>
              <w:left w:val="nil"/>
              <w:bottom w:val="single" w:color="000000" w:sz="4" w:space="0"/>
              <w:right w:val="nil"/>
            </w:tcBorders>
            <w:vAlign w:val="bottom"/>
          </w:tcPr>
          <w:p>
            <w:pPr>
              <w:widowControl/>
              <w:jc w:val="left"/>
              <w:rPr>
                <w:rFonts w:ascii="Arial" w:hAnsi="Arial" w:cs="Arial"/>
                <w:color w:val="000000"/>
                <w:kern w:val="0"/>
                <w:sz w:val="20"/>
                <w:szCs w:val="20"/>
              </w:rPr>
            </w:pPr>
          </w:p>
        </w:tc>
        <w:tc>
          <w:tcPr>
            <w:tcW w:w="2433" w:type="dxa"/>
            <w:tcBorders>
              <w:top w:val="nil"/>
              <w:left w:val="nil"/>
              <w:bottom w:val="single" w:color="000000" w:sz="4" w:space="0"/>
              <w:right w:val="nil"/>
            </w:tcBorders>
            <w:vAlign w:val="bottom"/>
          </w:tcPr>
          <w:p>
            <w:pPr>
              <w:widowControl/>
              <w:jc w:val="left"/>
              <w:rPr>
                <w:rFonts w:ascii="Arial" w:hAnsi="Arial" w:cs="Arial"/>
                <w:color w:val="000000"/>
                <w:kern w:val="0"/>
                <w:sz w:val="20"/>
                <w:szCs w:val="20"/>
              </w:rPr>
            </w:pPr>
          </w:p>
        </w:tc>
        <w:tc>
          <w:tcPr>
            <w:tcW w:w="767" w:type="dxa"/>
            <w:tcBorders>
              <w:top w:val="nil"/>
              <w:left w:val="nil"/>
              <w:bottom w:val="single" w:color="000000" w:sz="4" w:space="0"/>
              <w:right w:val="nil"/>
            </w:tcBorders>
            <w:vAlign w:val="bottom"/>
          </w:tcPr>
          <w:p>
            <w:pPr>
              <w:widowControl/>
              <w:jc w:val="left"/>
              <w:rPr>
                <w:rFonts w:ascii="Arial" w:hAnsi="Arial" w:cs="Arial"/>
                <w:color w:val="000000"/>
                <w:kern w:val="0"/>
                <w:sz w:val="20"/>
                <w:szCs w:val="20"/>
              </w:rPr>
            </w:pPr>
          </w:p>
        </w:tc>
        <w:tc>
          <w:tcPr>
            <w:tcW w:w="783" w:type="dxa"/>
            <w:tcBorders>
              <w:top w:val="nil"/>
              <w:left w:val="nil"/>
              <w:bottom w:val="single" w:color="000000" w:sz="4" w:space="0"/>
              <w:right w:val="nil"/>
            </w:tcBorders>
            <w:vAlign w:val="bottom"/>
          </w:tcPr>
          <w:p>
            <w:pPr>
              <w:widowControl/>
              <w:jc w:val="left"/>
              <w:rPr>
                <w:rFonts w:ascii="Arial" w:hAnsi="Arial" w:cs="Arial"/>
                <w:color w:val="000000"/>
                <w:kern w:val="0"/>
                <w:sz w:val="20"/>
                <w:szCs w:val="20"/>
              </w:rPr>
            </w:pPr>
          </w:p>
        </w:tc>
        <w:tc>
          <w:tcPr>
            <w:tcW w:w="3084" w:type="dxa"/>
            <w:tcBorders>
              <w:top w:val="nil"/>
              <w:left w:val="nil"/>
              <w:bottom w:val="single" w:color="000000" w:sz="4" w:space="0"/>
              <w:right w:val="nil"/>
            </w:tcBorders>
            <w:vAlign w:val="bottom"/>
          </w:tcPr>
          <w:p>
            <w:pPr>
              <w:widowControl/>
              <w:jc w:val="left"/>
              <w:rPr>
                <w:rFonts w:ascii="Arial" w:hAnsi="Arial" w:cs="Arial"/>
                <w:color w:val="000000"/>
                <w:kern w:val="0"/>
                <w:sz w:val="20"/>
                <w:szCs w:val="20"/>
              </w:rPr>
            </w:pPr>
          </w:p>
        </w:tc>
        <w:tc>
          <w:tcPr>
            <w:tcW w:w="866" w:type="dxa"/>
            <w:tcBorders>
              <w:top w:val="nil"/>
              <w:left w:val="nil"/>
              <w:bottom w:val="single" w:color="000000" w:sz="4" w:space="0"/>
              <w:right w:val="nil"/>
            </w:tcBorders>
            <w:vAlign w:val="bottom"/>
          </w:tcPr>
          <w:p>
            <w:pPr>
              <w:widowControl/>
              <w:jc w:val="right"/>
              <w:rPr>
                <w:rFonts w:ascii="宋体" w:cs="Arial"/>
                <w:color w:val="000000"/>
                <w:kern w:val="0"/>
                <w:sz w:val="18"/>
                <w:szCs w:val="18"/>
              </w:rPr>
            </w:pPr>
            <w:r>
              <w:rPr>
                <w:rFonts w:hint="eastAsia" w:ascii="宋体" w:hAnsi="宋体" w:cs="Arial"/>
                <w:color w:val="000000"/>
                <w:kern w:val="0"/>
                <w:sz w:val="18"/>
                <w:szCs w:val="18"/>
              </w:rPr>
              <w:t>金额单位：万元</w:t>
            </w:r>
          </w:p>
        </w:tc>
      </w:tr>
      <w:tr>
        <w:tblPrEx>
          <w:tblCellMar>
            <w:top w:w="0" w:type="dxa"/>
            <w:left w:w="108" w:type="dxa"/>
            <w:bottom w:w="0" w:type="dxa"/>
            <w:right w:w="108" w:type="dxa"/>
          </w:tblCellMar>
        </w:tblPrEx>
        <w:trPr>
          <w:trHeight w:val="311" w:hRule="atLeast"/>
        </w:trPr>
        <w:tc>
          <w:tcPr>
            <w:tcW w:w="53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人员经费</w:t>
            </w:r>
          </w:p>
        </w:tc>
        <w:tc>
          <w:tcPr>
            <w:tcW w:w="8750"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公用经费</w:t>
            </w:r>
          </w:p>
        </w:tc>
      </w:tr>
      <w:tr>
        <w:tblPrEx>
          <w:tblCellMar>
            <w:top w:w="0" w:type="dxa"/>
            <w:left w:w="108" w:type="dxa"/>
            <w:bottom w:w="0" w:type="dxa"/>
            <w:right w:w="108" w:type="dxa"/>
          </w:tblCellMar>
        </w:tblPrEx>
        <w:trPr>
          <w:trHeight w:val="320" w:hRule="atLeast"/>
        </w:trPr>
        <w:tc>
          <w:tcPr>
            <w:tcW w:w="884"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科目编码</w:t>
            </w:r>
          </w:p>
        </w:tc>
        <w:tc>
          <w:tcPr>
            <w:tcW w:w="3567"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科目名称</w:t>
            </w:r>
          </w:p>
        </w:tc>
        <w:tc>
          <w:tcPr>
            <w:tcW w:w="866"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决算数</w:t>
            </w:r>
          </w:p>
        </w:tc>
        <w:tc>
          <w:tcPr>
            <w:tcW w:w="817"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科目编码</w:t>
            </w:r>
          </w:p>
        </w:tc>
        <w:tc>
          <w:tcPr>
            <w:tcW w:w="2433"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科目名称</w:t>
            </w:r>
          </w:p>
        </w:tc>
        <w:tc>
          <w:tcPr>
            <w:tcW w:w="767"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决算数</w:t>
            </w:r>
          </w:p>
        </w:tc>
        <w:tc>
          <w:tcPr>
            <w:tcW w:w="783"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科目编码</w:t>
            </w:r>
          </w:p>
        </w:tc>
        <w:tc>
          <w:tcPr>
            <w:tcW w:w="3084"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科目名称</w:t>
            </w:r>
          </w:p>
        </w:tc>
        <w:tc>
          <w:tcPr>
            <w:tcW w:w="866"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决算数</w:t>
            </w:r>
          </w:p>
        </w:tc>
      </w:tr>
      <w:tr>
        <w:tblPrEx>
          <w:tblCellMar>
            <w:top w:w="0" w:type="dxa"/>
            <w:left w:w="108" w:type="dxa"/>
            <w:bottom w:w="0" w:type="dxa"/>
            <w:right w:w="108" w:type="dxa"/>
          </w:tblCellMar>
        </w:tblPrEx>
        <w:trPr>
          <w:trHeight w:val="320" w:hRule="atLeast"/>
        </w:trPr>
        <w:tc>
          <w:tcPr>
            <w:tcW w:w="88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p>
        </w:tc>
        <w:tc>
          <w:tcPr>
            <w:tcW w:w="3567"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866"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817"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2433"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767"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783"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3084"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866"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r>
      <w:tr>
        <w:tblPrEx>
          <w:tblCellMar>
            <w:top w:w="0" w:type="dxa"/>
            <w:left w:w="108" w:type="dxa"/>
            <w:bottom w:w="0" w:type="dxa"/>
            <w:right w:w="108" w:type="dxa"/>
          </w:tblCellMar>
        </w:tblPrEx>
        <w:trPr>
          <w:trHeight w:val="311" w:hRule="atLeast"/>
        </w:trPr>
        <w:tc>
          <w:tcPr>
            <w:tcW w:w="884"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301</w:t>
            </w:r>
          </w:p>
        </w:tc>
        <w:tc>
          <w:tcPr>
            <w:tcW w:w="356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工资福利支出</w:t>
            </w:r>
          </w:p>
        </w:tc>
        <w:tc>
          <w:tcPr>
            <w:tcW w:w="866" w:type="dxa"/>
            <w:tcBorders>
              <w:top w:val="nil"/>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832.19</w:t>
            </w:r>
          </w:p>
        </w:tc>
        <w:tc>
          <w:tcPr>
            <w:tcW w:w="81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302</w:t>
            </w:r>
          </w:p>
        </w:tc>
        <w:tc>
          <w:tcPr>
            <w:tcW w:w="243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商品和服务支出</w:t>
            </w:r>
          </w:p>
        </w:tc>
        <w:tc>
          <w:tcPr>
            <w:tcW w:w="767" w:type="dxa"/>
            <w:tcBorders>
              <w:top w:val="nil"/>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73.05</w:t>
            </w:r>
          </w:p>
        </w:tc>
        <w:tc>
          <w:tcPr>
            <w:tcW w:w="78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307</w:t>
            </w:r>
          </w:p>
        </w:tc>
        <w:tc>
          <w:tcPr>
            <w:tcW w:w="30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债务利息及费用支出</w:t>
            </w:r>
          </w:p>
        </w:tc>
        <w:tc>
          <w:tcPr>
            <w:tcW w:w="866"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884"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30101</w:t>
            </w:r>
          </w:p>
        </w:tc>
        <w:tc>
          <w:tcPr>
            <w:tcW w:w="356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基本工资</w:t>
            </w:r>
          </w:p>
        </w:tc>
        <w:tc>
          <w:tcPr>
            <w:tcW w:w="866" w:type="dxa"/>
            <w:tcBorders>
              <w:top w:val="nil"/>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583.19</w:t>
            </w:r>
          </w:p>
        </w:tc>
        <w:tc>
          <w:tcPr>
            <w:tcW w:w="81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30201</w:t>
            </w:r>
          </w:p>
        </w:tc>
        <w:tc>
          <w:tcPr>
            <w:tcW w:w="243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办公费</w:t>
            </w:r>
          </w:p>
        </w:tc>
        <w:tc>
          <w:tcPr>
            <w:tcW w:w="767" w:type="dxa"/>
            <w:tcBorders>
              <w:top w:val="nil"/>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24.53</w:t>
            </w:r>
          </w:p>
        </w:tc>
        <w:tc>
          <w:tcPr>
            <w:tcW w:w="78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30701</w:t>
            </w:r>
          </w:p>
        </w:tc>
        <w:tc>
          <w:tcPr>
            <w:tcW w:w="30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国内债务付息</w:t>
            </w:r>
          </w:p>
        </w:tc>
        <w:tc>
          <w:tcPr>
            <w:tcW w:w="866"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884"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30102</w:t>
            </w:r>
          </w:p>
        </w:tc>
        <w:tc>
          <w:tcPr>
            <w:tcW w:w="356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津贴补贴</w:t>
            </w:r>
          </w:p>
        </w:tc>
        <w:tc>
          <w:tcPr>
            <w:tcW w:w="866" w:type="dxa"/>
            <w:tcBorders>
              <w:top w:val="nil"/>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12.58</w:t>
            </w:r>
          </w:p>
        </w:tc>
        <w:tc>
          <w:tcPr>
            <w:tcW w:w="81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30202</w:t>
            </w:r>
          </w:p>
        </w:tc>
        <w:tc>
          <w:tcPr>
            <w:tcW w:w="243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印刷费</w:t>
            </w:r>
          </w:p>
        </w:tc>
        <w:tc>
          <w:tcPr>
            <w:tcW w:w="767" w:type="dxa"/>
            <w:tcBorders>
              <w:top w:val="nil"/>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0.00</w:t>
            </w:r>
          </w:p>
        </w:tc>
        <w:tc>
          <w:tcPr>
            <w:tcW w:w="78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30702</w:t>
            </w:r>
          </w:p>
        </w:tc>
        <w:tc>
          <w:tcPr>
            <w:tcW w:w="30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国外债务付息</w:t>
            </w:r>
          </w:p>
        </w:tc>
        <w:tc>
          <w:tcPr>
            <w:tcW w:w="866"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884"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30103</w:t>
            </w:r>
          </w:p>
        </w:tc>
        <w:tc>
          <w:tcPr>
            <w:tcW w:w="356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奖金</w:t>
            </w:r>
          </w:p>
        </w:tc>
        <w:tc>
          <w:tcPr>
            <w:tcW w:w="866" w:type="dxa"/>
            <w:tcBorders>
              <w:top w:val="nil"/>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5.90</w:t>
            </w:r>
          </w:p>
        </w:tc>
        <w:tc>
          <w:tcPr>
            <w:tcW w:w="81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30203</w:t>
            </w:r>
          </w:p>
        </w:tc>
        <w:tc>
          <w:tcPr>
            <w:tcW w:w="243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咨询费</w:t>
            </w:r>
          </w:p>
        </w:tc>
        <w:tc>
          <w:tcPr>
            <w:tcW w:w="767"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78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310</w:t>
            </w:r>
          </w:p>
        </w:tc>
        <w:tc>
          <w:tcPr>
            <w:tcW w:w="30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资本性支出</w:t>
            </w:r>
          </w:p>
        </w:tc>
        <w:tc>
          <w:tcPr>
            <w:tcW w:w="866" w:type="dxa"/>
            <w:tcBorders>
              <w:top w:val="nil"/>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16.50</w:t>
            </w:r>
          </w:p>
        </w:tc>
      </w:tr>
      <w:tr>
        <w:tblPrEx>
          <w:tblCellMar>
            <w:top w:w="0" w:type="dxa"/>
            <w:left w:w="108" w:type="dxa"/>
            <w:bottom w:w="0" w:type="dxa"/>
            <w:right w:w="108" w:type="dxa"/>
          </w:tblCellMar>
        </w:tblPrEx>
        <w:trPr>
          <w:trHeight w:val="311" w:hRule="atLeast"/>
        </w:trPr>
        <w:tc>
          <w:tcPr>
            <w:tcW w:w="884"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30106</w:t>
            </w:r>
          </w:p>
        </w:tc>
        <w:tc>
          <w:tcPr>
            <w:tcW w:w="356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伙食补助费</w:t>
            </w:r>
          </w:p>
        </w:tc>
        <w:tc>
          <w:tcPr>
            <w:tcW w:w="866"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81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30204</w:t>
            </w:r>
          </w:p>
        </w:tc>
        <w:tc>
          <w:tcPr>
            <w:tcW w:w="243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手续费</w:t>
            </w:r>
          </w:p>
        </w:tc>
        <w:tc>
          <w:tcPr>
            <w:tcW w:w="767"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78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31001</w:t>
            </w:r>
          </w:p>
        </w:tc>
        <w:tc>
          <w:tcPr>
            <w:tcW w:w="30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房屋建筑物购建</w:t>
            </w:r>
          </w:p>
        </w:tc>
        <w:tc>
          <w:tcPr>
            <w:tcW w:w="866"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884"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30107</w:t>
            </w:r>
          </w:p>
        </w:tc>
        <w:tc>
          <w:tcPr>
            <w:tcW w:w="356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绩效工资</w:t>
            </w:r>
          </w:p>
        </w:tc>
        <w:tc>
          <w:tcPr>
            <w:tcW w:w="866" w:type="dxa"/>
            <w:tcBorders>
              <w:top w:val="nil"/>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143.84</w:t>
            </w:r>
          </w:p>
        </w:tc>
        <w:tc>
          <w:tcPr>
            <w:tcW w:w="81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30205</w:t>
            </w:r>
          </w:p>
        </w:tc>
        <w:tc>
          <w:tcPr>
            <w:tcW w:w="243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水费</w:t>
            </w:r>
          </w:p>
        </w:tc>
        <w:tc>
          <w:tcPr>
            <w:tcW w:w="767" w:type="dxa"/>
            <w:tcBorders>
              <w:top w:val="nil"/>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0.00</w:t>
            </w:r>
          </w:p>
        </w:tc>
        <w:tc>
          <w:tcPr>
            <w:tcW w:w="78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31002</w:t>
            </w:r>
          </w:p>
        </w:tc>
        <w:tc>
          <w:tcPr>
            <w:tcW w:w="30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办公设备购置</w:t>
            </w:r>
          </w:p>
        </w:tc>
        <w:tc>
          <w:tcPr>
            <w:tcW w:w="866" w:type="dxa"/>
            <w:tcBorders>
              <w:top w:val="nil"/>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10.98</w:t>
            </w:r>
          </w:p>
        </w:tc>
      </w:tr>
      <w:tr>
        <w:tblPrEx>
          <w:tblCellMar>
            <w:top w:w="0" w:type="dxa"/>
            <w:left w:w="108" w:type="dxa"/>
            <w:bottom w:w="0" w:type="dxa"/>
            <w:right w:w="108" w:type="dxa"/>
          </w:tblCellMar>
        </w:tblPrEx>
        <w:trPr>
          <w:trHeight w:val="311" w:hRule="atLeast"/>
        </w:trPr>
        <w:tc>
          <w:tcPr>
            <w:tcW w:w="884"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30108</w:t>
            </w:r>
          </w:p>
        </w:tc>
        <w:tc>
          <w:tcPr>
            <w:tcW w:w="356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机关事业单位基本养老保险缴费</w:t>
            </w:r>
          </w:p>
        </w:tc>
        <w:tc>
          <w:tcPr>
            <w:tcW w:w="866" w:type="dxa"/>
            <w:tcBorders>
              <w:top w:val="nil"/>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76.96</w:t>
            </w:r>
          </w:p>
        </w:tc>
        <w:tc>
          <w:tcPr>
            <w:tcW w:w="81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30206</w:t>
            </w:r>
          </w:p>
        </w:tc>
        <w:tc>
          <w:tcPr>
            <w:tcW w:w="243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电费</w:t>
            </w:r>
          </w:p>
        </w:tc>
        <w:tc>
          <w:tcPr>
            <w:tcW w:w="767" w:type="dxa"/>
            <w:tcBorders>
              <w:top w:val="nil"/>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11.13</w:t>
            </w:r>
          </w:p>
        </w:tc>
        <w:tc>
          <w:tcPr>
            <w:tcW w:w="78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31003</w:t>
            </w:r>
          </w:p>
        </w:tc>
        <w:tc>
          <w:tcPr>
            <w:tcW w:w="30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专用设备购置</w:t>
            </w:r>
          </w:p>
        </w:tc>
        <w:tc>
          <w:tcPr>
            <w:tcW w:w="866" w:type="dxa"/>
            <w:tcBorders>
              <w:top w:val="nil"/>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5.51</w:t>
            </w:r>
          </w:p>
        </w:tc>
      </w:tr>
      <w:tr>
        <w:tblPrEx>
          <w:tblCellMar>
            <w:top w:w="0" w:type="dxa"/>
            <w:left w:w="108" w:type="dxa"/>
            <w:bottom w:w="0" w:type="dxa"/>
            <w:right w:w="108" w:type="dxa"/>
          </w:tblCellMar>
        </w:tblPrEx>
        <w:trPr>
          <w:trHeight w:val="311" w:hRule="atLeast"/>
        </w:trPr>
        <w:tc>
          <w:tcPr>
            <w:tcW w:w="884"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30109</w:t>
            </w:r>
          </w:p>
        </w:tc>
        <w:tc>
          <w:tcPr>
            <w:tcW w:w="356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职业年金缴费</w:t>
            </w:r>
          </w:p>
        </w:tc>
        <w:tc>
          <w:tcPr>
            <w:tcW w:w="866"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81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30207</w:t>
            </w:r>
          </w:p>
        </w:tc>
        <w:tc>
          <w:tcPr>
            <w:tcW w:w="243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邮电费</w:t>
            </w:r>
          </w:p>
        </w:tc>
        <w:tc>
          <w:tcPr>
            <w:tcW w:w="767"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w:t>
            </w:r>
            <w:r>
              <w:rPr>
                <w:rFonts w:hint="eastAsia" w:cs="Arial"/>
                <w:color w:val="000000"/>
                <w:sz w:val="22"/>
                <w:lang w:val="en-US" w:eastAsia="zh-CN"/>
              </w:rPr>
              <w:t>36</w:t>
            </w:r>
          </w:p>
        </w:tc>
        <w:tc>
          <w:tcPr>
            <w:tcW w:w="78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31005</w:t>
            </w:r>
          </w:p>
        </w:tc>
        <w:tc>
          <w:tcPr>
            <w:tcW w:w="30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基础设施建设</w:t>
            </w:r>
          </w:p>
        </w:tc>
        <w:tc>
          <w:tcPr>
            <w:tcW w:w="866"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884"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30110</w:t>
            </w:r>
          </w:p>
        </w:tc>
        <w:tc>
          <w:tcPr>
            <w:tcW w:w="356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职工基本医疗保险缴费</w:t>
            </w:r>
          </w:p>
        </w:tc>
        <w:tc>
          <w:tcPr>
            <w:tcW w:w="866"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81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30208</w:t>
            </w:r>
          </w:p>
        </w:tc>
        <w:tc>
          <w:tcPr>
            <w:tcW w:w="243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取暖费</w:t>
            </w:r>
          </w:p>
        </w:tc>
        <w:tc>
          <w:tcPr>
            <w:tcW w:w="767" w:type="dxa"/>
            <w:tcBorders>
              <w:top w:val="nil"/>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3.94</w:t>
            </w:r>
          </w:p>
        </w:tc>
        <w:tc>
          <w:tcPr>
            <w:tcW w:w="78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31006</w:t>
            </w:r>
          </w:p>
        </w:tc>
        <w:tc>
          <w:tcPr>
            <w:tcW w:w="30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大型修缮</w:t>
            </w:r>
          </w:p>
        </w:tc>
        <w:tc>
          <w:tcPr>
            <w:tcW w:w="866"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884"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30111</w:t>
            </w:r>
          </w:p>
        </w:tc>
        <w:tc>
          <w:tcPr>
            <w:tcW w:w="356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公务员医疗补助缴费</w:t>
            </w:r>
          </w:p>
        </w:tc>
        <w:tc>
          <w:tcPr>
            <w:tcW w:w="866"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81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30209</w:t>
            </w:r>
          </w:p>
        </w:tc>
        <w:tc>
          <w:tcPr>
            <w:tcW w:w="243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物业管理费</w:t>
            </w:r>
          </w:p>
        </w:tc>
        <w:tc>
          <w:tcPr>
            <w:tcW w:w="767" w:type="dxa"/>
            <w:tcBorders>
              <w:top w:val="nil"/>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0.00</w:t>
            </w:r>
          </w:p>
        </w:tc>
        <w:tc>
          <w:tcPr>
            <w:tcW w:w="78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31007</w:t>
            </w:r>
          </w:p>
        </w:tc>
        <w:tc>
          <w:tcPr>
            <w:tcW w:w="30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信息网络及软件购置更新</w:t>
            </w:r>
          </w:p>
        </w:tc>
        <w:tc>
          <w:tcPr>
            <w:tcW w:w="866" w:type="dxa"/>
            <w:tcBorders>
              <w:top w:val="nil"/>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0.00</w:t>
            </w:r>
          </w:p>
        </w:tc>
      </w:tr>
      <w:tr>
        <w:tblPrEx>
          <w:tblCellMar>
            <w:top w:w="0" w:type="dxa"/>
            <w:left w:w="108" w:type="dxa"/>
            <w:bottom w:w="0" w:type="dxa"/>
            <w:right w:w="108" w:type="dxa"/>
          </w:tblCellMar>
        </w:tblPrEx>
        <w:trPr>
          <w:trHeight w:val="311" w:hRule="atLeast"/>
        </w:trPr>
        <w:tc>
          <w:tcPr>
            <w:tcW w:w="884"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30112</w:t>
            </w:r>
          </w:p>
        </w:tc>
        <w:tc>
          <w:tcPr>
            <w:tcW w:w="356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其他社会保障缴费</w:t>
            </w:r>
          </w:p>
        </w:tc>
        <w:tc>
          <w:tcPr>
            <w:tcW w:w="866"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81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30211</w:t>
            </w:r>
          </w:p>
        </w:tc>
        <w:tc>
          <w:tcPr>
            <w:tcW w:w="243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差旅费</w:t>
            </w:r>
          </w:p>
        </w:tc>
        <w:tc>
          <w:tcPr>
            <w:tcW w:w="767" w:type="dxa"/>
            <w:tcBorders>
              <w:top w:val="nil"/>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8.93</w:t>
            </w:r>
          </w:p>
        </w:tc>
        <w:tc>
          <w:tcPr>
            <w:tcW w:w="78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31008</w:t>
            </w:r>
          </w:p>
        </w:tc>
        <w:tc>
          <w:tcPr>
            <w:tcW w:w="30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物资储备</w:t>
            </w:r>
          </w:p>
        </w:tc>
        <w:tc>
          <w:tcPr>
            <w:tcW w:w="866"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884"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30113</w:t>
            </w:r>
          </w:p>
        </w:tc>
        <w:tc>
          <w:tcPr>
            <w:tcW w:w="356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住房公积金</w:t>
            </w:r>
          </w:p>
        </w:tc>
        <w:tc>
          <w:tcPr>
            <w:tcW w:w="866"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81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30212</w:t>
            </w:r>
          </w:p>
        </w:tc>
        <w:tc>
          <w:tcPr>
            <w:tcW w:w="243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因公出国（境）费用</w:t>
            </w:r>
          </w:p>
        </w:tc>
        <w:tc>
          <w:tcPr>
            <w:tcW w:w="767"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78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31009</w:t>
            </w:r>
          </w:p>
        </w:tc>
        <w:tc>
          <w:tcPr>
            <w:tcW w:w="30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土地补偿</w:t>
            </w:r>
          </w:p>
        </w:tc>
        <w:tc>
          <w:tcPr>
            <w:tcW w:w="866"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884"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30114</w:t>
            </w:r>
          </w:p>
        </w:tc>
        <w:tc>
          <w:tcPr>
            <w:tcW w:w="356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医疗费</w:t>
            </w:r>
          </w:p>
        </w:tc>
        <w:tc>
          <w:tcPr>
            <w:tcW w:w="866"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81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30213</w:t>
            </w:r>
          </w:p>
        </w:tc>
        <w:tc>
          <w:tcPr>
            <w:tcW w:w="243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维修（护）费</w:t>
            </w:r>
          </w:p>
        </w:tc>
        <w:tc>
          <w:tcPr>
            <w:tcW w:w="767" w:type="dxa"/>
            <w:tcBorders>
              <w:top w:val="nil"/>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16.82</w:t>
            </w:r>
          </w:p>
        </w:tc>
        <w:tc>
          <w:tcPr>
            <w:tcW w:w="78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31010</w:t>
            </w:r>
          </w:p>
        </w:tc>
        <w:tc>
          <w:tcPr>
            <w:tcW w:w="30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安置补助</w:t>
            </w:r>
          </w:p>
        </w:tc>
        <w:tc>
          <w:tcPr>
            <w:tcW w:w="866"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884"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30199</w:t>
            </w:r>
          </w:p>
        </w:tc>
        <w:tc>
          <w:tcPr>
            <w:tcW w:w="356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其他工资福利支出</w:t>
            </w:r>
          </w:p>
        </w:tc>
        <w:tc>
          <w:tcPr>
            <w:tcW w:w="866" w:type="dxa"/>
            <w:tcBorders>
              <w:top w:val="nil"/>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9.71</w:t>
            </w:r>
          </w:p>
        </w:tc>
        <w:tc>
          <w:tcPr>
            <w:tcW w:w="81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30214</w:t>
            </w:r>
          </w:p>
        </w:tc>
        <w:tc>
          <w:tcPr>
            <w:tcW w:w="243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租赁费</w:t>
            </w:r>
          </w:p>
        </w:tc>
        <w:tc>
          <w:tcPr>
            <w:tcW w:w="767"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78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31011</w:t>
            </w:r>
          </w:p>
        </w:tc>
        <w:tc>
          <w:tcPr>
            <w:tcW w:w="30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地上附着物和青苗补偿</w:t>
            </w:r>
          </w:p>
        </w:tc>
        <w:tc>
          <w:tcPr>
            <w:tcW w:w="866"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884"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303</w:t>
            </w:r>
          </w:p>
        </w:tc>
        <w:tc>
          <w:tcPr>
            <w:tcW w:w="356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对个人和家庭的补助</w:t>
            </w:r>
          </w:p>
        </w:tc>
        <w:tc>
          <w:tcPr>
            <w:tcW w:w="866" w:type="dxa"/>
            <w:tcBorders>
              <w:top w:val="nil"/>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24.36</w:t>
            </w:r>
          </w:p>
        </w:tc>
        <w:tc>
          <w:tcPr>
            <w:tcW w:w="81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30215</w:t>
            </w:r>
          </w:p>
        </w:tc>
        <w:tc>
          <w:tcPr>
            <w:tcW w:w="243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会议费</w:t>
            </w:r>
          </w:p>
        </w:tc>
        <w:tc>
          <w:tcPr>
            <w:tcW w:w="767"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78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31012</w:t>
            </w:r>
          </w:p>
        </w:tc>
        <w:tc>
          <w:tcPr>
            <w:tcW w:w="30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拆迁补偿</w:t>
            </w:r>
          </w:p>
        </w:tc>
        <w:tc>
          <w:tcPr>
            <w:tcW w:w="866"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884"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30301</w:t>
            </w:r>
          </w:p>
        </w:tc>
        <w:tc>
          <w:tcPr>
            <w:tcW w:w="356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离休费</w:t>
            </w:r>
          </w:p>
        </w:tc>
        <w:tc>
          <w:tcPr>
            <w:tcW w:w="866"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81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30216</w:t>
            </w:r>
          </w:p>
        </w:tc>
        <w:tc>
          <w:tcPr>
            <w:tcW w:w="243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培训费</w:t>
            </w:r>
          </w:p>
        </w:tc>
        <w:tc>
          <w:tcPr>
            <w:tcW w:w="767" w:type="dxa"/>
            <w:tcBorders>
              <w:top w:val="nil"/>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4.03</w:t>
            </w:r>
          </w:p>
        </w:tc>
        <w:tc>
          <w:tcPr>
            <w:tcW w:w="78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31013</w:t>
            </w:r>
          </w:p>
        </w:tc>
        <w:tc>
          <w:tcPr>
            <w:tcW w:w="30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公务用车购置</w:t>
            </w:r>
          </w:p>
        </w:tc>
        <w:tc>
          <w:tcPr>
            <w:tcW w:w="866"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884"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30302</w:t>
            </w:r>
          </w:p>
        </w:tc>
        <w:tc>
          <w:tcPr>
            <w:tcW w:w="356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退休费</w:t>
            </w:r>
          </w:p>
        </w:tc>
        <w:tc>
          <w:tcPr>
            <w:tcW w:w="866"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81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30217</w:t>
            </w:r>
          </w:p>
        </w:tc>
        <w:tc>
          <w:tcPr>
            <w:tcW w:w="243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公务接待费</w:t>
            </w:r>
          </w:p>
        </w:tc>
        <w:tc>
          <w:tcPr>
            <w:tcW w:w="767"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78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31019</w:t>
            </w:r>
          </w:p>
        </w:tc>
        <w:tc>
          <w:tcPr>
            <w:tcW w:w="30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其他交通工具购置</w:t>
            </w:r>
          </w:p>
        </w:tc>
        <w:tc>
          <w:tcPr>
            <w:tcW w:w="866"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884"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30303</w:t>
            </w:r>
          </w:p>
        </w:tc>
        <w:tc>
          <w:tcPr>
            <w:tcW w:w="356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退职（役）费</w:t>
            </w:r>
          </w:p>
        </w:tc>
        <w:tc>
          <w:tcPr>
            <w:tcW w:w="866"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81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30218</w:t>
            </w:r>
          </w:p>
        </w:tc>
        <w:tc>
          <w:tcPr>
            <w:tcW w:w="243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专用材料费</w:t>
            </w:r>
          </w:p>
        </w:tc>
        <w:tc>
          <w:tcPr>
            <w:tcW w:w="767" w:type="dxa"/>
            <w:tcBorders>
              <w:top w:val="nil"/>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0.00</w:t>
            </w:r>
          </w:p>
        </w:tc>
        <w:tc>
          <w:tcPr>
            <w:tcW w:w="78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31021</w:t>
            </w:r>
          </w:p>
        </w:tc>
        <w:tc>
          <w:tcPr>
            <w:tcW w:w="30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文物和陈列品购置</w:t>
            </w:r>
          </w:p>
        </w:tc>
        <w:tc>
          <w:tcPr>
            <w:tcW w:w="866"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884"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30304</w:t>
            </w:r>
          </w:p>
        </w:tc>
        <w:tc>
          <w:tcPr>
            <w:tcW w:w="356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抚恤金</w:t>
            </w:r>
          </w:p>
        </w:tc>
        <w:tc>
          <w:tcPr>
            <w:tcW w:w="866"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81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30224</w:t>
            </w:r>
          </w:p>
        </w:tc>
        <w:tc>
          <w:tcPr>
            <w:tcW w:w="243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被装购置费</w:t>
            </w:r>
          </w:p>
        </w:tc>
        <w:tc>
          <w:tcPr>
            <w:tcW w:w="767"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78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31022</w:t>
            </w:r>
          </w:p>
        </w:tc>
        <w:tc>
          <w:tcPr>
            <w:tcW w:w="30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无形资产购置</w:t>
            </w:r>
          </w:p>
        </w:tc>
        <w:tc>
          <w:tcPr>
            <w:tcW w:w="866"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884"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30305</w:t>
            </w:r>
          </w:p>
        </w:tc>
        <w:tc>
          <w:tcPr>
            <w:tcW w:w="356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生活补助</w:t>
            </w:r>
          </w:p>
        </w:tc>
        <w:tc>
          <w:tcPr>
            <w:tcW w:w="866" w:type="dxa"/>
            <w:tcBorders>
              <w:top w:val="nil"/>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3.10</w:t>
            </w:r>
          </w:p>
        </w:tc>
        <w:tc>
          <w:tcPr>
            <w:tcW w:w="81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30225</w:t>
            </w:r>
          </w:p>
        </w:tc>
        <w:tc>
          <w:tcPr>
            <w:tcW w:w="243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专用燃料费</w:t>
            </w:r>
          </w:p>
        </w:tc>
        <w:tc>
          <w:tcPr>
            <w:tcW w:w="767"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78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31099</w:t>
            </w:r>
          </w:p>
        </w:tc>
        <w:tc>
          <w:tcPr>
            <w:tcW w:w="30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其他资本性支出</w:t>
            </w:r>
          </w:p>
        </w:tc>
        <w:tc>
          <w:tcPr>
            <w:tcW w:w="866"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884"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30306</w:t>
            </w:r>
          </w:p>
        </w:tc>
        <w:tc>
          <w:tcPr>
            <w:tcW w:w="356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救济费</w:t>
            </w:r>
          </w:p>
        </w:tc>
        <w:tc>
          <w:tcPr>
            <w:tcW w:w="866"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81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30226</w:t>
            </w:r>
          </w:p>
        </w:tc>
        <w:tc>
          <w:tcPr>
            <w:tcW w:w="243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劳务费</w:t>
            </w:r>
          </w:p>
        </w:tc>
        <w:tc>
          <w:tcPr>
            <w:tcW w:w="767" w:type="dxa"/>
            <w:tcBorders>
              <w:top w:val="nil"/>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0.00</w:t>
            </w:r>
          </w:p>
        </w:tc>
        <w:tc>
          <w:tcPr>
            <w:tcW w:w="78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399</w:t>
            </w:r>
          </w:p>
        </w:tc>
        <w:tc>
          <w:tcPr>
            <w:tcW w:w="30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其他支出</w:t>
            </w:r>
          </w:p>
        </w:tc>
        <w:tc>
          <w:tcPr>
            <w:tcW w:w="866"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884"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30307</w:t>
            </w:r>
          </w:p>
        </w:tc>
        <w:tc>
          <w:tcPr>
            <w:tcW w:w="356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医疗费补助</w:t>
            </w:r>
          </w:p>
        </w:tc>
        <w:tc>
          <w:tcPr>
            <w:tcW w:w="866"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81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30227</w:t>
            </w:r>
          </w:p>
        </w:tc>
        <w:tc>
          <w:tcPr>
            <w:tcW w:w="243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委托业务费</w:t>
            </w:r>
          </w:p>
        </w:tc>
        <w:tc>
          <w:tcPr>
            <w:tcW w:w="767"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78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39906</w:t>
            </w:r>
          </w:p>
        </w:tc>
        <w:tc>
          <w:tcPr>
            <w:tcW w:w="30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赠与</w:t>
            </w:r>
          </w:p>
        </w:tc>
        <w:tc>
          <w:tcPr>
            <w:tcW w:w="866"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884"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30308</w:t>
            </w:r>
          </w:p>
        </w:tc>
        <w:tc>
          <w:tcPr>
            <w:tcW w:w="356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助学金</w:t>
            </w:r>
          </w:p>
        </w:tc>
        <w:tc>
          <w:tcPr>
            <w:tcW w:w="866" w:type="dxa"/>
            <w:tcBorders>
              <w:top w:val="nil"/>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21.26</w:t>
            </w:r>
          </w:p>
        </w:tc>
        <w:tc>
          <w:tcPr>
            <w:tcW w:w="81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30228</w:t>
            </w:r>
          </w:p>
        </w:tc>
        <w:tc>
          <w:tcPr>
            <w:tcW w:w="243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工会经费</w:t>
            </w:r>
          </w:p>
        </w:tc>
        <w:tc>
          <w:tcPr>
            <w:tcW w:w="767"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78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39907</w:t>
            </w:r>
          </w:p>
        </w:tc>
        <w:tc>
          <w:tcPr>
            <w:tcW w:w="30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国家赔偿费用支出</w:t>
            </w:r>
          </w:p>
        </w:tc>
        <w:tc>
          <w:tcPr>
            <w:tcW w:w="866"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884"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30309</w:t>
            </w:r>
          </w:p>
        </w:tc>
        <w:tc>
          <w:tcPr>
            <w:tcW w:w="356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奖励金</w:t>
            </w:r>
          </w:p>
        </w:tc>
        <w:tc>
          <w:tcPr>
            <w:tcW w:w="866" w:type="dxa"/>
            <w:tcBorders>
              <w:top w:val="nil"/>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0.00</w:t>
            </w:r>
          </w:p>
        </w:tc>
        <w:tc>
          <w:tcPr>
            <w:tcW w:w="81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30229</w:t>
            </w:r>
          </w:p>
        </w:tc>
        <w:tc>
          <w:tcPr>
            <w:tcW w:w="243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福利费</w:t>
            </w:r>
          </w:p>
        </w:tc>
        <w:tc>
          <w:tcPr>
            <w:tcW w:w="767"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78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39908</w:t>
            </w:r>
          </w:p>
        </w:tc>
        <w:tc>
          <w:tcPr>
            <w:tcW w:w="30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对民间非营利组织和群众性自治组织补贴</w:t>
            </w:r>
          </w:p>
        </w:tc>
        <w:tc>
          <w:tcPr>
            <w:tcW w:w="866"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884"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30310</w:t>
            </w:r>
          </w:p>
        </w:tc>
        <w:tc>
          <w:tcPr>
            <w:tcW w:w="356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个人农业生产补贴</w:t>
            </w:r>
          </w:p>
        </w:tc>
        <w:tc>
          <w:tcPr>
            <w:tcW w:w="866"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81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30231</w:t>
            </w:r>
          </w:p>
        </w:tc>
        <w:tc>
          <w:tcPr>
            <w:tcW w:w="243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公务用车运行维护费</w:t>
            </w:r>
          </w:p>
        </w:tc>
        <w:tc>
          <w:tcPr>
            <w:tcW w:w="767"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78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39999</w:t>
            </w:r>
          </w:p>
        </w:tc>
        <w:tc>
          <w:tcPr>
            <w:tcW w:w="30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其他支出</w:t>
            </w:r>
          </w:p>
        </w:tc>
        <w:tc>
          <w:tcPr>
            <w:tcW w:w="866"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884"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30399</w:t>
            </w:r>
          </w:p>
        </w:tc>
        <w:tc>
          <w:tcPr>
            <w:tcW w:w="356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其他对个人和家庭的补助</w:t>
            </w:r>
          </w:p>
        </w:tc>
        <w:tc>
          <w:tcPr>
            <w:tcW w:w="866"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81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30239</w:t>
            </w:r>
          </w:p>
        </w:tc>
        <w:tc>
          <w:tcPr>
            <w:tcW w:w="243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其他交通费用</w:t>
            </w:r>
          </w:p>
        </w:tc>
        <w:tc>
          <w:tcPr>
            <w:tcW w:w="767" w:type="dxa"/>
            <w:tcBorders>
              <w:top w:val="nil"/>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3.32</w:t>
            </w:r>
          </w:p>
        </w:tc>
        <w:tc>
          <w:tcPr>
            <w:tcW w:w="78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30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86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11" w:hRule="atLeast"/>
        </w:trPr>
        <w:tc>
          <w:tcPr>
            <w:tcW w:w="884"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356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86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817"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30240</w:t>
            </w:r>
          </w:p>
        </w:tc>
        <w:tc>
          <w:tcPr>
            <w:tcW w:w="243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税金及附加费用</w:t>
            </w:r>
          </w:p>
        </w:tc>
        <w:tc>
          <w:tcPr>
            <w:tcW w:w="767" w:type="dxa"/>
            <w:tcBorders>
              <w:top w:val="nil"/>
              <w:left w:val="nil"/>
              <w:bottom w:val="single" w:color="000000" w:sz="4" w:space="0"/>
              <w:right w:val="single" w:color="000000" w:sz="4" w:space="0"/>
            </w:tcBorders>
            <w:vAlign w:val="center"/>
          </w:tcPr>
          <w:p>
            <w:pPr>
              <w:jc w:val="right"/>
              <w:rPr>
                <w:rFonts w:ascii="宋体" w:cs="Arial"/>
                <w:color w:val="000000"/>
                <w:sz w:val="22"/>
              </w:rPr>
            </w:pPr>
            <w:r>
              <w:rPr>
                <w:rFonts w:cs="Arial"/>
                <w:color w:val="000000"/>
                <w:sz w:val="22"/>
              </w:rPr>
              <w:t>0.00</w:t>
            </w:r>
          </w:p>
        </w:tc>
        <w:tc>
          <w:tcPr>
            <w:tcW w:w="78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30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86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449" w:hRule="atLeast"/>
        </w:trPr>
        <w:tc>
          <w:tcPr>
            <w:tcW w:w="884" w:type="dxa"/>
            <w:tcBorders>
              <w:top w:val="nil"/>
              <w:left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3567" w:type="dxa"/>
            <w:tcBorders>
              <w:top w:val="nil"/>
              <w:left w:val="nil"/>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866" w:type="dxa"/>
            <w:tcBorders>
              <w:top w:val="nil"/>
              <w:left w:val="nil"/>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817" w:type="dxa"/>
            <w:tcBorders>
              <w:top w:val="nil"/>
              <w:left w:val="nil"/>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30299</w:t>
            </w:r>
          </w:p>
        </w:tc>
        <w:tc>
          <w:tcPr>
            <w:tcW w:w="2433" w:type="dxa"/>
            <w:tcBorders>
              <w:top w:val="nil"/>
              <w:left w:val="nil"/>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其他商品和服务支出</w:t>
            </w:r>
          </w:p>
        </w:tc>
        <w:tc>
          <w:tcPr>
            <w:tcW w:w="767" w:type="dxa"/>
            <w:tcBorders>
              <w:top w:val="nil"/>
              <w:left w:val="nil"/>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0.00</w:t>
            </w:r>
          </w:p>
        </w:tc>
        <w:tc>
          <w:tcPr>
            <w:tcW w:w="783" w:type="dxa"/>
            <w:tcBorders>
              <w:top w:val="nil"/>
              <w:left w:val="nil"/>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3084" w:type="dxa"/>
            <w:tcBorders>
              <w:top w:val="nil"/>
              <w:left w:val="nil"/>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86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11" w:hRule="atLeast"/>
        </w:trPr>
        <w:tc>
          <w:tcPr>
            <w:tcW w:w="4451" w:type="dxa"/>
            <w:gridSpan w:val="2"/>
            <w:tcBorders>
              <w:top w:val="nil"/>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人员经费合计</w:t>
            </w:r>
          </w:p>
        </w:tc>
        <w:tc>
          <w:tcPr>
            <w:tcW w:w="866" w:type="dxa"/>
            <w:tcBorders>
              <w:top w:val="nil"/>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856.55</w:t>
            </w:r>
          </w:p>
        </w:tc>
        <w:tc>
          <w:tcPr>
            <w:tcW w:w="7884" w:type="dxa"/>
            <w:gridSpan w:val="5"/>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公用经费合计</w:t>
            </w:r>
          </w:p>
        </w:tc>
        <w:tc>
          <w:tcPr>
            <w:tcW w:w="866" w:type="dxa"/>
            <w:tcBorders>
              <w:top w:val="nil"/>
              <w:left w:val="nil"/>
              <w:bottom w:val="single" w:color="000000" w:sz="4" w:space="0"/>
              <w:right w:val="single" w:color="000000" w:sz="4" w:space="0"/>
            </w:tcBorders>
            <w:vAlign w:val="center"/>
          </w:tcPr>
          <w:p>
            <w:pPr>
              <w:jc w:val="right"/>
              <w:rPr>
                <w:rFonts w:hint="eastAsia" w:ascii="宋体" w:eastAsia="宋体" w:cs="Arial"/>
                <w:color w:val="000000"/>
                <w:sz w:val="22"/>
                <w:lang w:eastAsia="zh-CN"/>
              </w:rPr>
            </w:pPr>
            <w:r>
              <w:rPr>
                <w:rFonts w:hint="eastAsia" w:cs="Arial"/>
                <w:color w:val="000000"/>
                <w:sz w:val="22"/>
                <w:lang w:val="en-US" w:eastAsia="zh-CN"/>
              </w:rPr>
              <w:t>89.55</w:t>
            </w:r>
          </w:p>
        </w:tc>
      </w:tr>
      <w:tr>
        <w:tblPrEx>
          <w:tblCellMar>
            <w:top w:w="0" w:type="dxa"/>
            <w:left w:w="108" w:type="dxa"/>
            <w:bottom w:w="0" w:type="dxa"/>
            <w:right w:w="108" w:type="dxa"/>
          </w:tblCellMar>
        </w:tblPrEx>
        <w:trPr>
          <w:trHeight w:val="311" w:hRule="atLeast"/>
        </w:trPr>
        <w:tc>
          <w:tcPr>
            <w:tcW w:w="14067" w:type="dxa"/>
            <w:gridSpan w:val="9"/>
            <w:tcBorders>
              <w:top w:val="nil"/>
              <w:left w:val="nil"/>
              <w:bottom w:val="nil"/>
              <w:right w:val="nil"/>
            </w:tcBorders>
            <w:vAlign w:val="center"/>
          </w:tcPr>
          <w:p>
            <w:pPr>
              <w:widowControl/>
              <w:jc w:val="left"/>
              <w:rPr>
                <w:rFonts w:ascii="宋体" w:cs="Arial"/>
                <w:color w:val="000000"/>
                <w:kern w:val="0"/>
                <w:sz w:val="22"/>
              </w:rPr>
            </w:pPr>
            <w:r>
              <w:rPr>
                <w:rFonts w:hint="eastAsia" w:ascii="宋体" w:hAnsi="宋体" w:cs="Arial"/>
                <w:color w:val="000000"/>
                <w:kern w:val="0"/>
                <w:sz w:val="22"/>
              </w:rPr>
              <w:t>注：本表反映部门本年度一般公共预算财政拨款基本支出明细情况。本表金额转换为万元时，因四舍五入可能存在尾差。</w:t>
            </w:r>
          </w:p>
        </w:tc>
      </w:tr>
    </w:tbl>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tbl>
      <w:tblPr>
        <w:tblStyle w:val="6"/>
        <w:tblW w:w="13766" w:type="dxa"/>
        <w:tblInd w:w="95" w:type="dxa"/>
        <w:tblLayout w:type="fixed"/>
        <w:tblCellMar>
          <w:top w:w="0" w:type="dxa"/>
          <w:left w:w="108" w:type="dxa"/>
          <w:bottom w:w="0" w:type="dxa"/>
          <w:right w:w="108" w:type="dxa"/>
        </w:tblCellMar>
      </w:tblPr>
      <w:tblGrid>
        <w:gridCol w:w="1140"/>
        <w:gridCol w:w="1140"/>
        <w:gridCol w:w="1140"/>
        <w:gridCol w:w="1140"/>
        <w:gridCol w:w="1140"/>
        <w:gridCol w:w="1140"/>
        <w:gridCol w:w="1140"/>
        <w:gridCol w:w="1140"/>
        <w:gridCol w:w="1140"/>
        <w:gridCol w:w="1140"/>
        <w:gridCol w:w="1140"/>
        <w:gridCol w:w="1226"/>
      </w:tblGrid>
      <w:tr>
        <w:tblPrEx>
          <w:tblCellMar>
            <w:top w:w="0" w:type="dxa"/>
            <w:left w:w="108" w:type="dxa"/>
            <w:bottom w:w="0" w:type="dxa"/>
            <w:right w:w="108" w:type="dxa"/>
          </w:tblCellMar>
        </w:tblPrEx>
        <w:trPr>
          <w:trHeight w:val="540" w:hRule="atLeast"/>
        </w:trPr>
        <w:tc>
          <w:tcPr>
            <w:tcW w:w="13766" w:type="dxa"/>
            <w:gridSpan w:val="12"/>
            <w:tcBorders>
              <w:top w:val="nil"/>
              <w:left w:val="nil"/>
              <w:bottom w:val="nil"/>
              <w:right w:val="nil"/>
            </w:tcBorders>
            <w:vAlign w:val="bottom"/>
          </w:tcPr>
          <w:p>
            <w:pPr>
              <w:widowControl/>
              <w:jc w:val="center"/>
              <w:rPr>
                <w:rFonts w:ascii="Arial" w:hAnsi="Arial" w:cs="Arial"/>
                <w:color w:val="000000"/>
                <w:kern w:val="0"/>
                <w:sz w:val="20"/>
                <w:szCs w:val="20"/>
              </w:rPr>
            </w:pPr>
            <w:r>
              <w:rPr>
                <w:rFonts w:hint="eastAsia" w:ascii="宋体" w:hAnsi="宋体" w:cs="Arial"/>
                <w:color w:val="000000"/>
                <w:kern w:val="0"/>
                <w:sz w:val="44"/>
                <w:szCs w:val="44"/>
              </w:rPr>
              <w:t>一般公共预算财政拨款“三公”经费支出决算表</w:t>
            </w:r>
          </w:p>
        </w:tc>
      </w:tr>
      <w:tr>
        <w:tblPrEx>
          <w:tblCellMar>
            <w:top w:w="0" w:type="dxa"/>
            <w:left w:w="108" w:type="dxa"/>
            <w:bottom w:w="0" w:type="dxa"/>
            <w:right w:w="108" w:type="dxa"/>
          </w:tblCellMar>
        </w:tblPrEx>
        <w:trPr>
          <w:trHeight w:val="255" w:hRule="atLeast"/>
        </w:trPr>
        <w:tc>
          <w:tcPr>
            <w:tcW w:w="11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26" w:type="dxa"/>
            <w:tcBorders>
              <w:top w:val="nil"/>
              <w:left w:val="nil"/>
              <w:bottom w:val="nil"/>
              <w:right w:val="nil"/>
            </w:tcBorders>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07</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255" w:hRule="atLeast"/>
        </w:trPr>
        <w:tc>
          <w:tcPr>
            <w:tcW w:w="2280" w:type="dxa"/>
            <w:gridSpan w:val="2"/>
            <w:tcBorders>
              <w:top w:val="nil"/>
              <w:left w:val="nil"/>
              <w:bottom w:val="single" w:color="000000" w:sz="4" w:space="0"/>
              <w:right w:val="nil"/>
            </w:tcBorders>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部门：濮阳县第</w:t>
            </w:r>
            <w:r>
              <w:rPr>
                <w:rFonts w:hint="eastAsia" w:ascii="宋体" w:hAnsi="宋体" w:cs="Arial"/>
                <w:color w:val="000000"/>
                <w:kern w:val="0"/>
                <w:sz w:val="20"/>
                <w:szCs w:val="20"/>
                <w:lang w:eastAsia="zh-CN"/>
              </w:rPr>
              <w:t>四</w:t>
            </w:r>
            <w:r>
              <w:rPr>
                <w:rFonts w:hint="eastAsia" w:ascii="宋体" w:hAnsi="宋体" w:cs="Arial"/>
                <w:color w:val="000000"/>
                <w:kern w:val="0"/>
                <w:sz w:val="20"/>
                <w:szCs w:val="20"/>
              </w:rPr>
              <w:t>中学</w:t>
            </w:r>
          </w:p>
        </w:tc>
        <w:tc>
          <w:tcPr>
            <w:tcW w:w="1140" w:type="dxa"/>
            <w:tcBorders>
              <w:top w:val="nil"/>
              <w:left w:val="nil"/>
              <w:bottom w:val="single" w:color="000000" w:sz="4" w:space="0"/>
              <w:right w:val="nil"/>
            </w:tcBorders>
            <w:vAlign w:val="bottom"/>
          </w:tcPr>
          <w:p>
            <w:pPr>
              <w:widowControl/>
              <w:jc w:val="left"/>
              <w:rPr>
                <w:rFonts w:ascii="Arial" w:hAnsi="Arial" w:cs="Arial"/>
                <w:color w:val="000000"/>
                <w:kern w:val="0"/>
                <w:sz w:val="20"/>
                <w:szCs w:val="20"/>
              </w:rPr>
            </w:pPr>
          </w:p>
        </w:tc>
        <w:tc>
          <w:tcPr>
            <w:tcW w:w="1140" w:type="dxa"/>
            <w:tcBorders>
              <w:top w:val="nil"/>
              <w:left w:val="nil"/>
              <w:bottom w:val="single" w:color="000000" w:sz="4" w:space="0"/>
              <w:right w:val="nil"/>
            </w:tcBorders>
            <w:vAlign w:val="bottom"/>
          </w:tcPr>
          <w:p>
            <w:pPr>
              <w:widowControl/>
              <w:jc w:val="left"/>
              <w:rPr>
                <w:rFonts w:ascii="Arial" w:hAnsi="Arial" w:cs="Arial"/>
                <w:color w:val="000000"/>
                <w:kern w:val="0"/>
                <w:sz w:val="20"/>
                <w:szCs w:val="20"/>
              </w:rPr>
            </w:pPr>
          </w:p>
        </w:tc>
        <w:tc>
          <w:tcPr>
            <w:tcW w:w="1140" w:type="dxa"/>
            <w:tcBorders>
              <w:top w:val="nil"/>
              <w:left w:val="nil"/>
              <w:bottom w:val="single" w:color="000000" w:sz="4" w:space="0"/>
              <w:right w:val="nil"/>
            </w:tcBorders>
            <w:vAlign w:val="bottom"/>
          </w:tcPr>
          <w:p>
            <w:pPr>
              <w:widowControl/>
              <w:jc w:val="left"/>
              <w:rPr>
                <w:rFonts w:ascii="Arial" w:hAnsi="Arial" w:cs="Arial"/>
                <w:color w:val="000000"/>
                <w:kern w:val="0"/>
                <w:sz w:val="20"/>
                <w:szCs w:val="20"/>
              </w:rPr>
            </w:pPr>
          </w:p>
        </w:tc>
        <w:tc>
          <w:tcPr>
            <w:tcW w:w="1140" w:type="dxa"/>
            <w:tcBorders>
              <w:top w:val="nil"/>
              <w:left w:val="nil"/>
              <w:bottom w:val="single" w:color="000000" w:sz="4" w:space="0"/>
              <w:right w:val="nil"/>
            </w:tcBorders>
            <w:vAlign w:val="bottom"/>
          </w:tcPr>
          <w:p>
            <w:pPr>
              <w:widowControl/>
              <w:jc w:val="left"/>
              <w:rPr>
                <w:rFonts w:ascii="Arial" w:hAnsi="Arial" w:cs="Arial"/>
                <w:color w:val="000000"/>
                <w:kern w:val="0"/>
                <w:sz w:val="20"/>
                <w:szCs w:val="20"/>
              </w:rPr>
            </w:pPr>
          </w:p>
        </w:tc>
        <w:tc>
          <w:tcPr>
            <w:tcW w:w="1140" w:type="dxa"/>
            <w:tcBorders>
              <w:top w:val="nil"/>
              <w:left w:val="nil"/>
              <w:bottom w:val="single" w:color="000000" w:sz="4" w:space="0"/>
              <w:right w:val="nil"/>
            </w:tcBorders>
            <w:vAlign w:val="bottom"/>
          </w:tcPr>
          <w:p>
            <w:pPr>
              <w:widowControl/>
              <w:jc w:val="left"/>
              <w:rPr>
                <w:rFonts w:ascii="Arial" w:hAnsi="Arial" w:cs="Arial"/>
                <w:color w:val="000000"/>
                <w:kern w:val="0"/>
                <w:sz w:val="20"/>
                <w:szCs w:val="20"/>
              </w:rPr>
            </w:pPr>
          </w:p>
        </w:tc>
        <w:tc>
          <w:tcPr>
            <w:tcW w:w="1140" w:type="dxa"/>
            <w:tcBorders>
              <w:top w:val="nil"/>
              <w:left w:val="nil"/>
              <w:bottom w:val="single" w:color="000000" w:sz="4" w:space="0"/>
              <w:right w:val="nil"/>
            </w:tcBorders>
            <w:vAlign w:val="bottom"/>
          </w:tcPr>
          <w:p>
            <w:pPr>
              <w:widowControl/>
              <w:jc w:val="left"/>
              <w:rPr>
                <w:rFonts w:ascii="Arial" w:hAnsi="Arial" w:cs="Arial"/>
                <w:color w:val="000000"/>
                <w:kern w:val="0"/>
                <w:sz w:val="20"/>
                <w:szCs w:val="20"/>
              </w:rPr>
            </w:pPr>
          </w:p>
        </w:tc>
        <w:tc>
          <w:tcPr>
            <w:tcW w:w="1140" w:type="dxa"/>
            <w:tcBorders>
              <w:top w:val="nil"/>
              <w:left w:val="nil"/>
              <w:bottom w:val="single" w:color="000000" w:sz="4" w:space="0"/>
              <w:right w:val="nil"/>
            </w:tcBorders>
            <w:vAlign w:val="bottom"/>
          </w:tcPr>
          <w:p>
            <w:pPr>
              <w:widowControl/>
              <w:jc w:val="left"/>
              <w:rPr>
                <w:rFonts w:ascii="Arial" w:hAnsi="Arial" w:cs="Arial"/>
                <w:color w:val="000000"/>
                <w:kern w:val="0"/>
                <w:sz w:val="20"/>
                <w:szCs w:val="20"/>
              </w:rPr>
            </w:pPr>
          </w:p>
        </w:tc>
        <w:tc>
          <w:tcPr>
            <w:tcW w:w="1140" w:type="dxa"/>
            <w:tcBorders>
              <w:top w:val="nil"/>
              <w:left w:val="nil"/>
              <w:bottom w:val="single" w:color="000000" w:sz="4" w:space="0"/>
              <w:right w:val="nil"/>
            </w:tcBorders>
            <w:vAlign w:val="bottom"/>
          </w:tcPr>
          <w:p>
            <w:pPr>
              <w:widowControl/>
              <w:jc w:val="left"/>
              <w:rPr>
                <w:rFonts w:ascii="Arial" w:hAnsi="Arial" w:cs="Arial"/>
                <w:color w:val="000000"/>
                <w:kern w:val="0"/>
                <w:sz w:val="20"/>
                <w:szCs w:val="20"/>
              </w:rPr>
            </w:pPr>
          </w:p>
        </w:tc>
        <w:tc>
          <w:tcPr>
            <w:tcW w:w="2366" w:type="dxa"/>
            <w:gridSpan w:val="2"/>
            <w:tcBorders>
              <w:top w:val="nil"/>
              <w:left w:val="nil"/>
              <w:bottom w:val="single" w:color="000000" w:sz="4" w:space="0"/>
              <w:right w:val="nil"/>
            </w:tcBorders>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684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预算数</w:t>
            </w:r>
          </w:p>
        </w:tc>
        <w:tc>
          <w:tcPr>
            <w:tcW w:w="6926"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决算数</w:t>
            </w:r>
          </w:p>
        </w:tc>
      </w:tr>
      <w:tr>
        <w:tblPrEx>
          <w:tblCellMar>
            <w:top w:w="0" w:type="dxa"/>
            <w:left w:w="108" w:type="dxa"/>
            <w:bottom w:w="0" w:type="dxa"/>
            <w:right w:w="108" w:type="dxa"/>
          </w:tblCellMar>
        </w:tblPrEx>
        <w:trPr>
          <w:trHeight w:val="308" w:hRule="atLeast"/>
        </w:trPr>
        <w:tc>
          <w:tcPr>
            <w:tcW w:w="1140"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合计</w:t>
            </w:r>
          </w:p>
        </w:tc>
        <w:tc>
          <w:tcPr>
            <w:tcW w:w="1140"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因公出国（境）费</w:t>
            </w:r>
          </w:p>
        </w:tc>
        <w:tc>
          <w:tcPr>
            <w:tcW w:w="3420" w:type="dxa"/>
            <w:gridSpan w:val="3"/>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公务用车购置及运行费</w:t>
            </w:r>
          </w:p>
        </w:tc>
        <w:tc>
          <w:tcPr>
            <w:tcW w:w="1140"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公务接待费</w:t>
            </w:r>
          </w:p>
        </w:tc>
        <w:tc>
          <w:tcPr>
            <w:tcW w:w="1140"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合计</w:t>
            </w:r>
          </w:p>
        </w:tc>
        <w:tc>
          <w:tcPr>
            <w:tcW w:w="1140"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因公出国（境）费</w:t>
            </w:r>
          </w:p>
        </w:tc>
        <w:tc>
          <w:tcPr>
            <w:tcW w:w="3420" w:type="dxa"/>
            <w:gridSpan w:val="3"/>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公务用车购置及运行费</w:t>
            </w:r>
          </w:p>
        </w:tc>
        <w:tc>
          <w:tcPr>
            <w:tcW w:w="1226"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公务接待费</w:t>
            </w:r>
          </w:p>
        </w:tc>
      </w:tr>
      <w:tr>
        <w:tblPrEx>
          <w:tblCellMar>
            <w:top w:w="0" w:type="dxa"/>
            <w:left w:w="108" w:type="dxa"/>
            <w:bottom w:w="0" w:type="dxa"/>
            <w:right w:w="108" w:type="dxa"/>
          </w:tblCellMar>
        </w:tblPrEx>
        <w:trPr>
          <w:trHeight w:val="615" w:hRule="atLeast"/>
        </w:trPr>
        <w:tc>
          <w:tcPr>
            <w:tcW w:w="114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p>
        </w:tc>
        <w:tc>
          <w:tcPr>
            <w:tcW w:w="11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小计</w:t>
            </w: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公务用车购置费</w:t>
            </w: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公务用车运行费</w:t>
            </w:r>
          </w:p>
        </w:tc>
        <w:tc>
          <w:tcPr>
            <w:tcW w:w="11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1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1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小计</w:t>
            </w: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公务用车购置费</w:t>
            </w: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公务用车运行费</w:t>
            </w:r>
          </w:p>
        </w:tc>
        <w:tc>
          <w:tcPr>
            <w:tcW w:w="1226"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r>
      <w:tr>
        <w:tblPrEx>
          <w:tblCellMar>
            <w:top w:w="0" w:type="dxa"/>
            <w:left w:w="108" w:type="dxa"/>
            <w:bottom w:w="0" w:type="dxa"/>
            <w:right w:w="108" w:type="dxa"/>
          </w:tblCellMar>
        </w:tblPrEx>
        <w:trPr>
          <w:trHeight w:val="308" w:hRule="atLeast"/>
        </w:trPr>
        <w:tc>
          <w:tcPr>
            <w:tcW w:w="1140" w:type="dxa"/>
            <w:tcBorders>
              <w:top w:val="nil"/>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1</w:t>
            </w: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2</w:t>
            </w: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3</w:t>
            </w: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4</w:t>
            </w: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5</w:t>
            </w: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6</w:t>
            </w: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7</w:t>
            </w: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8</w:t>
            </w: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9</w:t>
            </w: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10</w:t>
            </w: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11</w:t>
            </w:r>
          </w:p>
        </w:tc>
        <w:tc>
          <w:tcPr>
            <w:tcW w:w="1226"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12</w:t>
            </w:r>
          </w:p>
        </w:tc>
      </w:tr>
      <w:tr>
        <w:tblPrEx>
          <w:tblCellMar>
            <w:top w:w="0" w:type="dxa"/>
            <w:left w:w="108" w:type="dxa"/>
            <w:bottom w:w="0" w:type="dxa"/>
            <w:right w:w="108" w:type="dxa"/>
          </w:tblCellMar>
        </w:tblPrEx>
        <w:trPr>
          <w:trHeight w:val="308" w:hRule="atLeast"/>
        </w:trPr>
        <w:tc>
          <w:tcPr>
            <w:tcW w:w="1140" w:type="dxa"/>
            <w:tcBorders>
              <w:top w:val="nil"/>
              <w:left w:val="single" w:color="000000" w:sz="4" w:space="0"/>
              <w:bottom w:val="single" w:color="000000" w:sz="4" w:space="0"/>
              <w:right w:val="single" w:color="000000" w:sz="4" w:space="0"/>
            </w:tcBorders>
            <w:vAlign w:val="center"/>
          </w:tcPr>
          <w:p>
            <w:pPr>
              <w:widowControl/>
              <w:jc w:val="center"/>
              <w:rPr>
                <w:rFonts w:hint="default" w:ascii="宋体" w:eastAsia="宋体" w:cs="Arial"/>
                <w:color w:val="000000"/>
                <w:kern w:val="0"/>
                <w:sz w:val="22"/>
                <w:lang w:val="en-US" w:eastAsia="zh-CN"/>
              </w:rPr>
            </w:pPr>
            <w:r>
              <w:rPr>
                <w:rFonts w:hint="eastAsia" w:ascii="宋体" w:cs="Arial"/>
                <w:color w:val="000000"/>
                <w:kern w:val="0"/>
                <w:sz w:val="22"/>
                <w:lang w:val="en-US" w:eastAsia="zh-CN"/>
              </w:rPr>
              <w:t>0.00</w:t>
            </w: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cs="Arial"/>
                <w:color w:val="000000"/>
                <w:kern w:val="0"/>
                <w:sz w:val="22"/>
                <w:lang w:val="en-US" w:eastAsia="zh-CN"/>
              </w:rPr>
              <w:t>0.00</w:t>
            </w: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cs="Arial"/>
                <w:color w:val="000000"/>
                <w:kern w:val="0"/>
                <w:sz w:val="22"/>
                <w:lang w:val="en-US" w:eastAsia="zh-CN"/>
              </w:rPr>
              <w:t>0.00</w:t>
            </w: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cs="Arial"/>
                <w:color w:val="000000"/>
                <w:kern w:val="0"/>
                <w:sz w:val="22"/>
                <w:lang w:val="en-US" w:eastAsia="zh-CN"/>
              </w:rPr>
              <w:t>0.00</w:t>
            </w: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cs="Arial"/>
                <w:color w:val="000000"/>
                <w:kern w:val="0"/>
                <w:sz w:val="22"/>
                <w:lang w:val="en-US" w:eastAsia="zh-CN"/>
              </w:rPr>
              <w:t>0.00</w:t>
            </w: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cs="Arial"/>
                <w:color w:val="000000"/>
                <w:kern w:val="0"/>
                <w:sz w:val="22"/>
                <w:lang w:val="en-US" w:eastAsia="zh-CN"/>
              </w:rPr>
              <w:t>0.00</w:t>
            </w: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cs="Arial"/>
                <w:color w:val="000000"/>
                <w:kern w:val="0"/>
                <w:sz w:val="22"/>
                <w:lang w:val="en-US" w:eastAsia="zh-CN"/>
              </w:rPr>
              <w:t>0.00</w:t>
            </w: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cs="Arial"/>
                <w:color w:val="000000"/>
                <w:kern w:val="0"/>
                <w:sz w:val="22"/>
                <w:lang w:val="en-US" w:eastAsia="zh-CN"/>
              </w:rPr>
              <w:t>0.00</w:t>
            </w: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cs="Arial"/>
                <w:color w:val="000000"/>
                <w:kern w:val="0"/>
                <w:sz w:val="22"/>
                <w:lang w:val="en-US" w:eastAsia="zh-CN"/>
              </w:rPr>
              <w:t>0.00</w:t>
            </w: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cs="Arial"/>
                <w:color w:val="000000"/>
                <w:kern w:val="0"/>
                <w:sz w:val="22"/>
                <w:lang w:val="en-US" w:eastAsia="zh-CN"/>
              </w:rPr>
              <w:t>0.00</w:t>
            </w: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cs="Arial"/>
                <w:color w:val="000000"/>
                <w:kern w:val="0"/>
                <w:sz w:val="22"/>
                <w:lang w:val="en-US" w:eastAsia="zh-CN"/>
              </w:rPr>
              <w:t>0.00</w:t>
            </w:r>
          </w:p>
        </w:tc>
        <w:tc>
          <w:tcPr>
            <w:tcW w:w="1226"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cs="Arial"/>
                <w:color w:val="000000"/>
                <w:kern w:val="0"/>
                <w:sz w:val="22"/>
                <w:lang w:val="en-US" w:eastAsia="zh-CN"/>
              </w:rPr>
              <w:t>0.00</w:t>
            </w:r>
          </w:p>
        </w:tc>
      </w:tr>
      <w:tr>
        <w:tblPrEx>
          <w:tblCellMar>
            <w:top w:w="0" w:type="dxa"/>
            <w:left w:w="108" w:type="dxa"/>
            <w:bottom w:w="0" w:type="dxa"/>
            <w:right w:w="108" w:type="dxa"/>
          </w:tblCellMar>
        </w:tblPrEx>
        <w:trPr>
          <w:trHeight w:val="615" w:hRule="atLeast"/>
        </w:trPr>
        <w:tc>
          <w:tcPr>
            <w:tcW w:w="13766" w:type="dxa"/>
            <w:gridSpan w:val="12"/>
            <w:tcBorders>
              <w:top w:val="nil"/>
              <w:left w:val="nil"/>
              <w:bottom w:val="nil"/>
              <w:right w:val="nil"/>
            </w:tcBorders>
            <w:vAlign w:val="center"/>
          </w:tcPr>
          <w:p>
            <w:pPr>
              <w:widowControl/>
              <w:jc w:val="left"/>
              <w:rPr>
                <w:rFonts w:ascii="宋体" w:cs="Arial"/>
                <w:color w:val="000000"/>
                <w:kern w:val="0"/>
                <w:sz w:val="22"/>
              </w:rPr>
            </w:pPr>
            <w:r>
              <w:rPr>
                <w:rFonts w:hint="eastAsia" w:ascii="宋体" w:hAnsi="宋体" w:cs="Arial"/>
                <w:color w:val="000000"/>
                <w:kern w:val="0"/>
                <w:sz w:val="22"/>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outlineLvl w:val="1"/>
        <w:rPr>
          <w:rFonts w:ascii="黑体" w:hAnsi="黑体" w:eastAsia="黑体" w:cs="黑体"/>
          <w:sz w:val="32"/>
          <w:szCs w:val="32"/>
        </w:rPr>
      </w:pPr>
    </w:p>
    <w:tbl>
      <w:tblPr>
        <w:tblStyle w:val="6"/>
        <w:tblW w:w="13885"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3637"/>
        <w:gridCol w:w="1551"/>
        <w:gridCol w:w="1551"/>
        <w:gridCol w:w="1551"/>
        <w:gridCol w:w="1551"/>
        <w:gridCol w:w="1551"/>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3885" w:type="dxa"/>
            <w:gridSpan w:val="8"/>
            <w:vAlign w:val="bottom"/>
          </w:tcPr>
          <w:p>
            <w:pPr>
              <w:widowControl/>
              <w:jc w:val="center"/>
              <w:rPr>
                <w:rFonts w:ascii="Arial" w:hAnsi="Arial" w:cs="Arial"/>
                <w:color w:val="000000"/>
                <w:kern w:val="0"/>
                <w:sz w:val="20"/>
                <w:szCs w:val="20"/>
              </w:rPr>
            </w:pPr>
            <w:r>
              <w:rPr>
                <w:rFonts w:hint="eastAsia" w:ascii="宋体" w:hAnsi="宋体" w:cs="Arial"/>
                <w:color w:val="000000"/>
                <w:kern w:val="0"/>
                <w:sz w:val="30"/>
                <w:szCs w:val="30"/>
              </w:rPr>
              <w:t>政府性基金预算财政拨款收入支出决算表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3885" w:type="dxa"/>
            <w:gridSpan w:val="8"/>
            <w:vAlign w:val="bottom"/>
          </w:tcPr>
          <w:p>
            <w:pPr>
              <w:widowControl/>
              <w:jc w:val="right"/>
              <w:rPr>
                <w:rFonts w:ascii="Arial" w:hAnsi="Arial"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08</w:t>
            </w:r>
            <w:r>
              <w:rPr>
                <w:rFonts w:hint="eastAsia" w:ascii="宋体" w:hAnsi="宋体" w:cs="Arial"/>
                <w:color w:val="000000"/>
                <w:kern w:val="0"/>
                <w:sz w:val="20"/>
                <w:szCs w:val="20"/>
              </w:rPr>
              <w:t>表</w:t>
            </w:r>
          </w:p>
          <w:p>
            <w:pPr>
              <w:widowControl/>
              <w:jc w:val="left"/>
              <w:rPr>
                <w:rFonts w:ascii="宋体" w:cs="Arial"/>
                <w:color w:val="000000"/>
                <w:kern w:val="0"/>
                <w:sz w:val="20"/>
                <w:szCs w:val="20"/>
              </w:rPr>
            </w:pPr>
            <w:r>
              <w:rPr>
                <w:rFonts w:hint="eastAsia" w:ascii="宋体" w:hAnsi="宋体" w:cs="Arial"/>
                <w:color w:val="000000"/>
                <w:kern w:val="0"/>
                <w:sz w:val="20"/>
                <w:szCs w:val="20"/>
              </w:rPr>
              <w:t>部门：濮阳县第</w:t>
            </w:r>
            <w:r>
              <w:rPr>
                <w:rFonts w:hint="eastAsia" w:ascii="宋体" w:hAnsi="宋体" w:cs="Arial"/>
                <w:color w:val="000000"/>
                <w:kern w:val="0"/>
                <w:sz w:val="20"/>
                <w:szCs w:val="20"/>
                <w:lang w:eastAsia="zh-CN"/>
              </w:rPr>
              <w:t>四</w:t>
            </w:r>
            <w:r>
              <w:rPr>
                <w:rFonts w:hint="eastAsia" w:ascii="宋体" w:hAnsi="宋体" w:cs="Arial"/>
                <w:color w:val="000000"/>
                <w:kern w:val="0"/>
                <w:sz w:val="20"/>
                <w:szCs w:val="20"/>
              </w:rPr>
              <w:t>中学</w:t>
            </w:r>
            <w:bookmarkStart w:id="0" w:name="_GoBack"/>
            <w:bookmarkEnd w:id="0"/>
            <w:r>
              <w:rPr>
                <w:rFonts w:hint="eastAsia" w:ascii="宋体" w:hAnsi="宋体" w:cs="Arial"/>
                <w:color w:val="000000"/>
                <w:kern w:val="0"/>
                <w:sz w:val="20"/>
                <w:szCs w:val="20"/>
                <w:lang w:val="en-US" w:eastAsia="zh-CN"/>
              </w:rPr>
              <w:t xml:space="preserve">                                                                                                     </w:t>
            </w:r>
            <w:r>
              <w:rPr>
                <w:rFonts w:hint="eastAsia" w:ascii="宋体" w:hAnsi="宋体" w:cs="Arial"/>
                <w:color w:val="000000"/>
                <w:kern w:val="0"/>
                <w:sz w:val="20"/>
                <w:szCs w:val="20"/>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4579" w:type="dxa"/>
            <w:gridSpan w:val="2"/>
            <w:vAlign w:val="center"/>
          </w:tcPr>
          <w:p>
            <w:pPr>
              <w:widowControl/>
              <w:jc w:val="center"/>
              <w:rPr>
                <w:rFonts w:ascii="宋体" w:cs="Arial"/>
                <w:color w:val="000000"/>
                <w:kern w:val="0"/>
                <w:sz w:val="22"/>
              </w:rPr>
            </w:pPr>
            <w:r>
              <w:rPr>
                <w:rFonts w:hint="eastAsia" w:ascii="宋体" w:hAnsi="宋体" w:cs="Arial"/>
                <w:color w:val="000000"/>
                <w:kern w:val="0"/>
                <w:sz w:val="22"/>
              </w:rPr>
              <w:t>项目</w:t>
            </w:r>
          </w:p>
        </w:tc>
        <w:tc>
          <w:tcPr>
            <w:tcW w:w="1551" w:type="dxa"/>
            <w:vMerge w:val="restart"/>
            <w:vAlign w:val="center"/>
          </w:tcPr>
          <w:p>
            <w:pPr>
              <w:widowControl/>
              <w:jc w:val="center"/>
              <w:rPr>
                <w:rFonts w:ascii="宋体" w:cs="Arial"/>
                <w:color w:val="000000"/>
                <w:kern w:val="0"/>
                <w:sz w:val="22"/>
              </w:rPr>
            </w:pPr>
            <w:r>
              <w:rPr>
                <w:rFonts w:hint="eastAsia" w:ascii="宋体" w:hAnsi="宋体" w:cs="Arial"/>
                <w:color w:val="000000"/>
                <w:kern w:val="0"/>
                <w:sz w:val="22"/>
              </w:rPr>
              <w:t>年初结转和结余</w:t>
            </w:r>
          </w:p>
        </w:tc>
        <w:tc>
          <w:tcPr>
            <w:tcW w:w="1551" w:type="dxa"/>
            <w:vMerge w:val="restart"/>
            <w:vAlign w:val="center"/>
          </w:tcPr>
          <w:p>
            <w:pPr>
              <w:widowControl/>
              <w:jc w:val="center"/>
              <w:rPr>
                <w:rFonts w:ascii="宋体" w:cs="Arial"/>
                <w:color w:val="000000"/>
                <w:kern w:val="0"/>
                <w:sz w:val="22"/>
              </w:rPr>
            </w:pPr>
            <w:r>
              <w:rPr>
                <w:rFonts w:hint="eastAsia" w:ascii="宋体" w:hAnsi="宋体" w:cs="Arial"/>
                <w:color w:val="000000"/>
                <w:kern w:val="0"/>
                <w:sz w:val="22"/>
              </w:rPr>
              <w:t>本年收入</w:t>
            </w:r>
          </w:p>
        </w:tc>
        <w:tc>
          <w:tcPr>
            <w:tcW w:w="4653" w:type="dxa"/>
            <w:gridSpan w:val="3"/>
            <w:vAlign w:val="center"/>
          </w:tcPr>
          <w:p>
            <w:pPr>
              <w:widowControl/>
              <w:jc w:val="center"/>
              <w:rPr>
                <w:rFonts w:ascii="宋体" w:cs="Arial"/>
                <w:color w:val="000000"/>
                <w:kern w:val="0"/>
                <w:sz w:val="22"/>
              </w:rPr>
            </w:pPr>
            <w:r>
              <w:rPr>
                <w:rFonts w:hint="eastAsia" w:ascii="宋体" w:hAnsi="宋体" w:cs="Arial"/>
                <w:color w:val="000000"/>
                <w:kern w:val="0"/>
                <w:sz w:val="22"/>
              </w:rPr>
              <w:t>本年支出</w:t>
            </w:r>
          </w:p>
        </w:tc>
        <w:tc>
          <w:tcPr>
            <w:tcW w:w="1551" w:type="dxa"/>
            <w:vMerge w:val="restart"/>
            <w:vAlign w:val="center"/>
          </w:tcPr>
          <w:p>
            <w:pPr>
              <w:widowControl/>
              <w:jc w:val="center"/>
              <w:rPr>
                <w:rFonts w:ascii="宋体" w:cs="Arial"/>
                <w:color w:val="000000"/>
                <w:kern w:val="0"/>
                <w:sz w:val="22"/>
              </w:rPr>
            </w:pPr>
            <w:r>
              <w:rPr>
                <w:rFonts w:hint="eastAsia" w:ascii="宋体" w:hAnsi="宋体" w:cs="Arial"/>
                <w:color w:val="000000"/>
                <w:kern w:val="0"/>
                <w:sz w:val="22"/>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942" w:type="dxa"/>
            <w:vMerge w:val="restart"/>
            <w:vAlign w:val="center"/>
          </w:tcPr>
          <w:p>
            <w:pPr>
              <w:widowControl/>
              <w:jc w:val="center"/>
              <w:rPr>
                <w:rFonts w:ascii="宋体" w:cs="Arial"/>
                <w:color w:val="000000"/>
                <w:kern w:val="0"/>
                <w:sz w:val="22"/>
              </w:rPr>
            </w:pPr>
            <w:r>
              <w:rPr>
                <w:rFonts w:hint="eastAsia" w:ascii="宋体" w:hAnsi="宋体" w:cs="Arial"/>
                <w:color w:val="000000"/>
                <w:kern w:val="0"/>
                <w:sz w:val="22"/>
              </w:rPr>
              <w:t>功能分类科目编码</w:t>
            </w:r>
          </w:p>
        </w:tc>
        <w:tc>
          <w:tcPr>
            <w:tcW w:w="3637" w:type="dxa"/>
            <w:vMerge w:val="restart"/>
            <w:vAlign w:val="center"/>
          </w:tcPr>
          <w:p>
            <w:pPr>
              <w:widowControl/>
              <w:jc w:val="center"/>
              <w:rPr>
                <w:rFonts w:ascii="宋体" w:cs="Arial"/>
                <w:color w:val="000000"/>
                <w:kern w:val="0"/>
                <w:sz w:val="22"/>
              </w:rPr>
            </w:pPr>
            <w:r>
              <w:rPr>
                <w:rFonts w:hint="eastAsia" w:ascii="宋体" w:hAnsi="宋体" w:cs="Arial"/>
                <w:color w:val="000000"/>
                <w:kern w:val="0"/>
                <w:sz w:val="22"/>
              </w:rPr>
              <w:t>科目名称</w:t>
            </w:r>
          </w:p>
        </w:tc>
        <w:tc>
          <w:tcPr>
            <w:tcW w:w="1551" w:type="dxa"/>
            <w:vMerge w:val="continue"/>
            <w:vAlign w:val="center"/>
          </w:tcPr>
          <w:p>
            <w:pPr>
              <w:widowControl/>
              <w:jc w:val="left"/>
              <w:rPr>
                <w:rFonts w:ascii="宋体" w:cs="Arial"/>
                <w:color w:val="000000"/>
                <w:kern w:val="0"/>
                <w:sz w:val="22"/>
              </w:rPr>
            </w:pPr>
          </w:p>
        </w:tc>
        <w:tc>
          <w:tcPr>
            <w:tcW w:w="1551" w:type="dxa"/>
            <w:vMerge w:val="continue"/>
            <w:vAlign w:val="center"/>
          </w:tcPr>
          <w:p>
            <w:pPr>
              <w:widowControl/>
              <w:jc w:val="left"/>
              <w:rPr>
                <w:rFonts w:ascii="宋体" w:cs="Arial"/>
                <w:color w:val="000000"/>
                <w:kern w:val="0"/>
                <w:sz w:val="22"/>
              </w:rPr>
            </w:pPr>
          </w:p>
        </w:tc>
        <w:tc>
          <w:tcPr>
            <w:tcW w:w="1551" w:type="dxa"/>
            <w:vMerge w:val="restart"/>
            <w:vAlign w:val="center"/>
          </w:tcPr>
          <w:p>
            <w:pPr>
              <w:widowControl/>
              <w:jc w:val="center"/>
              <w:rPr>
                <w:rFonts w:ascii="宋体" w:cs="Arial"/>
                <w:color w:val="000000"/>
                <w:kern w:val="0"/>
                <w:sz w:val="22"/>
              </w:rPr>
            </w:pPr>
            <w:r>
              <w:rPr>
                <w:rFonts w:hint="eastAsia" w:ascii="宋体" w:hAnsi="宋体" w:cs="Arial"/>
                <w:color w:val="000000"/>
                <w:kern w:val="0"/>
                <w:sz w:val="22"/>
              </w:rPr>
              <w:t>小计</w:t>
            </w:r>
          </w:p>
        </w:tc>
        <w:tc>
          <w:tcPr>
            <w:tcW w:w="1551" w:type="dxa"/>
            <w:vMerge w:val="restart"/>
            <w:vAlign w:val="center"/>
          </w:tcPr>
          <w:p>
            <w:pPr>
              <w:widowControl/>
              <w:jc w:val="center"/>
              <w:rPr>
                <w:rFonts w:ascii="宋体" w:cs="Arial"/>
                <w:color w:val="000000"/>
                <w:kern w:val="0"/>
                <w:sz w:val="22"/>
              </w:rPr>
            </w:pPr>
            <w:r>
              <w:rPr>
                <w:rFonts w:hint="eastAsia" w:ascii="宋体" w:hAnsi="宋体" w:cs="Arial"/>
                <w:color w:val="000000"/>
                <w:kern w:val="0"/>
                <w:sz w:val="22"/>
              </w:rPr>
              <w:t>基本支出</w:t>
            </w:r>
          </w:p>
        </w:tc>
        <w:tc>
          <w:tcPr>
            <w:tcW w:w="1551" w:type="dxa"/>
            <w:vMerge w:val="restart"/>
            <w:vAlign w:val="center"/>
          </w:tcPr>
          <w:p>
            <w:pPr>
              <w:widowControl/>
              <w:jc w:val="center"/>
              <w:rPr>
                <w:rFonts w:ascii="宋体" w:cs="Arial"/>
                <w:color w:val="000000"/>
                <w:kern w:val="0"/>
                <w:sz w:val="22"/>
              </w:rPr>
            </w:pPr>
            <w:r>
              <w:rPr>
                <w:rFonts w:hint="eastAsia" w:ascii="宋体" w:hAnsi="宋体" w:cs="Arial"/>
                <w:color w:val="000000"/>
                <w:kern w:val="0"/>
                <w:sz w:val="22"/>
              </w:rPr>
              <w:t>项目支出</w:t>
            </w:r>
          </w:p>
        </w:tc>
        <w:tc>
          <w:tcPr>
            <w:tcW w:w="1551" w:type="dxa"/>
            <w:vMerge w:val="continue"/>
            <w:vAlign w:val="center"/>
          </w:tcPr>
          <w:p>
            <w:pPr>
              <w:widowControl/>
              <w:jc w:val="left"/>
              <w:rPr>
                <w:rFonts w:ascii="宋体" w:cs="Arial"/>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942" w:type="dxa"/>
            <w:vMerge w:val="continue"/>
            <w:vAlign w:val="center"/>
          </w:tcPr>
          <w:p>
            <w:pPr>
              <w:widowControl/>
              <w:jc w:val="left"/>
              <w:rPr>
                <w:rFonts w:ascii="宋体" w:cs="Arial"/>
                <w:color w:val="000000"/>
                <w:kern w:val="0"/>
                <w:sz w:val="22"/>
              </w:rPr>
            </w:pPr>
          </w:p>
        </w:tc>
        <w:tc>
          <w:tcPr>
            <w:tcW w:w="3637" w:type="dxa"/>
            <w:vMerge w:val="continue"/>
            <w:vAlign w:val="center"/>
          </w:tcPr>
          <w:p>
            <w:pPr>
              <w:widowControl/>
              <w:jc w:val="left"/>
              <w:rPr>
                <w:rFonts w:ascii="宋体" w:cs="Arial"/>
                <w:color w:val="000000"/>
                <w:kern w:val="0"/>
                <w:sz w:val="22"/>
              </w:rPr>
            </w:pPr>
          </w:p>
        </w:tc>
        <w:tc>
          <w:tcPr>
            <w:tcW w:w="1551" w:type="dxa"/>
            <w:vMerge w:val="continue"/>
            <w:vAlign w:val="center"/>
          </w:tcPr>
          <w:p>
            <w:pPr>
              <w:widowControl/>
              <w:jc w:val="left"/>
              <w:rPr>
                <w:rFonts w:ascii="宋体" w:cs="Arial"/>
                <w:color w:val="000000"/>
                <w:kern w:val="0"/>
                <w:sz w:val="22"/>
              </w:rPr>
            </w:pPr>
          </w:p>
        </w:tc>
        <w:tc>
          <w:tcPr>
            <w:tcW w:w="1551" w:type="dxa"/>
            <w:vMerge w:val="continue"/>
            <w:vAlign w:val="center"/>
          </w:tcPr>
          <w:p>
            <w:pPr>
              <w:widowControl/>
              <w:jc w:val="left"/>
              <w:rPr>
                <w:rFonts w:ascii="宋体" w:cs="Arial"/>
                <w:color w:val="000000"/>
                <w:kern w:val="0"/>
                <w:sz w:val="22"/>
              </w:rPr>
            </w:pPr>
          </w:p>
        </w:tc>
        <w:tc>
          <w:tcPr>
            <w:tcW w:w="1551" w:type="dxa"/>
            <w:vMerge w:val="continue"/>
            <w:vAlign w:val="center"/>
          </w:tcPr>
          <w:p>
            <w:pPr>
              <w:widowControl/>
              <w:jc w:val="left"/>
              <w:rPr>
                <w:rFonts w:ascii="宋体" w:cs="Arial"/>
                <w:color w:val="000000"/>
                <w:kern w:val="0"/>
                <w:sz w:val="22"/>
              </w:rPr>
            </w:pPr>
          </w:p>
        </w:tc>
        <w:tc>
          <w:tcPr>
            <w:tcW w:w="1551" w:type="dxa"/>
            <w:vMerge w:val="continue"/>
            <w:vAlign w:val="center"/>
          </w:tcPr>
          <w:p>
            <w:pPr>
              <w:widowControl/>
              <w:jc w:val="left"/>
              <w:rPr>
                <w:rFonts w:ascii="宋体" w:cs="Arial"/>
                <w:color w:val="000000"/>
                <w:kern w:val="0"/>
                <w:sz w:val="22"/>
              </w:rPr>
            </w:pPr>
          </w:p>
        </w:tc>
        <w:tc>
          <w:tcPr>
            <w:tcW w:w="1551" w:type="dxa"/>
            <w:vMerge w:val="continue"/>
            <w:vAlign w:val="center"/>
          </w:tcPr>
          <w:p>
            <w:pPr>
              <w:widowControl/>
              <w:jc w:val="left"/>
              <w:rPr>
                <w:rFonts w:ascii="宋体" w:cs="Arial"/>
                <w:color w:val="000000"/>
                <w:kern w:val="0"/>
                <w:sz w:val="22"/>
              </w:rPr>
            </w:pPr>
          </w:p>
        </w:tc>
        <w:tc>
          <w:tcPr>
            <w:tcW w:w="1551" w:type="dxa"/>
            <w:vMerge w:val="continue"/>
            <w:vAlign w:val="center"/>
          </w:tcPr>
          <w:p>
            <w:pPr>
              <w:widowControl/>
              <w:jc w:val="left"/>
              <w:rPr>
                <w:rFonts w:ascii="宋体" w:cs="Arial"/>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942" w:type="dxa"/>
            <w:vMerge w:val="continue"/>
            <w:vAlign w:val="center"/>
          </w:tcPr>
          <w:p>
            <w:pPr>
              <w:widowControl/>
              <w:jc w:val="left"/>
              <w:rPr>
                <w:rFonts w:ascii="宋体" w:cs="Arial"/>
                <w:color w:val="000000"/>
                <w:kern w:val="0"/>
                <w:sz w:val="22"/>
              </w:rPr>
            </w:pPr>
          </w:p>
        </w:tc>
        <w:tc>
          <w:tcPr>
            <w:tcW w:w="3637" w:type="dxa"/>
            <w:vMerge w:val="continue"/>
            <w:vAlign w:val="center"/>
          </w:tcPr>
          <w:p>
            <w:pPr>
              <w:widowControl/>
              <w:jc w:val="left"/>
              <w:rPr>
                <w:rFonts w:ascii="宋体" w:cs="Arial"/>
                <w:color w:val="000000"/>
                <w:kern w:val="0"/>
                <w:sz w:val="22"/>
              </w:rPr>
            </w:pPr>
          </w:p>
        </w:tc>
        <w:tc>
          <w:tcPr>
            <w:tcW w:w="1551" w:type="dxa"/>
            <w:vMerge w:val="continue"/>
            <w:vAlign w:val="center"/>
          </w:tcPr>
          <w:p>
            <w:pPr>
              <w:widowControl/>
              <w:jc w:val="left"/>
              <w:rPr>
                <w:rFonts w:ascii="宋体" w:cs="Arial"/>
                <w:color w:val="000000"/>
                <w:kern w:val="0"/>
                <w:sz w:val="22"/>
              </w:rPr>
            </w:pPr>
          </w:p>
        </w:tc>
        <w:tc>
          <w:tcPr>
            <w:tcW w:w="1551" w:type="dxa"/>
            <w:vMerge w:val="continue"/>
            <w:vAlign w:val="center"/>
          </w:tcPr>
          <w:p>
            <w:pPr>
              <w:widowControl/>
              <w:jc w:val="left"/>
              <w:rPr>
                <w:rFonts w:ascii="宋体" w:cs="Arial"/>
                <w:color w:val="000000"/>
                <w:kern w:val="0"/>
                <w:sz w:val="22"/>
              </w:rPr>
            </w:pPr>
          </w:p>
        </w:tc>
        <w:tc>
          <w:tcPr>
            <w:tcW w:w="1551" w:type="dxa"/>
            <w:vMerge w:val="continue"/>
            <w:vAlign w:val="center"/>
          </w:tcPr>
          <w:p>
            <w:pPr>
              <w:widowControl/>
              <w:jc w:val="left"/>
              <w:rPr>
                <w:rFonts w:ascii="宋体" w:cs="Arial"/>
                <w:color w:val="000000"/>
                <w:kern w:val="0"/>
                <w:sz w:val="22"/>
              </w:rPr>
            </w:pPr>
          </w:p>
        </w:tc>
        <w:tc>
          <w:tcPr>
            <w:tcW w:w="1551" w:type="dxa"/>
            <w:vMerge w:val="continue"/>
            <w:vAlign w:val="center"/>
          </w:tcPr>
          <w:p>
            <w:pPr>
              <w:widowControl/>
              <w:jc w:val="left"/>
              <w:rPr>
                <w:rFonts w:ascii="宋体" w:cs="Arial"/>
                <w:color w:val="000000"/>
                <w:kern w:val="0"/>
                <w:sz w:val="22"/>
              </w:rPr>
            </w:pPr>
          </w:p>
        </w:tc>
        <w:tc>
          <w:tcPr>
            <w:tcW w:w="1551" w:type="dxa"/>
            <w:vMerge w:val="continue"/>
            <w:vAlign w:val="center"/>
          </w:tcPr>
          <w:p>
            <w:pPr>
              <w:widowControl/>
              <w:jc w:val="left"/>
              <w:rPr>
                <w:rFonts w:ascii="宋体" w:cs="Arial"/>
                <w:color w:val="000000"/>
                <w:kern w:val="0"/>
                <w:sz w:val="22"/>
              </w:rPr>
            </w:pPr>
          </w:p>
        </w:tc>
        <w:tc>
          <w:tcPr>
            <w:tcW w:w="1551" w:type="dxa"/>
            <w:vMerge w:val="continue"/>
            <w:vAlign w:val="center"/>
          </w:tcPr>
          <w:p>
            <w:pPr>
              <w:widowControl/>
              <w:jc w:val="left"/>
              <w:rPr>
                <w:rFonts w:ascii="宋体" w:cs="Arial"/>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4579" w:type="dxa"/>
            <w:gridSpan w:val="2"/>
            <w:vAlign w:val="center"/>
          </w:tcPr>
          <w:p>
            <w:pPr>
              <w:widowControl/>
              <w:jc w:val="center"/>
              <w:rPr>
                <w:rFonts w:ascii="宋体" w:cs="Arial"/>
                <w:color w:val="000000"/>
                <w:kern w:val="0"/>
                <w:sz w:val="22"/>
              </w:rPr>
            </w:pPr>
            <w:r>
              <w:rPr>
                <w:rFonts w:hint="eastAsia" w:ascii="宋体" w:hAnsi="宋体" w:cs="Arial"/>
                <w:color w:val="000000"/>
                <w:kern w:val="0"/>
                <w:sz w:val="22"/>
              </w:rPr>
              <w:t>栏次</w:t>
            </w:r>
          </w:p>
        </w:tc>
        <w:tc>
          <w:tcPr>
            <w:tcW w:w="1551" w:type="dxa"/>
            <w:vAlign w:val="center"/>
          </w:tcPr>
          <w:p>
            <w:pPr>
              <w:widowControl/>
              <w:jc w:val="center"/>
              <w:rPr>
                <w:rFonts w:ascii="宋体" w:cs="Arial"/>
                <w:color w:val="000000"/>
                <w:kern w:val="0"/>
                <w:sz w:val="22"/>
              </w:rPr>
            </w:pPr>
            <w:r>
              <w:rPr>
                <w:rFonts w:ascii="宋体" w:hAnsi="宋体" w:cs="Arial"/>
                <w:color w:val="000000"/>
                <w:kern w:val="0"/>
                <w:sz w:val="22"/>
              </w:rPr>
              <w:t>1</w:t>
            </w:r>
          </w:p>
        </w:tc>
        <w:tc>
          <w:tcPr>
            <w:tcW w:w="1551" w:type="dxa"/>
            <w:vAlign w:val="center"/>
          </w:tcPr>
          <w:p>
            <w:pPr>
              <w:widowControl/>
              <w:jc w:val="center"/>
              <w:rPr>
                <w:rFonts w:ascii="宋体" w:cs="Arial"/>
                <w:color w:val="000000"/>
                <w:kern w:val="0"/>
                <w:sz w:val="22"/>
              </w:rPr>
            </w:pPr>
            <w:r>
              <w:rPr>
                <w:rFonts w:ascii="宋体" w:hAnsi="宋体" w:cs="Arial"/>
                <w:color w:val="000000"/>
                <w:kern w:val="0"/>
                <w:sz w:val="22"/>
              </w:rPr>
              <w:t>2</w:t>
            </w:r>
          </w:p>
        </w:tc>
        <w:tc>
          <w:tcPr>
            <w:tcW w:w="1551" w:type="dxa"/>
            <w:vAlign w:val="center"/>
          </w:tcPr>
          <w:p>
            <w:pPr>
              <w:widowControl/>
              <w:jc w:val="center"/>
              <w:rPr>
                <w:rFonts w:ascii="宋体" w:cs="Arial"/>
                <w:color w:val="000000"/>
                <w:kern w:val="0"/>
                <w:sz w:val="22"/>
              </w:rPr>
            </w:pPr>
            <w:r>
              <w:rPr>
                <w:rFonts w:ascii="宋体" w:hAnsi="宋体" w:cs="Arial"/>
                <w:color w:val="000000"/>
                <w:kern w:val="0"/>
                <w:sz w:val="22"/>
              </w:rPr>
              <w:t>3</w:t>
            </w:r>
          </w:p>
        </w:tc>
        <w:tc>
          <w:tcPr>
            <w:tcW w:w="1551" w:type="dxa"/>
            <w:vAlign w:val="center"/>
          </w:tcPr>
          <w:p>
            <w:pPr>
              <w:widowControl/>
              <w:jc w:val="center"/>
              <w:rPr>
                <w:rFonts w:ascii="宋体" w:cs="Arial"/>
                <w:color w:val="000000"/>
                <w:kern w:val="0"/>
                <w:sz w:val="22"/>
              </w:rPr>
            </w:pPr>
            <w:r>
              <w:rPr>
                <w:rFonts w:ascii="宋体" w:hAnsi="宋体" w:cs="Arial"/>
                <w:color w:val="000000"/>
                <w:kern w:val="0"/>
                <w:sz w:val="22"/>
              </w:rPr>
              <w:t>4</w:t>
            </w:r>
          </w:p>
        </w:tc>
        <w:tc>
          <w:tcPr>
            <w:tcW w:w="1551" w:type="dxa"/>
            <w:vAlign w:val="center"/>
          </w:tcPr>
          <w:p>
            <w:pPr>
              <w:widowControl/>
              <w:jc w:val="center"/>
              <w:rPr>
                <w:rFonts w:ascii="宋体" w:cs="Arial"/>
                <w:color w:val="000000"/>
                <w:kern w:val="0"/>
                <w:sz w:val="22"/>
              </w:rPr>
            </w:pPr>
            <w:r>
              <w:rPr>
                <w:rFonts w:ascii="宋体" w:hAnsi="宋体" w:cs="Arial"/>
                <w:color w:val="000000"/>
                <w:kern w:val="0"/>
                <w:sz w:val="22"/>
              </w:rPr>
              <w:t>5</w:t>
            </w:r>
          </w:p>
        </w:tc>
        <w:tc>
          <w:tcPr>
            <w:tcW w:w="1551" w:type="dxa"/>
            <w:vAlign w:val="center"/>
          </w:tcPr>
          <w:p>
            <w:pPr>
              <w:widowControl/>
              <w:jc w:val="center"/>
              <w:rPr>
                <w:rFonts w:ascii="宋体" w:cs="Arial"/>
                <w:color w:val="000000"/>
                <w:kern w:val="0"/>
                <w:sz w:val="22"/>
              </w:rPr>
            </w:pPr>
            <w:r>
              <w:rPr>
                <w:rFonts w:ascii="宋体" w:hAnsi="宋体" w:cs="Arial"/>
                <w:color w:val="000000"/>
                <w:kern w:val="0"/>
                <w:sz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4579" w:type="dxa"/>
            <w:gridSpan w:val="2"/>
            <w:vAlign w:val="center"/>
          </w:tcPr>
          <w:p>
            <w:pPr>
              <w:widowControl/>
              <w:jc w:val="center"/>
              <w:rPr>
                <w:rFonts w:ascii="宋体" w:cs="Arial"/>
                <w:color w:val="000000"/>
                <w:kern w:val="0"/>
                <w:sz w:val="22"/>
              </w:rPr>
            </w:pPr>
            <w:r>
              <w:rPr>
                <w:rFonts w:hint="eastAsia" w:ascii="宋体" w:hAnsi="宋体" w:cs="Arial"/>
                <w:color w:val="000000"/>
                <w:kern w:val="0"/>
                <w:sz w:val="22"/>
              </w:rPr>
              <w:t>合计</w:t>
            </w:r>
          </w:p>
        </w:tc>
        <w:tc>
          <w:tcPr>
            <w:tcW w:w="1551" w:type="dxa"/>
            <w:vAlign w:val="center"/>
          </w:tcPr>
          <w:p>
            <w:pPr>
              <w:widowControl/>
              <w:jc w:val="right"/>
              <w:rPr>
                <w:rFonts w:ascii="宋体" w:cs="Arial"/>
                <w:b/>
                <w:bCs/>
                <w:color w:val="000000"/>
                <w:kern w:val="0"/>
                <w:sz w:val="22"/>
              </w:rPr>
            </w:pPr>
            <w:r>
              <w:rPr>
                <w:rFonts w:hint="eastAsia" w:ascii="宋体" w:hAnsi="宋体" w:cs="Arial"/>
                <w:b/>
                <w:bCs/>
                <w:color w:val="000000"/>
                <w:kern w:val="0"/>
                <w:sz w:val="22"/>
              </w:rPr>
              <w:t>　</w:t>
            </w:r>
          </w:p>
        </w:tc>
        <w:tc>
          <w:tcPr>
            <w:tcW w:w="1551" w:type="dxa"/>
            <w:vAlign w:val="center"/>
          </w:tcPr>
          <w:p>
            <w:pPr>
              <w:widowControl/>
              <w:jc w:val="right"/>
              <w:rPr>
                <w:rFonts w:ascii="宋体" w:cs="Arial"/>
                <w:b/>
                <w:bCs/>
                <w:color w:val="000000"/>
                <w:kern w:val="0"/>
                <w:sz w:val="22"/>
              </w:rPr>
            </w:pPr>
            <w:r>
              <w:rPr>
                <w:rFonts w:hint="eastAsia" w:ascii="宋体" w:hAnsi="宋体" w:cs="Arial"/>
                <w:b/>
                <w:bCs/>
                <w:color w:val="000000"/>
                <w:kern w:val="0"/>
                <w:sz w:val="22"/>
              </w:rPr>
              <w:t>　</w:t>
            </w:r>
          </w:p>
        </w:tc>
        <w:tc>
          <w:tcPr>
            <w:tcW w:w="1551" w:type="dxa"/>
            <w:vAlign w:val="center"/>
          </w:tcPr>
          <w:p>
            <w:pPr>
              <w:widowControl/>
              <w:jc w:val="right"/>
              <w:rPr>
                <w:rFonts w:ascii="宋体" w:cs="Arial"/>
                <w:b/>
                <w:bCs/>
                <w:color w:val="000000"/>
                <w:kern w:val="0"/>
                <w:sz w:val="22"/>
              </w:rPr>
            </w:pPr>
            <w:r>
              <w:rPr>
                <w:rFonts w:hint="eastAsia" w:ascii="宋体" w:hAnsi="宋体" w:cs="Arial"/>
                <w:b/>
                <w:bCs/>
                <w:color w:val="000000"/>
                <w:kern w:val="0"/>
                <w:sz w:val="22"/>
              </w:rPr>
              <w:t>　</w:t>
            </w:r>
          </w:p>
        </w:tc>
        <w:tc>
          <w:tcPr>
            <w:tcW w:w="1551" w:type="dxa"/>
            <w:vAlign w:val="center"/>
          </w:tcPr>
          <w:p>
            <w:pPr>
              <w:widowControl/>
              <w:jc w:val="right"/>
              <w:rPr>
                <w:rFonts w:ascii="宋体" w:cs="Arial"/>
                <w:b/>
                <w:bCs/>
                <w:color w:val="000000"/>
                <w:kern w:val="0"/>
                <w:sz w:val="22"/>
              </w:rPr>
            </w:pPr>
            <w:r>
              <w:rPr>
                <w:rFonts w:hint="eastAsia" w:ascii="宋体" w:hAnsi="宋体" w:cs="Arial"/>
                <w:b/>
                <w:bCs/>
                <w:color w:val="000000"/>
                <w:kern w:val="0"/>
                <w:sz w:val="22"/>
              </w:rPr>
              <w:t>　</w:t>
            </w:r>
          </w:p>
        </w:tc>
        <w:tc>
          <w:tcPr>
            <w:tcW w:w="1551" w:type="dxa"/>
            <w:vAlign w:val="center"/>
          </w:tcPr>
          <w:p>
            <w:pPr>
              <w:widowControl/>
              <w:jc w:val="right"/>
              <w:rPr>
                <w:rFonts w:ascii="宋体" w:cs="Arial"/>
                <w:b/>
                <w:bCs/>
                <w:color w:val="000000"/>
                <w:kern w:val="0"/>
                <w:sz w:val="22"/>
              </w:rPr>
            </w:pPr>
            <w:r>
              <w:rPr>
                <w:rFonts w:hint="eastAsia" w:ascii="宋体" w:hAnsi="宋体" w:cs="Arial"/>
                <w:b/>
                <w:bCs/>
                <w:color w:val="000000"/>
                <w:kern w:val="0"/>
                <w:sz w:val="22"/>
              </w:rPr>
              <w:t>　</w:t>
            </w:r>
          </w:p>
        </w:tc>
        <w:tc>
          <w:tcPr>
            <w:tcW w:w="1551" w:type="dxa"/>
            <w:vAlign w:val="center"/>
          </w:tcPr>
          <w:p>
            <w:pPr>
              <w:widowControl/>
              <w:jc w:val="right"/>
              <w:rPr>
                <w:rFonts w:ascii="宋体" w:cs="Arial"/>
                <w:b/>
                <w:bCs/>
                <w:color w:val="000000"/>
                <w:kern w:val="0"/>
                <w:sz w:val="22"/>
              </w:rPr>
            </w:pPr>
            <w:r>
              <w:rPr>
                <w:rFonts w:hint="eastAsia" w:ascii="宋体" w:hAnsi="宋体" w:cs="Arial"/>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942" w:type="dxa"/>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3637" w:type="dxa"/>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551" w:type="dxa"/>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551" w:type="dxa"/>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551" w:type="dxa"/>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551" w:type="dxa"/>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551" w:type="dxa"/>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551" w:type="dxa"/>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942" w:type="dxa"/>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3637" w:type="dxa"/>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551" w:type="dxa"/>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551" w:type="dxa"/>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551" w:type="dxa"/>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551" w:type="dxa"/>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551" w:type="dxa"/>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551" w:type="dxa"/>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942" w:type="dxa"/>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3637" w:type="dxa"/>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551" w:type="dxa"/>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551" w:type="dxa"/>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551" w:type="dxa"/>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551" w:type="dxa"/>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551" w:type="dxa"/>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551" w:type="dxa"/>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885" w:type="dxa"/>
            <w:gridSpan w:val="8"/>
            <w:vAlign w:val="center"/>
          </w:tcPr>
          <w:p>
            <w:pPr>
              <w:widowControl/>
              <w:jc w:val="left"/>
              <w:rPr>
                <w:rFonts w:ascii="宋体" w:cs="Arial"/>
                <w:color w:val="000000"/>
                <w:kern w:val="0"/>
                <w:sz w:val="22"/>
              </w:rPr>
            </w:pPr>
            <w:r>
              <w:rPr>
                <w:rFonts w:hint="eastAsia" w:ascii="宋体" w:hAnsi="宋体" w:cs="Arial"/>
                <w:color w:val="000000"/>
                <w:kern w:val="0"/>
                <w:sz w:val="22"/>
              </w:rPr>
              <w:t>注：本表反映部门本年度政府性基金预算财政拨款收入、支出及结转和结余情况。</w:t>
            </w:r>
          </w:p>
        </w:tc>
      </w:tr>
    </w:tbl>
    <w:p>
      <w:pPr>
        <w:widowControl/>
        <w:spacing w:line="590" w:lineRule="exact"/>
        <w:ind w:firstLine="640" w:firstLineChars="200"/>
        <w:jc w:val="left"/>
        <w:outlineLvl w:val="1"/>
        <w:rPr>
          <w:rFonts w:ascii="黑体" w:hAnsi="黑体" w:eastAsia="黑体" w:cs="黑体"/>
          <w:sz w:val="32"/>
          <w:szCs w:val="32"/>
        </w:rPr>
        <w:sectPr>
          <w:pgSz w:w="16838" w:h="11906" w:orient="landscape"/>
          <w:pgMar w:top="1531" w:right="1440" w:bottom="1588" w:left="1440" w:header="851" w:footer="992" w:gutter="0"/>
          <w:pgNumType w:fmt="numberInDash"/>
          <w:cols w:space="720" w:num="1"/>
          <w:docGrid w:type="lines" w:linePitch="317" w:charSpace="0"/>
        </w:sectPr>
      </w:pPr>
      <w:r>
        <w:rPr>
          <w:rFonts w:hint="eastAsia" w:ascii="仿宋_GB2312" w:hAnsi="仿宋_GB2312" w:eastAsia="仿宋_GB2312" w:cs="仿宋_GB2312"/>
          <w:color w:val="auto"/>
          <w:sz w:val="32"/>
          <w:szCs w:val="32"/>
          <w:highlight w:val="yellow"/>
          <w:lang w:val="en-US" w:eastAsia="zh-CN"/>
        </w:rPr>
        <w:t>说明：我部门没有政府性基金收入，也没有使用政府性基金安排的支出，故本表无数据</w:t>
      </w: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jc w:val="center"/>
        <w:outlineLvl w:val="0"/>
        <w:rPr>
          <w:rFonts w:ascii="黑体" w:hAnsi="黑体" w:eastAsia="黑体" w:cs="黑体"/>
          <w:sz w:val="48"/>
          <w:szCs w:val="48"/>
        </w:rPr>
      </w:pPr>
      <w:r>
        <w:rPr>
          <w:rFonts w:hint="eastAsia" w:ascii="黑体" w:hAnsi="黑体" w:eastAsia="黑体" w:cs="黑体"/>
          <w:sz w:val="48"/>
          <w:szCs w:val="48"/>
        </w:rPr>
        <w:t>第三部分</w:t>
      </w:r>
      <w:r>
        <w:rPr>
          <w:rFonts w:ascii="黑体" w:hAnsi="黑体" w:eastAsia="黑体" w:cs="黑体"/>
          <w:sz w:val="48"/>
          <w:szCs w:val="48"/>
        </w:rPr>
        <w:t xml:space="preserve">  2019</w:t>
      </w:r>
      <w:r>
        <w:rPr>
          <w:rFonts w:hint="eastAsia" w:ascii="黑体" w:hAnsi="黑体" w:eastAsia="黑体" w:cs="黑体"/>
          <w:sz w:val="48"/>
          <w:szCs w:val="48"/>
        </w:rPr>
        <w:t>年度部门决算情况说明</w:t>
      </w: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年度收、支总计均为</w:t>
      </w:r>
      <w:r>
        <w:rPr>
          <w:rFonts w:hint="eastAsia" w:ascii="仿宋_GB2312" w:hAnsi="仿宋_GB2312" w:eastAsia="仿宋_GB2312" w:cs="仿宋_GB2312"/>
          <w:sz w:val="32"/>
          <w:szCs w:val="32"/>
          <w:lang w:val="en-US" w:eastAsia="zh-CN"/>
        </w:rPr>
        <w:t>946.1</w:t>
      </w:r>
      <w:r>
        <w:rPr>
          <w:rFonts w:hint="eastAsia" w:ascii="仿宋_GB2312" w:hAnsi="仿宋_GB2312" w:eastAsia="仿宋_GB2312" w:cs="仿宋_GB2312"/>
          <w:sz w:val="32"/>
          <w:szCs w:val="32"/>
        </w:rPr>
        <w:t>万元。与上年度相比，收、支总计各减少</w:t>
      </w:r>
      <w:r>
        <w:rPr>
          <w:rFonts w:hint="eastAsia" w:ascii="仿宋_GB2312" w:hAnsi="仿宋_GB2312" w:eastAsia="仿宋_GB2312" w:cs="仿宋_GB2312"/>
          <w:sz w:val="32"/>
          <w:szCs w:val="32"/>
          <w:lang w:val="en-US" w:eastAsia="zh-CN"/>
        </w:rPr>
        <w:t>106.35</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11.2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。主要原因是人员减少，工资支出减少。</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年度收入合计</w:t>
      </w:r>
      <w:r>
        <w:rPr>
          <w:rFonts w:hint="eastAsia" w:ascii="仿宋_GB2312" w:hAnsi="仿宋_GB2312" w:eastAsia="仿宋_GB2312" w:cs="仿宋_GB2312"/>
          <w:sz w:val="32"/>
          <w:szCs w:val="32"/>
          <w:lang w:val="en-US" w:eastAsia="zh-CN"/>
        </w:rPr>
        <w:t>946.1</w:t>
      </w:r>
      <w:r>
        <w:rPr>
          <w:rFonts w:hint="eastAsia" w:ascii="仿宋_GB2312" w:hAnsi="仿宋_GB2312" w:eastAsia="仿宋_GB2312" w:cs="仿宋_GB2312"/>
          <w:sz w:val="32"/>
          <w:szCs w:val="32"/>
        </w:rPr>
        <w:t>万元，其中：财政拨款收入</w:t>
      </w:r>
      <w:r>
        <w:rPr>
          <w:rFonts w:hint="eastAsia" w:ascii="仿宋_GB2312" w:hAnsi="仿宋_GB2312" w:eastAsia="仿宋_GB2312" w:cs="仿宋_GB2312"/>
          <w:sz w:val="32"/>
          <w:szCs w:val="32"/>
          <w:lang w:val="en-US" w:eastAsia="zh-CN"/>
        </w:rPr>
        <w:t>946.1</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年度支出合计</w:t>
      </w:r>
      <w:r>
        <w:rPr>
          <w:rFonts w:hint="eastAsia" w:ascii="仿宋_GB2312" w:hAnsi="仿宋_GB2312" w:eastAsia="仿宋_GB2312" w:cs="仿宋_GB2312"/>
          <w:sz w:val="32"/>
          <w:szCs w:val="32"/>
          <w:lang w:val="en-US" w:eastAsia="zh-CN"/>
        </w:rPr>
        <w:t>946.1</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946.1</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年度财政拨款收、支总计均为</w:t>
      </w:r>
      <w:r>
        <w:rPr>
          <w:rFonts w:hint="eastAsia" w:ascii="仿宋_GB2312" w:hAnsi="仿宋_GB2312" w:eastAsia="仿宋_GB2312" w:cs="仿宋_GB2312"/>
          <w:sz w:val="32"/>
          <w:szCs w:val="32"/>
          <w:lang w:val="en-US" w:eastAsia="zh-CN"/>
        </w:rPr>
        <w:t>946.1</w:t>
      </w:r>
      <w:r>
        <w:rPr>
          <w:rFonts w:hint="eastAsia" w:ascii="仿宋_GB2312" w:hAnsi="仿宋_GB2312" w:eastAsia="仿宋_GB2312" w:cs="仿宋_GB2312"/>
          <w:sz w:val="32"/>
          <w:szCs w:val="32"/>
        </w:rPr>
        <w:t>万元。与上年度相比，财政拨款收、支总计各减少</w:t>
      </w:r>
      <w:r>
        <w:rPr>
          <w:rFonts w:hint="eastAsia" w:ascii="仿宋_GB2312" w:hAnsi="仿宋_GB2312" w:eastAsia="仿宋_GB2312" w:cs="仿宋_GB2312"/>
          <w:sz w:val="32"/>
          <w:szCs w:val="32"/>
          <w:lang w:val="en-US" w:eastAsia="zh-CN"/>
        </w:rPr>
        <w:t>106.35</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11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。主要原因是人员减少，工资支出减少。</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年度一般公共预算财政拨款支出</w:t>
      </w:r>
      <w:r>
        <w:rPr>
          <w:rFonts w:hint="eastAsia" w:ascii="仿宋_GB2312" w:hAnsi="仿宋_GB2312" w:eastAsia="仿宋_GB2312" w:cs="仿宋_GB2312"/>
          <w:sz w:val="32"/>
          <w:szCs w:val="32"/>
          <w:lang w:val="en-US" w:eastAsia="zh-CN"/>
        </w:rPr>
        <w:t>946.1</w:t>
      </w:r>
      <w:r>
        <w:rPr>
          <w:rFonts w:hint="eastAsia" w:ascii="仿宋_GB2312" w:hAnsi="仿宋_GB2312" w:eastAsia="仿宋_GB2312" w:cs="仿宋_GB2312"/>
          <w:sz w:val="32"/>
          <w:szCs w:val="32"/>
        </w:rPr>
        <w:t>万元，占本年支出合计的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。与上年度相比，一般公共预算财政拨款支出减少</w:t>
      </w:r>
      <w:r>
        <w:rPr>
          <w:rFonts w:hint="eastAsia" w:ascii="仿宋_GB2312" w:hAnsi="仿宋_GB2312" w:eastAsia="仿宋_GB2312" w:cs="仿宋_GB2312"/>
          <w:sz w:val="32"/>
          <w:szCs w:val="32"/>
          <w:lang w:val="en-US" w:eastAsia="zh-CN"/>
        </w:rPr>
        <w:t>106.35</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11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。主要原因是人员减少，工资支出减少。</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年度一般公共预算财政拨款支出</w:t>
      </w:r>
      <w:r>
        <w:rPr>
          <w:rFonts w:hint="eastAsia" w:ascii="仿宋_GB2312" w:hAnsi="仿宋_GB2312" w:eastAsia="仿宋_GB2312" w:cs="仿宋_GB2312"/>
          <w:sz w:val="32"/>
          <w:szCs w:val="32"/>
          <w:lang w:val="en-US" w:eastAsia="zh-CN"/>
        </w:rPr>
        <w:t>946.1</w:t>
      </w:r>
      <w:r>
        <w:rPr>
          <w:rFonts w:hint="eastAsia" w:ascii="仿宋_GB2312" w:hAnsi="仿宋_GB2312" w:eastAsia="仿宋_GB2312" w:cs="仿宋_GB2312"/>
          <w:sz w:val="32"/>
          <w:szCs w:val="32"/>
        </w:rPr>
        <w:t>万元，主要用于以下方面：教育（类）支出</w:t>
      </w:r>
      <w:r>
        <w:rPr>
          <w:rFonts w:hint="eastAsia" w:ascii="仿宋_GB2312" w:hAnsi="仿宋_GB2312" w:eastAsia="仿宋_GB2312" w:cs="仿宋_GB2312"/>
          <w:sz w:val="32"/>
          <w:szCs w:val="32"/>
          <w:lang w:val="en-US" w:eastAsia="zh-CN"/>
        </w:rPr>
        <w:t>869.13</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；社会保障和就业（类）支出</w:t>
      </w:r>
      <w:r>
        <w:rPr>
          <w:rFonts w:hint="eastAsia" w:ascii="仿宋_GB2312" w:hAnsi="仿宋_GB2312" w:eastAsia="仿宋_GB2312" w:cs="仿宋_GB2312"/>
          <w:sz w:val="32"/>
          <w:szCs w:val="32"/>
          <w:lang w:val="en-US" w:eastAsia="zh-CN"/>
        </w:rPr>
        <w:t>76.96</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9.85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年度一般公共预算财政拨款支出年初预算为</w:t>
      </w:r>
      <w:r>
        <w:rPr>
          <w:rFonts w:hint="eastAsia" w:ascii="仿宋_GB2312" w:hAnsi="仿宋_GB2312" w:eastAsia="仿宋_GB2312" w:cs="仿宋_GB2312"/>
          <w:sz w:val="32"/>
          <w:szCs w:val="32"/>
          <w:lang w:val="en-US" w:eastAsia="zh-CN"/>
        </w:rPr>
        <w:t>946.1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946.1</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。其中：</w:t>
      </w:r>
    </w:p>
    <w:p>
      <w:pPr>
        <w:widowControl/>
        <w:ind w:firstLine="630" w:firstLineChars="196"/>
        <w:jc w:val="left"/>
        <w:rPr>
          <w:sz w:val="32"/>
          <w:szCs w:val="32"/>
        </w:rPr>
      </w:pPr>
      <w:r>
        <w:rPr>
          <w:rFonts w:ascii="仿宋_GB2312" w:hAnsi="仿宋_GB2312" w:eastAsia="仿宋_GB2312" w:cs="仿宋_GB2312"/>
          <w:b/>
          <w:color w:val="000000"/>
          <w:kern w:val="0"/>
          <w:sz w:val="32"/>
          <w:szCs w:val="32"/>
        </w:rPr>
        <w:t>1.</w:t>
      </w:r>
      <w:r>
        <w:rPr>
          <w:rFonts w:hint="eastAsia" w:ascii="仿宋_GB2312" w:hAnsi="仿宋_GB2312" w:eastAsia="仿宋_GB2312" w:cs="仿宋_GB2312"/>
          <w:b/>
          <w:color w:val="000000"/>
          <w:kern w:val="0"/>
          <w:sz w:val="32"/>
          <w:szCs w:val="32"/>
        </w:rPr>
        <w:t>教育支出（类）普通教育（款）初中教育（项）。</w:t>
      </w:r>
      <w:r>
        <w:rPr>
          <w:rFonts w:hint="eastAsia" w:ascii="仿宋_GB2312" w:hAnsi="仿宋_GB2312" w:eastAsia="仿宋_GB2312" w:cs="仿宋_GB2312"/>
          <w:color w:val="000000"/>
          <w:kern w:val="0"/>
          <w:sz w:val="32"/>
          <w:szCs w:val="32"/>
        </w:rPr>
        <w:t>年初预算数为</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869.16</w:t>
      </w:r>
      <w:r>
        <w:rPr>
          <w:rFonts w:hint="eastAsia" w:ascii="仿宋_GB2312" w:hAnsi="仿宋_GB2312" w:eastAsia="仿宋_GB2312" w:cs="仿宋_GB2312"/>
          <w:color w:val="000000"/>
          <w:kern w:val="0"/>
          <w:sz w:val="32"/>
          <w:szCs w:val="32"/>
        </w:rPr>
        <w:t>万元，支出决算数为</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869.13</w:t>
      </w:r>
      <w:r>
        <w:rPr>
          <w:rFonts w:hint="eastAsia" w:ascii="仿宋_GB2312" w:hAnsi="仿宋_GB2312" w:eastAsia="仿宋_GB2312" w:cs="仿宋_GB2312"/>
          <w:color w:val="000000"/>
          <w:kern w:val="0"/>
          <w:sz w:val="32"/>
          <w:szCs w:val="32"/>
        </w:rPr>
        <w:t>万元，完成年初预算的</w:t>
      </w:r>
      <w:r>
        <w:rPr>
          <w:rFonts w:ascii="仿宋_GB2312" w:hAnsi="仿宋_GB2312" w:eastAsia="仿宋_GB2312" w:cs="仿宋_GB2312"/>
          <w:color w:val="000000"/>
          <w:kern w:val="0"/>
          <w:sz w:val="32"/>
          <w:szCs w:val="32"/>
        </w:rPr>
        <w:t>100%</w:t>
      </w:r>
      <w:r>
        <w:rPr>
          <w:rFonts w:hint="eastAsia" w:ascii="仿宋_GB2312" w:hAnsi="仿宋_GB2312" w:eastAsia="仿宋_GB2312" w:cs="仿宋_GB2312"/>
          <w:color w:val="000000"/>
          <w:kern w:val="0"/>
          <w:sz w:val="32"/>
          <w:szCs w:val="32"/>
        </w:rPr>
        <w:t>。</w:t>
      </w:r>
    </w:p>
    <w:p>
      <w:pPr>
        <w:widowControl/>
        <w:ind w:firstLine="643" w:firstLineChars="200"/>
        <w:jc w:val="left"/>
        <w:rPr>
          <w:rFonts w:ascii="仿宋_GB2312" w:hAnsi="仿宋_GB2312" w:eastAsia="仿宋_GB2312" w:cs="仿宋_GB2312"/>
          <w:sz w:val="32"/>
          <w:szCs w:val="32"/>
        </w:rPr>
      </w:pPr>
      <w:r>
        <w:rPr>
          <w:rFonts w:ascii="仿宋_GB2312" w:hAnsi="仿宋_GB2312" w:eastAsia="仿宋_GB2312" w:cs="仿宋_GB2312"/>
          <w:b/>
          <w:color w:val="000000"/>
          <w:kern w:val="0"/>
          <w:sz w:val="32"/>
          <w:szCs w:val="32"/>
        </w:rPr>
        <w:t>2.</w:t>
      </w:r>
      <w:r>
        <w:rPr>
          <w:rFonts w:hint="eastAsia" w:ascii="仿宋_GB2312" w:hAnsi="仿宋_GB2312" w:eastAsia="仿宋_GB2312" w:cs="仿宋_GB2312"/>
          <w:b/>
          <w:color w:val="000000"/>
          <w:kern w:val="0"/>
          <w:sz w:val="32"/>
          <w:szCs w:val="32"/>
        </w:rPr>
        <w:t>社会保障和就业支出（类）行政事业单位离退休（款）机关事业单位基本养老保险缴费支出（项）。</w:t>
      </w:r>
      <w:r>
        <w:rPr>
          <w:rFonts w:hint="eastAsia" w:ascii="仿宋_GB2312" w:hAnsi="仿宋_GB2312" w:eastAsia="仿宋_GB2312" w:cs="仿宋_GB2312"/>
          <w:color w:val="000000"/>
          <w:kern w:val="0"/>
          <w:sz w:val="32"/>
          <w:szCs w:val="32"/>
        </w:rPr>
        <w:t>年初预算数为</w:t>
      </w:r>
      <w:r>
        <w:rPr>
          <w:rFonts w:hint="eastAsia" w:ascii="仿宋_GB2312" w:hAnsi="仿宋_GB2312" w:eastAsia="仿宋_GB2312" w:cs="仿宋_GB2312"/>
          <w:sz w:val="32"/>
          <w:szCs w:val="32"/>
          <w:lang w:val="en-US" w:eastAsia="zh-CN"/>
        </w:rPr>
        <w:t>76.96</w:t>
      </w:r>
      <w:r>
        <w:rPr>
          <w:rFonts w:hint="eastAsia" w:ascii="仿宋_GB2312" w:hAnsi="仿宋_GB2312" w:eastAsia="仿宋_GB2312" w:cs="仿宋_GB2312"/>
          <w:color w:val="000000"/>
          <w:kern w:val="0"/>
          <w:sz w:val="32"/>
          <w:szCs w:val="32"/>
        </w:rPr>
        <w:t>万元，支出决算数为</w:t>
      </w:r>
      <w:r>
        <w:rPr>
          <w:rFonts w:hint="eastAsia" w:ascii="仿宋_GB2312" w:hAnsi="仿宋_GB2312" w:eastAsia="仿宋_GB2312" w:cs="仿宋_GB2312"/>
          <w:sz w:val="32"/>
          <w:szCs w:val="32"/>
          <w:lang w:val="en-US" w:eastAsia="zh-CN"/>
        </w:rPr>
        <w:t>76.96</w:t>
      </w:r>
      <w:r>
        <w:rPr>
          <w:rFonts w:hint="eastAsia" w:ascii="仿宋_GB2312" w:hAnsi="仿宋_GB2312" w:eastAsia="仿宋_GB2312" w:cs="仿宋_GB2312"/>
          <w:color w:val="000000"/>
          <w:kern w:val="0"/>
          <w:sz w:val="32"/>
          <w:szCs w:val="32"/>
        </w:rPr>
        <w:t>万元，完成年初预算的</w:t>
      </w:r>
      <w:r>
        <w:rPr>
          <w:rFonts w:ascii="仿宋_GB2312" w:hAnsi="仿宋_GB2312" w:eastAsia="仿宋_GB2312" w:cs="仿宋_GB2312"/>
          <w:color w:val="000000"/>
          <w:kern w:val="0"/>
          <w:sz w:val="32"/>
          <w:szCs w:val="32"/>
        </w:rPr>
        <w:t xml:space="preserve"> 100%</w:t>
      </w:r>
      <w:r>
        <w:rPr>
          <w:rFonts w:hint="eastAsia" w:ascii="仿宋_GB2312" w:hAnsi="仿宋_GB2312" w:eastAsia="仿宋_GB2312" w:cs="仿宋_GB2312"/>
          <w:color w:val="000000"/>
          <w:kern w:val="0"/>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年度一般公共预算财政拨款基本支出</w:t>
      </w:r>
      <w:r>
        <w:rPr>
          <w:rFonts w:hint="eastAsia" w:ascii="仿宋_GB2312" w:hAnsi="仿宋_GB2312" w:eastAsia="仿宋_GB2312" w:cs="仿宋_GB2312"/>
          <w:sz w:val="32"/>
          <w:szCs w:val="32"/>
          <w:lang w:val="en-US" w:eastAsia="zh-CN"/>
        </w:rPr>
        <w:t>964.1</w:t>
      </w:r>
      <w:r>
        <w:rPr>
          <w:rFonts w:hint="eastAsia" w:ascii="仿宋_GB2312" w:hAnsi="仿宋_GB2312" w:eastAsia="仿宋_GB2312" w:cs="仿宋_GB2312"/>
          <w:sz w:val="32"/>
          <w:szCs w:val="32"/>
        </w:rPr>
        <w:t>万元。与上年度相比，一般公共预算财政拨款基本支出减少</w:t>
      </w:r>
      <w:r>
        <w:rPr>
          <w:rFonts w:hint="eastAsia" w:ascii="仿宋_GB2312" w:hAnsi="仿宋_GB2312" w:eastAsia="仿宋_GB2312" w:cs="仿宋_GB2312"/>
          <w:sz w:val="32"/>
          <w:szCs w:val="32"/>
          <w:lang w:val="en-US" w:eastAsia="zh-CN"/>
        </w:rPr>
        <w:t>106.35</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11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。主要原因是人员减少，工资支出减少。其中：人员经费</w:t>
      </w:r>
      <w:r>
        <w:rPr>
          <w:rFonts w:hint="eastAsia" w:ascii="仿宋_GB2312" w:hAnsi="仿宋_GB2312" w:eastAsia="仿宋_GB2312" w:cs="仿宋_GB2312"/>
          <w:sz w:val="32"/>
          <w:szCs w:val="32"/>
          <w:lang w:val="en-US" w:eastAsia="zh-CN"/>
        </w:rPr>
        <w:t>856.55</w:t>
      </w:r>
      <w:r>
        <w:rPr>
          <w:rFonts w:hint="eastAsia" w:ascii="仿宋_GB2312" w:hAnsi="仿宋_GB2312" w:eastAsia="仿宋_GB2312" w:cs="仿宋_GB2312"/>
          <w:sz w:val="32"/>
          <w:szCs w:val="32"/>
        </w:rPr>
        <w:t>万元，主要包括：基本工资、津贴补贴、奖金、绩效工资、机关事业单位基本养老保险缴费、生活补助、奖励金；公用经费</w:t>
      </w:r>
      <w:r>
        <w:rPr>
          <w:rFonts w:hint="eastAsia" w:ascii="仿宋_GB2312" w:hAnsi="仿宋_GB2312" w:eastAsia="仿宋_GB2312" w:cs="仿宋_GB2312"/>
          <w:sz w:val="32"/>
          <w:szCs w:val="32"/>
          <w:lang w:val="en-US" w:eastAsia="zh-CN"/>
        </w:rPr>
        <w:t>89.55</w:t>
      </w:r>
      <w:r>
        <w:rPr>
          <w:rFonts w:hint="eastAsia" w:ascii="仿宋_GB2312" w:hAnsi="仿宋_GB2312" w:eastAsia="仿宋_GB2312" w:cs="仿宋_GB2312"/>
          <w:sz w:val="32"/>
          <w:szCs w:val="32"/>
        </w:rPr>
        <w:t>万元，主要包括：办公费、电费、邮电费、取暖费、差旅费、维修（护）费、培训费、其他交通费用</w:t>
      </w:r>
      <w:r>
        <w:rPr>
          <w:rFonts w:hint="eastAsia" w:ascii="仿宋_GB2312" w:hAnsi="仿宋_GB2312" w:eastAsia="仿宋_GB2312" w:cs="仿宋_GB2312"/>
          <w:sz w:val="32"/>
          <w:szCs w:val="32"/>
          <w:lang w:eastAsia="zh-CN"/>
        </w:rPr>
        <w:t>、其他资本性支出</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年度“三公”经费财政拨款支出预算为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年度“三公”经费财政拨款支出决算中，因公出国（境）费支出决算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；公务用车购置及运行费支出决算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；公务接待费支出决算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p>
    <w:p>
      <w:pPr>
        <w:widowControl/>
        <w:numPr>
          <w:ilvl w:val="0"/>
          <w:numId w:val="2"/>
        </w:numPr>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因公出国（境）费</w:t>
      </w:r>
      <w:r>
        <w:rPr>
          <w:rFonts w:hint="eastAsia" w:ascii="仿宋_GB2312" w:hAnsi="仿宋_GB2312" w:eastAsia="仿宋_GB2312" w:cs="仿宋_GB2312"/>
          <w:sz w:val="32"/>
          <w:szCs w:val="32"/>
        </w:rPr>
        <w:t>年初预算为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。全年因公出国（境）团组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个，累计</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人次。</w:t>
      </w:r>
    </w:p>
    <w:p>
      <w:pPr>
        <w:widowControl/>
        <w:spacing w:line="59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．公务用车购置及运行费</w:t>
      </w:r>
      <w:r>
        <w:rPr>
          <w:rFonts w:hint="eastAsia" w:ascii="仿宋_GB2312" w:hAnsi="仿宋_GB2312" w:eastAsia="仿宋_GB2312" w:cs="仿宋_GB2312"/>
          <w:sz w:val="32"/>
          <w:szCs w:val="32"/>
        </w:rPr>
        <w:t>年初预算为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万元，购置车辆</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年期末，部门开支财政拨款的公务用车保有量为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w:t>
      </w:r>
    </w:p>
    <w:p>
      <w:pPr>
        <w:widowControl/>
        <w:spacing w:line="59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公务接待费</w:t>
      </w:r>
      <w:r>
        <w:rPr>
          <w:rFonts w:hint="eastAsia" w:ascii="仿宋_GB2312" w:hAnsi="仿宋_GB2312" w:eastAsia="仿宋_GB2312" w:cs="仿宋_GB2312"/>
          <w:sz w:val="32"/>
          <w:szCs w:val="32"/>
        </w:rPr>
        <w:t>年初预算为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年共接待国（境）外来访团组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个、来访外宾</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人次（不包括陪同人员）。</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年共接待国内来访团组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个、来宾</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人次（不包括陪同人员）。</w:t>
      </w:r>
    </w:p>
    <w:p>
      <w:pPr>
        <w:pStyle w:val="3"/>
        <w:spacing w:line="408" w:lineRule="exact"/>
        <w:ind w:firstLine="960" w:firstLineChars="300"/>
        <w:rPr>
          <w:rFonts w:ascii="黑体" w:eastAsia="黑体"/>
        </w:rPr>
      </w:pPr>
      <w:r>
        <w:rPr>
          <w:rFonts w:hint="eastAsia" w:ascii="黑体" w:eastAsia="黑体"/>
        </w:rPr>
        <w:t>八、预算绩效情况说明</w:t>
      </w:r>
    </w:p>
    <w:p>
      <w:pPr>
        <w:widowControl/>
        <w:spacing w:line="590" w:lineRule="exact"/>
        <w:ind w:firstLine="643" w:firstLineChars="200"/>
        <w:outlineLvl w:val="1"/>
        <w:rPr>
          <w:rFonts w:ascii="楷体" w:hAnsi="楷体" w:eastAsia="楷体" w:cs="楷体"/>
          <w:b/>
          <w:bCs/>
          <w:sz w:val="32"/>
          <w:szCs w:val="32"/>
        </w:rPr>
      </w:pPr>
      <w:r>
        <w:rPr>
          <w:rFonts w:hint="eastAsia" w:ascii="楷体" w:hAnsi="楷体" w:eastAsia="楷体" w:cs="楷体"/>
          <w:b/>
          <w:bCs/>
          <w:sz w:val="32"/>
          <w:szCs w:val="32"/>
        </w:rPr>
        <w:t>（一）绩效管理工作开展情况。</w:t>
      </w:r>
    </w:p>
    <w:p>
      <w:pPr>
        <w:widowControl/>
        <w:spacing w:line="590" w:lineRule="exact"/>
        <w:ind w:firstLine="640" w:firstLineChars="200"/>
        <w:outlineLvl w:val="1"/>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根据财政预算管理要求，濮阳县第七中学加强在资金使用过程中管理，对</w:t>
      </w:r>
      <w:r>
        <w:rPr>
          <w:rFonts w:ascii="仿宋" w:hAnsi="仿宋" w:eastAsia="仿宋" w:cs="仿宋"/>
          <w:sz w:val="32"/>
          <w:szCs w:val="32"/>
        </w:rPr>
        <w:t>2019</w:t>
      </w:r>
      <w:r>
        <w:rPr>
          <w:rFonts w:hint="eastAsia" w:ascii="仿宋" w:hAnsi="仿宋" w:eastAsia="仿宋" w:cs="仿宋"/>
          <w:sz w:val="32"/>
          <w:szCs w:val="32"/>
        </w:rPr>
        <w:t>年度一般公共预算项目支出全面开展绩效自评。</w:t>
      </w:r>
      <w:r>
        <w:rPr>
          <w:rFonts w:ascii="仿宋" w:hAnsi="仿宋" w:eastAsia="仿宋" w:cs="仿宋"/>
          <w:sz w:val="32"/>
          <w:szCs w:val="32"/>
        </w:rPr>
        <w:t xml:space="preserve"> </w:t>
      </w:r>
    </w:p>
    <w:p>
      <w:pPr>
        <w:widowControl/>
        <w:numPr>
          <w:ilvl w:val="0"/>
          <w:numId w:val="3"/>
        </w:numPr>
        <w:spacing w:line="590" w:lineRule="exact"/>
        <w:ind w:firstLine="643" w:firstLineChars="200"/>
        <w:outlineLvl w:val="1"/>
        <w:rPr>
          <w:rFonts w:hint="eastAsia" w:ascii="楷体" w:hAnsi="楷体" w:eastAsia="楷体" w:cs="楷体"/>
          <w:b/>
          <w:bCs/>
          <w:sz w:val="32"/>
          <w:szCs w:val="32"/>
        </w:rPr>
      </w:pPr>
      <w:r>
        <w:rPr>
          <w:rFonts w:hint="eastAsia" w:ascii="楷体" w:hAnsi="楷体" w:eastAsia="楷体" w:cs="楷体"/>
          <w:b/>
          <w:bCs/>
          <w:sz w:val="32"/>
          <w:szCs w:val="32"/>
        </w:rPr>
        <w:t>项目绩效自评结果。</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 w:hAnsi="仿宋" w:eastAsia="仿宋" w:cs="仿宋"/>
          <w:b w:val="0"/>
          <w:bCs w:val="0"/>
          <w:sz w:val="32"/>
          <w:szCs w:val="32"/>
          <w:lang w:eastAsia="zh-CN"/>
        </w:rPr>
        <w:t>我部门</w:t>
      </w:r>
      <w:r>
        <w:rPr>
          <w:rFonts w:hint="eastAsia" w:ascii="仿宋" w:hAnsi="仿宋" w:eastAsia="仿宋" w:cs="仿宋"/>
          <w:b w:val="0"/>
          <w:bCs w:val="0"/>
          <w:sz w:val="32"/>
          <w:szCs w:val="32"/>
          <w:lang w:val="en-US" w:eastAsia="zh-CN"/>
        </w:rPr>
        <w:t>无绩效评价项目</w:t>
      </w:r>
      <w:r>
        <w:rPr>
          <w:rFonts w:hint="eastAsia" w:ascii="仿宋" w:hAnsi="仿宋" w:eastAsia="仿宋" w:cs="仿宋"/>
          <w:b w:val="0"/>
          <w:bCs w:val="0"/>
          <w:sz w:val="32"/>
          <w:szCs w:val="32"/>
          <w:lang w:eastAsia="zh-CN"/>
        </w:rPr>
        <w:t>。</w:t>
      </w:r>
    </w:p>
    <w:p>
      <w:pPr>
        <w:widowControl/>
        <w:numPr>
          <w:ilvl w:val="0"/>
          <w:numId w:val="0"/>
        </w:numPr>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重点绩效评价结果</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 w:hAnsi="仿宋" w:eastAsia="仿宋" w:cs="仿宋"/>
          <w:b w:val="0"/>
          <w:bCs w:val="0"/>
          <w:sz w:val="32"/>
          <w:szCs w:val="32"/>
          <w:lang w:eastAsia="zh-CN"/>
        </w:rPr>
        <w:t>我部门</w:t>
      </w:r>
      <w:r>
        <w:rPr>
          <w:rFonts w:hint="eastAsia" w:ascii="仿宋" w:hAnsi="仿宋" w:eastAsia="仿宋" w:cs="仿宋"/>
          <w:b w:val="0"/>
          <w:bCs w:val="0"/>
          <w:sz w:val="32"/>
          <w:szCs w:val="32"/>
          <w:lang w:val="en-US" w:eastAsia="zh-CN"/>
        </w:rPr>
        <w:t>无重点绩效评价项目</w:t>
      </w:r>
      <w:r>
        <w:rPr>
          <w:rFonts w:hint="eastAsia" w:ascii="仿宋" w:hAnsi="仿宋" w:eastAsia="仿宋" w:cs="仿宋"/>
          <w:b w:val="0"/>
          <w:bCs w:val="0"/>
          <w:sz w:val="32"/>
          <w:szCs w:val="32"/>
          <w:lang w:eastAsia="zh-CN"/>
        </w:rPr>
        <w:t>。</w:t>
      </w:r>
    </w:p>
    <w:p>
      <w:pPr>
        <w:widowControl/>
        <w:numPr>
          <w:ilvl w:val="0"/>
          <w:numId w:val="4"/>
        </w:numPr>
        <w:spacing w:line="59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sz w:val="32"/>
          <w:szCs w:val="32"/>
          <w:lang w:eastAsia="zh-CN"/>
        </w:rPr>
      </w:pPr>
      <w:r>
        <w:rPr>
          <w:rFonts w:hint="eastAsia" w:ascii="仿宋" w:hAnsi="仿宋" w:eastAsia="仿宋" w:cs="仿宋"/>
          <w:sz w:val="32"/>
          <w:szCs w:val="32"/>
          <w:lang w:eastAsia="zh-CN"/>
        </w:rPr>
        <w:t>201</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年度政府性基金预算财政拨款支出年初预算为0.00 万元，支出决算为 0.00 万元，完成年初预算的0.00</w:t>
      </w:r>
      <w:r>
        <w:rPr>
          <w:rFonts w:hint="eastAsia" w:ascii="仿宋" w:hAnsi="仿宋" w:eastAsia="仿宋" w:cs="仿宋"/>
          <w:sz w:val="32"/>
          <w:szCs w:val="32"/>
          <w:lang w:eastAsia="zh-CN"/>
        </w:rPr>
        <w:pict>
          <v:shape id="_x0000_i1025" o:spt="75" type="#_x0000_t75" style="height:12.2pt;width:6.7pt;" filled="f" o:preferrelative="t" stroked="f" coordsize="21600,21600">
            <v:path/>
            <v:fill on="f" focussize="0,0"/>
            <v:stroke on="f"/>
            <v:imagedata r:id="rId6" o:title=""/>
            <o:lock v:ext="edit" aspectratio="t"/>
            <w10:wrap type="none"/>
            <w10:anchorlock/>
          </v:shape>
        </w:pict>
      </w:r>
      <w:r>
        <w:rPr>
          <w:rFonts w:hint="eastAsia" w:ascii="仿宋" w:hAnsi="仿宋" w:eastAsia="仿宋" w:cs="仿宋"/>
          <w:sz w:val="32"/>
          <w:szCs w:val="32"/>
          <w:lang w:eastAsia="zh-CN"/>
        </w:rPr>
        <w:t>。</w:t>
      </w:r>
      <w:r>
        <w:rPr>
          <w:rFonts w:hint="eastAsia" w:ascii="仿宋" w:hAnsi="仿宋" w:eastAsia="仿宋" w:cs="仿宋"/>
          <w:sz w:val="32"/>
          <w:szCs w:val="32"/>
        </w:rPr>
        <w:t>我部门2019年度没有政府性基金收入，也没有使用政府性基金安排的支出</w:t>
      </w:r>
      <w:r>
        <w:rPr>
          <w:rFonts w:hint="eastAsia"/>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十、机关运行经费支出情况说明</w:t>
      </w:r>
    </w:p>
    <w:p>
      <w:pPr>
        <w:pStyle w:val="2"/>
        <w:ind w:firstLine="640" w:firstLineChars="200"/>
        <w:rPr>
          <w:rFonts w:hint="eastAsia"/>
          <w:lang w:eastAsia="zh-CN"/>
        </w:rPr>
      </w:pPr>
      <w:r>
        <w:rPr>
          <w:rFonts w:hint="eastAsia" w:ascii="仿宋" w:hAnsi="仿宋" w:eastAsia="仿宋" w:cs="仿宋"/>
          <w:kern w:val="2"/>
          <w:sz w:val="32"/>
          <w:szCs w:val="32"/>
          <w:lang w:val="en-US" w:eastAsia="zh-CN" w:bidi="ar-SA"/>
        </w:rPr>
        <w:t>我单位不是行政机关，也不是非参照公务员管理事业单位，没有机关运行经费支出。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十一、政府采购支出情况说明</w:t>
      </w:r>
    </w:p>
    <w:p>
      <w:pPr>
        <w:keepNext w:val="0"/>
        <w:keepLines w:val="0"/>
        <w:pageBreakBefore w:val="0"/>
        <w:widowControl/>
        <w:shd w:val="clear"/>
        <w:kinsoku/>
        <w:wordWrap/>
        <w:overflowPunct/>
        <w:topLinePunct w:val="0"/>
        <w:autoSpaceDE/>
        <w:autoSpaceDN/>
        <w:bidi w:val="0"/>
        <w:adjustRightInd/>
        <w:snapToGrid/>
        <w:spacing w:line="240" w:lineRule="auto"/>
        <w:ind w:left="210" w:leftChars="100" w:right="0" w:rightChars="0" w:firstLine="640" w:firstLineChars="200"/>
        <w:jc w:val="both"/>
        <w:textAlignment w:val="auto"/>
        <w:outlineLvl w:val="9"/>
        <w:rPr>
          <w:rFonts w:hint="eastAsia" w:ascii="仿宋" w:hAnsi="仿宋" w:eastAsia="仿宋" w:cs="仿宋"/>
          <w:b w:val="0"/>
          <w:bCs w:val="0"/>
        </w:rPr>
      </w:pPr>
      <w:r>
        <w:rPr>
          <w:rFonts w:hint="eastAsia" w:ascii="仿宋_GB2312" w:hAnsi="仿宋_GB2312" w:eastAsia="仿宋_GB2312" w:cs="仿宋_GB2312"/>
          <w:b w:val="0"/>
          <w:bCs w:val="0"/>
          <w:color w:val="auto"/>
          <w:sz w:val="32"/>
          <w:szCs w:val="32"/>
          <w:highlight w:val="none"/>
          <w:lang w:val="en-US" w:eastAsia="zh-CN"/>
        </w:rPr>
        <w:t>2019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十二、国有资产占用情况说明</w:t>
      </w:r>
    </w:p>
    <w:p>
      <w:pPr>
        <w:widowControl/>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年期末，我部门共有车辆</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辆，其中：省级领导干部用车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辆、主要领导干部用车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辆、机要通信用车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辆、应急保障车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辆、执法执勤用车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辆、特种专业技术用车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辆、离退休干部用车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辆、其他用车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辆；单位价值</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万元以上通用设备</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台（套），单位价值</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万元以上专用设备</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台（套）。</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w:t>
      </w:r>
      <w:r>
        <w:rPr>
          <w:rFonts w:ascii="黑体" w:hAnsi="黑体" w:eastAsia="黑体" w:cs="黑体"/>
          <w:sz w:val="48"/>
          <w:szCs w:val="48"/>
        </w:rPr>
        <w:t xml:space="preserve">  </w:t>
      </w:r>
      <w:r>
        <w:rPr>
          <w:rFonts w:hint="eastAsia" w:ascii="黑体" w:hAnsi="黑体" w:eastAsia="黑体" w:cs="黑体"/>
          <w:sz w:val="48"/>
          <w:szCs w:val="48"/>
        </w:rPr>
        <w:t>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88" w:bottom="1440" w:left="1531" w:header="851"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r>
        <w:t xml:space="preserve"> </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joinstyle="miter"/>
          <v:imagedata o:title=""/>
          <o:lock v:ext="edit"/>
          <v:textbox inset="0mm,0mm,0mm,0mm" style="mso-fit-shape-to-text:t;">
            <w:txbxContent>
              <w:p>
                <w:pPr>
                  <w:snapToGrid w:val="0"/>
                  <w:rPr>
                    <w:sz w:val="24"/>
                    <w:szCs w:val="24"/>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- 18 -</w:t>
                </w:r>
                <w:r>
                  <w:rPr>
                    <w:sz w:val="28"/>
                    <w:szCs w:val="28"/>
                  </w:rPr>
                  <w:fldChar w:fldCharType="end"/>
                </w:r>
              </w:p>
            </w:txbxContent>
          </v:textbox>
        </v:shape>
      </w:pict>
    </w:r>
    <w:r>
      <w:pict>
        <v:shape id="_x0000_s4098" o:spid="_x0000_s4098"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9" o:spid="_x0000_s409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joinstyle="miter"/>
          <v:imagedata o:title=""/>
          <o:lock v:ext="edit"/>
          <v:textbox inset="0mm,0mm,0mm,0mm" style="mso-fit-shape-to-text:t;">
            <w:txbxContent>
              <w:p>
                <w:pPr>
                  <w:snapToGrid w:val="0"/>
                  <w:rPr>
                    <w:sz w:val="1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2DA00"/>
    <w:multiLevelType w:val="singleLevel"/>
    <w:tmpl w:val="24B2DA00"/>
    <w:lvl w:ilvl="0" w:tentative="0">
      <w:start w:val="1"/>
      <w:numFmt w:val="decimal"/>
      <w:suff w:val="nothing"/>
      <w:lvlText w:val="%1．"/>
      <w:lvlJc w:val="left"/>
      <w:rPr>
        <w:rFonts w:cs="Times New Roman"/>
      </w:rPr>
    </w:lvl>
  </w:abstractNum>
  <w:abstractNum w:abstractNumId="1">
    <w:nsid w:val="2E48F058"/>
    <w:multiLevelType w:val="singleLevel"/>
    <w:tmpl w:val="2E48F058"/>
    <w:lvl w:ilvl="0" w:tentative="0">
      <w:start w:val="9"/>
      <w:numFmt w:val="chineseCounting"/>
      <w:suff w:val="nothing"/>
      <w:lvlText w:val="%1、"/>
      <w:lvlJc w:val="left"/>
      <w:rPr>
        <w:rFonts w:hint="eastAsia" w:cs="Times New Roman"/>
      </w:rPr>
    </w:lvl>
  </w:abstractNum>
  <w:abstractNum w:abstractNumId="2">
    <w:nsid w:val="51D22546"/>
    <w:multiLevelType w:val="singleLevel"/>
    <w:tmpl w:val="51D22546"/>
    <w:lvl w:ilvl="0" w:tentative="0">
      <w:start w:val="2"/>
      <w:numFmt w:val="chineseCounting"/>
      <w:suff w:val="nothing"/>
      <w:lvlText w:val="（%1）"/>
      <w:lvlJc w:val="left"/>
      <w:rPr>
        <w:rFonts w:hint="eastAsia"/>
      </w:rPr>
    </w:lvl>
  </w:abstractNum>
  <w:abstractNum w:abstractNumId="3">
    <w:nsid w:val="5971BE17"/>
    <w:multiLevelType w:val="singleLevel"/>
    <w:tmpl w:val="5971BE17"/>
    <w:lvl w:ilvl="0" w:tentative="0">
      <w:start w:val="1"/>
      <w:numFmt w:val="chineseCounting"/>
      <w:suff w:val="nothing"/>
      <w:lvlText w:val="%1、"/>
      <w:lvlJc w:val="left"/>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06D3F2E"/>
    <w:rsid w:val="000307F2"/>
    <w:rsid w:val="000A6ED7"/>
    <w:rsid w:val="00347C34"/>
    <w:rsid w:val="00441415"/>
    <w:rsid w:val="00546673"/>
    <w:rsid w:val="005A5971"/>
    <w:rsid w:val="005D68FC"/>
    <w:rsid w:val="00603311"/>
    <w:rsid w:val="00605995"/>
    <w:rsid w:val="00620D92"/>
    <w:rsid w:val="0065478B"/>
    <w:rsid w:val="00677807"/>
    <w:rsid w:val="006C0B2E"/>
    <w:rsid w:val="006C39B0"/>
    <w:rsid w:val="00761C55"/>
    <w:rsid w:val="007B51E3"/>
    <w:rsid w:val="008F76D8"/>
    <w:rsid w:val="009102E5"/>
    <w:rsid w:val="00925181"/>
    <w:rsid w:val="00A15CC5"/>
    <w:rsid w:val="00A563FB"/>
    <w:rsid w:val="00AC6310"/>
    <w:rsid w:val="00AD2A5A"/>
    <w:rsid w:val="00B46B75"/>
    <w:rsid w:val="00B52DEA"/>
    <w:rsid w:val="00B62A47"/>
    <w:rsid w:val="00BE1EAB"/>
    <w:rsid w:val="00C46A3D"/>
    <w:rsid w:val="00C55FC9"/>
    <w:rsid w:val="00CC17A6"/>
    <w:rsid w:val="00CC7257"/>
    <w:rsid w:val="00D331D1"/>
    <w:rsid w:val="00ED7461"/>
    <w:rsid w:val="00FE11CE"/>
    <w:rsid w:val="02511FBB"/>
    <w:rsid w:val="03DC2804"/>
    <w:rsid w:val="053840F8"/>
    <w:rsid w:val="060A4CAA"/>
    <w:rsid w:val="077C7B19"/>
    <w:rsid w:val="0BA304CD"/>
    <w:rsid w:val="0BFE0130"/>
    <w:rsid w:val="0D1A7A6E"/>
    <w:rsid w:val="0D9062E7"/>
    <w:rsid w:val="0DF840DD"/>
    <w:rsid w:val="12F81E26"/>
    <w:rsid w:val="151F4DD0"/>
    <w:rsid w:val="158479D5"/>
    <w:rsid w:val="15850862"/>
    <w:rsid w:val="15905ECD"/>
    <w:rsid w:val="188E09A9"/>
    <w:rsid w:val="1B7C74E3"/>
    <w:rsid w:val="1C5C5DAD"/>
    <w:rsid w:val="1DCD253F"/>
    <w:rsid w:val="1F2729EF"/>
    <w:rsid w:val="1F811484"/>
    <w:rsid w:val="1FFE55A3"/>
    <w:rsid w:val="20907551"/>
    <w:rsid w:val="26FB3DD6"/>
    <w:rsid w:val="29692C16"/>
    <w:rsid w:val="298571A6"/>
    <w:rsid w:val="2CD7012E"/>
    <w:rsid w:val="2E642840"/>
    <w:rsid w:val="2E7E72B8"/>
    <w:rsid w:val="2F124E7D"/>
    <w:rsid w:val="2F682DB0"/>
    <w:rsid w:val="2FD3060D"/>
    <w:rsid w:val="31EE2784"/>
    <w:rsid w:val="33C7781A"/>
    <w:rsid w:val="3756336B"/>
    <w:rsid w:val="3852707B"/>
    <w:rsid w:val="387927B5"/>
    <w:rsid w:val="3AB84884"/>
    <w:rsid w:val="3AD87339"/>
    <w:rsid w:val="3E2E184D"/>
    <w:rsid w:val="3E396404"/>
    <w:rsid w:val="3E8A5D1C"/>
    <w:rsid w:val="3ECC5C74"/>
    <w:rsid w:val="3EE94C24"/>
    <w:rsid w:val="40C71468"/>
    <w:rsid w:val="40DA3D64"/>
    <w:rsid w:val="41895F4F"/>
    <w:rsid w:val="42675F89"/>
    <w:rsid w:val="48056DC3"/>
    <w:rsid w:val="4D15466A"/>
    <w:rsid w:val="4D3D47C6"/>
    <w:rsid w:val="4F702056"/>
    <w:rsid w:val="4FC10099"/>
    <w:rsid w:val="50C8334B"/>
    <w:rsid w:val="536A1A37"/>
    <w:rsid w:val="56E244BA"/>
    <w:rsid w:val="59C05CA9"/>
    <w:rsid w:val="5BBF33CD"/>
    <w:rsid w:val="5C951801"/>
    <w:rsid w:val="5D914E11"/>
    <w:rsid w:val="5E06086F"/>
    <w:rsid w:val="5E270761"/>
    <w:rsid w:val="5E962EC4"/>
    <w:rsid w:val="5F152507"/>
    <w:rsid w:val="606D3F2E"/>
    <w:rsid w:val="63056908"/>
    <w:rsid w:val="66132327"/>
    <w:rsid w:val="663B164E"/>
    <w:rsid w:val="671C6CD0"/>
    <w:rsid w:val="6B227233"/>
    <w:rsid w:val="6C7470FB"/>
    <w:rsid w:val="6D101368"/>
    <w:rsid w:val="6DA32CB6"/>
    <w:rsid w:val="6E2D0B6D"/>
    <w:rsid w:val="6F4F642F"/>
    <w:rsid w:val="6F640286"/>
    <w:rsid w:val="710F4D92"/>
    <w:rsid w:val="71C52037"/>
    <w:rsid w:val="72567CE5"/>
    <w:rsid w:val="747475CC"/>
    <w:rsid w:val="75265254"/>
    <w:rsid w:val="76044E21"/>
    <w:rsid w:val="78C018EE"/>
    <w:rsid w:val="78E64AB9"/>
    <w:rsid w:val="793927D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link w:val="8"/>
    <w:qFormat/>
    <w:uiPriority w:val="99"/>
    <w:pPr>
      <w:jc w:val="left"/>
    </w:pPr>
  </w:style>
  <w:style w:type="paragraph" w:styleId="3">
    <w:name w:val="Body Text"/>
    <w:basedOn w:val="1"/>
    <w:link w:val="9"/>
    <w:qFormat/>
    <w:uiPriority w:val="99"/>
    <w:rPr>
      <w:rFonts w:ascii="宋体" w:hAnsi="宋体" w:cs="宋体"/>
      <w:sz w:val="32"/>
      <w:szCs w:val="32"/>
      <w:lang w:val="zh-CN"/>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Comment Text Char"/>
    <w:basedOn w:val="7"/>
    <w:link w:val="2"/>
    <w:semiHidden/>
    <w:qFormat/>
    <w:locked/>
    <w:uiPriority w:val="99"/>
    <w:rPr>
      <w:rFonts w:ascii="Calibri" w:hAnsi="Calibri" w:cs="Times New Roman"/>
    </w:rPr>
  </w:style>
  <w:style w:type="character" w:customStyle="1" w:styleId="9">
    <w:name w:val="Body Text Char"/>
    <w:basedOn w:val="7"/>
    <w:link w:val="3"/>
    <w:semiHidden/>
    <w:qFormat/>
    <w:locked/>
    <w:uiPriority w:val="99"/>
    <w:rPr>
      <w:rFonts w:ascii="Calibri" w:hAnsi="Calibri" w:cs="Times New Roman"/>
    </w:rPr>
  </w:style>
  <w:style w:type="character" w:customStyle="1" w:styleId="10">
    <w:name w:val="Footer Char"/>
    <w:basedOn w:val="7"/>
    <w:link w:val="4"/>
    <w:semiHidden/>
    <w:qFormat/>
    <w:locked/>
    <w:uiPriority w:val="99"/>
    <w:rPr>
      <w:rFonts w:ascii="Calibri" w:hAnsi="Calibri" w:cs="Times New Roman"/>
      <w:sz w:val="18"/>
      <w:szCs w:val="18"/>
    </w:rPr>
  </w:style>
  <w:style w:type="character" w:customStyle="1" w:styleId="11">
    <w:name w:val="Header Char"/>
    <w:basedOn w:val="7"/>
    <w:link w:val="5"/>
    <w:semiHidden/>
    <w:qFormat/>
    <w:locked/>
    <w:uiPriority w:val="99"/>
    <w:rPr>
      <w:rFonts w:ascii="Calibri" w:hAnsi="Calibri" w:cs="Times New Roman"/>
      <w:sz w:val="18"/>
      <w:szCs w:val="18"/>
    </w:rPr>
  </w:style>
  <w:style w:type="character" w:customStyle="1" w:styleId="12">
    <w:name w:val="font11"/>
    <w:basedOn w:val="7"/>
    <w:qFormat/>
    <w:uiPriority w:val="99"/>
    <w:rPr>
      <w:rFonts w:ascii="宋体" w:hAnsi="宋体" w:eastAsia="宋体" w:cs="宋体"/>
      <w:color w:val="000000"/>
      <w:sz w:val="20"/>
      <w:szCs w:val="20"/>
      <w:u w:val="none"/>
    </w:rPr>
  </w:style>
  <w:style w:type="character" w:customStyle="1" w:styleId="13">
    <w:name w:val="font01"/>
    <w:basedOn w:val="7"/>
    <w:qFormat/>
    <w:uiPriority w:val="99"/>
    <w:rPr>
      <w:rFonts w:ascii="宋体" w:hAnsi="宋体" w:eastAsia="宋体" w:cs="宋体"/>
      <w:color w:val="000000"/>
      <w:sz w:val="22"/>
      <w:szCs w:val="22"/>
      <w:u w:val="none"/>
    </w:rPr>
  </w:style>
  <w:style w:type="character" w:customStyle="1" w:styleId="14">
    <w:name w:val="font51"/>
    <w:basedOn w:val="7"/>
    <w:qFormat/>
    <w:uiPriority w:val="99"/>
    <w:rPr>
      <w:rFonts w:ascii="宋体" w:hAnsi="宋体" w:eastAsia="宋体" w:cs="宋体"/>
      <w:color w:val="000000"/>
      <w:sz w:val="24"/>
      <w:szCs w:val="24"/>
      <w:u w:val="none"/>
    </w:rPr>
  </w:style>
  <w:style w:type="character" w:customStyle="1" w:styleId="15">
    <w:name w:val="font41"/>
    <w:basedOn w:val="7"/>
    <w:qFormat/>
    <w:uiPriority w:val="99"/>
    <w:rPr>
      <w:rFonts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28</Pages>
  <Words>1500</Words>
  <Characters>8554</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2019-09-26T03:40:00Z</dcterms:created>
  <dc:creator>Administrator</dc:creator>
  <cp:lastModifiedBy>Administrator</cp:lastModifiedBy>
  <cp:lastPrinted>2019-09-27T02:57:00Z</cp:lastPrinted>
  <dcterms:modified xsi:type="dcterms:W3CDTF">2020-12-01T03:56:46Z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