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20</w:t>
      </w:r>
      <w:r>
        <w:rPr>
          <w:rFonts w:hint="eastAsia" w:ascii="黑体" w:hAnsi="黑体" w:eastAsia="黑体" w:cs="黑体"/>
          <w:color w:val="auto"/>
          <w:sz w:val="52"/>
          <w:szCs w:val="52"/>
          <w:highlight w:val="none"/>
          <w:lang w:val="en-US" w:eastAsia="zh-CN"/>
        </w:rPr>
        <w:t>19</w:t>
      </w:r>
      <w:r>
        <w:rPr>
          <w:rFonts w:hint="eastAsia" w:ascii="黑体" w:hAnsi="黑体" w:eastAsia="黑体" w:cs="黑体"/>
          <w:color w:val="auto"/>
          <w:sz w:val="52"/>
          <w:szCs w:val="52"/>
          <w:highlight w:val="none"/>
          <w:lang w:eastAsia="zh-CN"/>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val="en-US" w:eastAsia="zh-CN"/>
        </w:rPr>
        <w:t>濮阳县机关幼儿园</w:t>
      </w:r>
      <w:r>
        <w:rPr>
          <w:rFonts w:hint="eastAsia" w:ascii="黑体" w:hAnsi="黑体" w:eastAsia="黑体" w:cs="黑体"/>
          <w:color w:val="auto"/>
          <w:sz w:val="52"/>
          <w:szCs w:val="52"/>
          <w:highlight w:val="none"/>
        </w:rPr>
        <w:t>部门决算</w:t>
      </w: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lang w:eastAsia="zh-CN"/>
        </w:rPr>
        <w:sectPr>
          <w:pgSz w:w="11906" w:h="16838"/>
          <w:pgMar w:top="1440" w:right="1531" w:bottom="1440" w:left="1587" w:header="850" w:footer="992" w:gutter="0"/>
          <w:pgNumType w:fmt="numberInDash"/>
          <w:cols w:space="720" w:num="1"/>
          <w:rtlGutter w:val="0"/>
          <w:docGrid w:type="lines" w:linePitch="317" w:charSpace="0"/>
        </w:sectPr>
      </w:pPr>
      <w:r>
        <w:rPr>
          <w:rFonts w:hint="eastAsia" w:ascii="黑体" w:hAnsi="黑体" w:eastAsia="黑体" w:cs="黑体"/>
          <w:color w:val="auto"/>
          <w:sz w:val="32"/>
          <w:szCs w:val="32"/>
          <w:highlight w:val="none"/>
          <w:lang w:eastAsia="zh-CN"/>
        </w:rPr>
        <w:t>二〇</w:t>
      </w:r>
      <w:r>
        <w:rPr>
          <w:rFonts w:hint="eastAsia" w:ascii="黑体" w:hAnsi="黑体" w:eastAsia="黑体" w:cs="黑体"/>
          <w:color w:val="auto"/>
          <w:sz w:val="32"/>
          <w:szCs w:val="32"/>
          <w:highlight w:val="none"/>
          <w:lang w:val="en-US" w:eastAsia="zh-CN"/>
        </w:rPr>
        <w:t>二</w:t>
      </w:r>
      <w:r>
        <w:rPr>
          <w:rFonts w:hint="eastAsia" w:ascii="黑体" w:hAnsi="黑体" w:eastAsia="黑体" w:cs="黑体"/>
          <w:color w:val="auto"/>
          <w:sz w:val="32"/>
          <w:szCs w:val="32"/>
          <w:highlight w:val="none"/>
          <w:lang w:eastAsia="zh-CN"/>
        </w:rPr>
        <w:t>〇年九月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val="en-US" w:eastAsia="zh-CN"/>
        </w:rPr>
        <w:t>濮阳县机关幼儿园</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部门职责</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w:t>
      </w:r>
      <w:r>
        <w:rPr>
          <w:rFonts w:hint="eastAsia" w:ascii="黑体" w:hAnsi="黑体" w:eastAsia="黑体" w:cs="黑体"/>
          <w:color w:val="auto"/>
          <w:sz w:val="32"/>
          <w:szCs w:val="32"/>
          <w:highlight w:val="none"/>
          <w:lang w:val="en-US" w:eastAsia="zh-CN"/>
        </w:rPr>
        <w:t>9</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w:t>
      </w:r>
      <w:r>
        <w:rPr>
          <w:rFonts w:hint="eastAsia" w:ascii="黑体" w:hAnsi="黑体" w:eastAsia="黑体" w:cs="黑体"/>
          <w:color w:val="auto"/>
          <w:sz w:val="32"/>
          <w:szCs w:val="32"/>
          <w:highlight w:val="none"/>
          <w:lang w:val="en-US" w:eastAsia="zh-CN"/>
        </w:rPr>
        <w:t>9</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八、预算绩效情况说明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九、政府性基金预算财政拨款支出决算情况说明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十、机关运行经费支出情况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十一、</w:t>
      </w:r>
      <w:r>
        <w:rPr>
          <w:rFonts w:hint="eastAsia" w:ascii="宋体" w:hAnsi="宋体" w:eastAsia="宋体" w:cs="宋体"/>
          <w:color w:val="auto"/>
          <w:sz w:val="32"/>
          <w:szCs w:val="32"/>
          <w:highlight w:val="none"/>
        </w:rPr>
        <w:t>政府采购支出情况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十二、国有资产占用情况说明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部分　　名词解释</w:t>
      </w:r>
    </w:p>
    <w:p>
      <w:pPr>
        <w:ind w:firstLine="640" w:firstLineChars="200"/>
        <w:jc w:val="left"/>
        <w:rPr>
          <w:rFonts w:ascii="宋体" w:hAnsi="宋体" w:eastAsia="宋体" w:cs="宋体"/>
          <w:color w:val="auto"/>
          <w:sz w:val="32"/>
          <w:szCs w:val="32"/>
          <w:highlight w:val="none"/>
        </w:rPr>
      </w:pPr>
    </w:p>
    <w:p>
      <w:pPr>
        <w:jc w:val="left"/>
        <w:rPr>
          <w:rFonts w:hint="eastAsia" w:ascii="黑体" w:hAnsi="黑体" w:eastAsia="黑体" w:cs="黑体"/>
          <w:color w:val="auto"/>
          <w:sz w:val="32"/>
          <w:szCs w:val="32"/>
          <w:highlight w:val="none"/>
        </w:rPr>
        <w:sectPr>
          <w:footerReference r:id="rId3" w:type="default"/>
          <w:footerReference r:id="rId4" w:type="even"/>
          <w:pgSz w:w="11906" w:h="16838"/>
          <w:pgMar w:top="1440" w:right="1531" w:bottom="1440" w:left="1587" w:header="850" w:footer="992" w:gutter="0"/>
          <w:pgNumType w:fmt="numberInDash" w:start="1"/>
          <w:cols w:space="720" w:num="1"/>
          <w:rtlGutter w:val="0"/>
          <w:docGrid w:type="lines" w:linePitch="317"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center"/>
        <w:outlineLvl w:val="0"/>
        <w:rPr>
          <w:rFonts w:hint="eastAsia" w:ascii="黑体" w:hAnsi="宋体" w:eastAsia="黑体" w:cs="宋体"/>
          <w:color w:val="auto"/>
          <w:kern w:val="0"/>
          <w:sz w:val="28"/>
          <w:szCs w:val="28"/>
          <w:highlight w:val="none"/>
          <w:lang w:val="en-US" w:eastAsia="zh-CN"/>
        </w:rPr>
      </w:pPr>
      <w:r>
        <w:rPr>
          <w:rFonts w:hint="eastAsia" w:ascii="黑体" w:hAnsi="黑体" w:eastAsia="黑体" w:cs="黑体"/>
          <w:color w:val="auto"/>
          <w:sz w:val="48"/>
          <w:szCs w:val="48"/>
          <w:highlight w:val="none"/>
        </w:rPr>
        <w:t>第一部分</w:t>
      </w:r>
      <w:r>
        <w:rPr>
          <w:rFonts w:hint="eastAsia" w:ascii="黑体" w:hAnsi="黑体" w:eastAsia="黑体" w:cs="黑体"/>
          <w:color w:val="auto"/>
          <w:sz w:val="48"/>
          <w:szCs w:val="48"/>
          <w:highlight w:val="none"/>
          <w:lang w:val="en-US" w:eastAsia="zh-CN"/>
        </w:rPr>
        <w:t xml:space="preserve">  濮阳县机关幼儿园</w:t>
      </w:r>
      <w:r>
        <w:rPr>
          <w:rFonts w:hint="eastAsia" w:ascii="黑体" w:hAnsi="黑体" w:eastAsia="黑体" w:cs="黑体"/>
          <w:color w:val="auto"/>
          <w:sz w:val="48"/>
          <w:szCs w:val="48"/>
          <w:highlight w:val="none"/>
        </w:rPr>
        <w:t>概况</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numPr>
          <w:ilvl w:val="0"/>
          <w:numId w:val="2"/>
        </w:numPr>
        <w:ind w:firstLine="640" w:firstLineChars="200"/>
        <w:jc w:val="left"/>
        <w:outlineLvl w:val="1"/>
        <w:rPr>
          <w:rFonts w:hint="eastAsia" w:ascii="黑体" w:hAnsi="黑体" w:eastAsia="黑体" w:cs="黑体"/>
          <w:bCs/>
          <w:sz w:val="32"/>
          <w:szCs w:val="32"/>
        </w:rPr>
      </w:pPr>
      <w:r>
        <w:rPr>
          <w:rFonts w:hint="eastAsia" w:ascii="黑体" w:hAnsi="黑体" w:eastAsia="黑体" w:cs="黑体"/>
          <w:color w:val="auto"/>
          <w:kern w:val="0"/>
          <w:sz w:val="32"/>
          <w:szCs w:val="32"/>
          <w:highlight w:val="none"/>
          <w:lang w:val="en-US" w:eastAsia="zh-CN"/>
        </w:rPr>
        <w:t>部门</w:t>
      </w:r>
      <w:r>
        <w:rPr>
          <w:rFonts w:hint="eastAsia" w:ascii="黑体" w:hAnsi="黑体" w:eastAsia="黑体" w:cs="黑体"/>
          <w:bCs/>
          <w:sz w:val="32"/>
          <w:szCs w:val="32"/>
        </w:rPr>
        <w:t>职责</w:t>
      </w:r>
    </w:p>
    <w:p>
      <w:pPr>
        <w:widowControl/>
        <w:numPr>
          <w:ilvl w:val="0"/>
          <w:numId w:val="0"/>
        </w:numPr>
        <w:jc w:val="left"/>
        <w:outlineLvl w:val="1"/>
        <w:rPr>
          <w:rFonts w:hint="default" w:ascii="黑体" w:hAnsi="黑体" w:eastAsia="黑体" w:cs="黑体"/>
          <w:bCs/>
          <w:sz w:val="32"/>
          <w:szCs w:val="32"/>
          <w:lang w:val="en-US" w:eastAsia="zh-CN"/>
        </w:rPr>
      </w:pPr>
      <w:r>
        <w:rPr>
          <w:rFonts w:hint="eastAsia" w:ascii="黑体" w:hAnsi="黑体" w:eastAsia="黑体" w:cs="黑体"/>
          <w:bCs/>
          <w:sz w:val="32"/>
          <w:szCs w:val="32"/>
          <w:lang w:val="en-US" w:eastAsia="zh-CN"/>
        </w:rPr>
        <w:t xml:space="preserve">     为学龄前儿童提高保育和教育服务</w:t>
      </w: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二、机构设置</w:t>
      </w:r>
    </w:p>
    <w:p>
      <w:pPr>
        <w:widowControl/>
        <w:jc w:val="left"/>
        <w:rPr>
          <w:rFonts w:hint="default" w:ascii="黑体" w:hAnsi="宋体" w:eastAsia="黑体" w:cs="宋体"/>
          <w:color w:val="auto"/>
          <w:kern w:val="0"/>
          <w:sz w:val="32"/>
          <w:szCs w:val="32"/>
          <w:highlight w:val="none"/>
          <w:lang w:val="en-US" w:eastAsia="zh-CN"/>
        </w:rPr>
      </w:pPr>
      <w:r>
        <w:rPr>
          <w:rFonts w:hint="eastAsia" w:ascii="黑体" w:hAnsi="宋体" w:eastAsia="黑体" w:cs="宋体"/>
          <w:color w:val="auto"/>
          <w:kern w:val="0"/>
          <w:sz w:val="28"/>
          <w:szCs w:val="28"/>
          <w:highlight w:val="none"/>
          <w:lang w:val="en-US" w:eastAsia="zh-CN"/>
        </w:rPr>
        <w:t xml:space="preserve">      </w:t>
      </w:r>
      <w:r>
        <w:rPr>
          <w:rFonts w:hint="eastAsia" w:ascii="黑体" w:hAnsi="宋体" w:eastAsia="黑体" w:cs="宋体"/>
          <w:color w:val="auto"/>
          <w:kern w:val="0"/>
          <w:sz w:val="32"/>
          <w:szCs w:val="32"/>
          <w:highlight w:val="none"/>
          <w:lang w:val="en-US" w:eastAsia="zh-CN"/>
        </w:rPr>
        <w:t>濮阳县机关幼儿园为2019年度部门预算单位</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二</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w:t>
      </w:r>
      <w:r>
        <w:rPr>
          <w:rFonts w:hint="eastAsia" w:ascii="黑体" w:hAnsi="黑体" w:eastAsia="黑体" w:cs="黑体"/>
          <w:color w:val="auto"/>
          <w:sz w:val="48"/>
          <w:szCs w:val="48"/>
          <w:highlight w:val="none"/>
          <w:lang w:val="en-US" w:eastAsia="zh-CN"/>
        </w:rPr>
        <w:t>9</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部门决算表</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tbl>
      <w:tblPr>
        <w:tblStyle w:val="6"/>
        <w:tblW w:w="15428" w:type="dxa"/>
        <w:tblInd w:w="0" w:type="dxa"/>
        <w:shd w:val="clear" w:color="auto" w:fill="auto"/>
        <w:tblLayout w:type="fixed"/>
        <w:tblCellMar>
          <w:top w:w="0" w:type="dxa"/>
          <w:left w:w="0" w:type="dxa"/>
          <w:bottom w:w="0" w:type="dxa"/>
          <w:right w:w="0" w:type="dxa"/>
        </w:tblCellMar>
      </w:tblPr>
      <w:tblGrid>
        <w:gridCol w:w="5429"/>
        <w:gridCol w:w="789"/>
        <w:gridCol w:w="1160"/>
        <w:gridCol w:w="4857"/>
        <w:gridCol w:w="789"/>
        <w:gridCol w:w="2404"/>
      </w:tblGrid>
      <w:tr>
        <w:tblPrEx>
          <w:shd w:val="clear" w:color="auto" w:fill="auto"/>
          <w:tblCellMar>
            <w:top w:w="0" w:type="dxa"/>
            <w:left w:w="0" w:type="dxa"/>
            <w:bottom w:w="0" w:type="dxa"/>
            <w:right w:w="0" w:type="dxa"/>
          </w:tblCellMar>
        </w:tblPrEx>
        <w:trPr>
          <w:trHeight w:val="390" w:hRule="atLeast"/>
        </w:trPr>
        <w:tc>
          <w:tcPr>
            <w:tcW w:w="15428" w:type="dxa"/>
            <w:gridSpan w:val="6"/>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收入支出决算总表</w:t>
            </w:r>
          </w:p>
        </w:tc>
      </w:tr>
      <w:tr>
        <w:tblPrEx>
          <w:tblCellMar>
            <w:top w:w="0" w:type="dxa"/>
            <w:left w:w="0" w:type="dxa"/>
            <w:bottom w:w="0" w:type="dxa"/>
            <w:right w:w="0" w:type="dxa"/>
          </w:tblCellMar>
        </w:tblPrEx>
        <w:trPr>
          <w:trHeight w:val="255" w:hRule="atLeast"/>
        </w:trPr>
        <w:tc>
          <w:tcPr>
            <w:tcW w:w="5429" w:type="dxa"/>
            <w:tcBorders>
              <w:top w:val="nil"/>
              <w:left w:val="nil"/>
              <w:bottom w:val="nil"/>
              <w:right w:val="nil"/>
            </w:tcBorders>
            <w:shd w:val="clear" w:color="auto" w:fill="FFFFFF"/>
            <w:noWrap/>
            <w:tcMar>
              <w:top w:w="15" w:type="dxa"/>
              <w:left w:w="15" w:type="dxa"/>
              <w:right w:w="15" w:type="dxa"/>
            </w:tcMar>
            <w:vAlign w:val="bottom"/>
          </w:tcPr>
          <w:p>
            <w:pPr>
              <w:rPr>
                <w:rFonts w:hint="eastAsia" w:ascii="Arial" w:hAnsi="Arial" w:cs="Arial"/>
                <w:i w:val="0"/>
                <w:color w:val="000000"/>
                <w:sz w:val="20"/>
                <w:szCs w:val="20"/>
                <w:u w:val="none"/>
              </w:rPr>
            </w:pPr>
          </w:p>
        </w:tc>
        <w:tc>
          <w:tcPr>
            <w:tcW w:w="789"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1160"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4857"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789"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2404" w:type="dxa"/>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CellMar>
            <w:top w:w="0" w:type="dxa"/>
            <w:left w:w="0" w:type="dxa"/>
            <w:bottom w:w="0" w:type="dxa"/>
            <w:right w:w="0" w:type="dxa"/>
          </w:tblCellMar>
        </w:tblPrEx>
        <w:trPr>
          <w:trHeight w:val="255" w:hRule="atLeast"/>
        </w:trPr>
        <w:tc>
          <w:tcPr>
            <w:tcW w:w="5429" w:type="dxa"/>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部门：濮阳县机关幼儿园</w:t>
            </w:r>
          </w:p>
        </w:tc>
        <w:tc>
          <w:tcPr>
            <w:tcW w:w="789"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1160"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4857"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789"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2404" w:type="dxa"/>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7378" w:type="dxa"/>
            <w:gridSpan w:val="3"/>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8050" w:type="dxa"/>
            <w:gridSpan w:val="3"/>
            <w:tcBorders>
              <w:top w:val="single" w:color="000000" w:sz="4" w:space="0"/>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16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2404"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4"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一、财政拨款收入</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429.20</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二、上级补助收入</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三、事业收入</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四、经营收入</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五、附属单位上缴收入</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388.68</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六、其他收入</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七、文化体育与传媒支出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40.52</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九、医疗卫生与计划生育支出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十八、国土海洋气象等支出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429.20</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429.20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用事业基金弥补收支差额</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429.20</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429.20</w:t>
            </w:r>
          </w:p>
        </w:tc>
      </w:tr>
      <w:tr>
        <w:tblPrEx>
          <w:tblCellMar>
            <w:top w:w="0" w:type="dxa"/>
            <w:left w:w="0" w:type="dxa"/>
            <w:bottom w:w="0" w:type="dxa"/>
            <w:right w:w="0" w:type="dxa"/>
          </w:tblCellMar>
        </w:tblPrEx>
        <w:trPr>
          <w:trHeight w:val="308" w:hRule="atLeast"/>
        </w:trPr>
        <w:tc>
          <w:tcPr>
            <w:tcW w:w="15428" w:type="dxa"/>
            <w:gridSpan w:val="6"/>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jc w:val="both"/>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5428" w:type="dxa"/>
        <w:tblInd w:w="0" w:type="dxa"/>
        <w:shd w:val="clear" w:color="auto" w:fill="auto"/>
        <w:tblLayout w:type="fixed"/>
        <w:tblCellMar>
          <w:top w:w="0" w:type="dxa"/>
          <w:left w:w="0" w:type="dxa"/>
          <w:bottom w:w="0" w:type="dxa"/>
          <w:right w:w="0" w:type="dxa"/>
        </w:tblCellMar>
      </w:tblPr>
      <w:tblGrid>
        <w:gridCol w:w="880"/>
        <w:gridCol w:w="3557"/>
        <w:gridCol w:w="1393"/>
        <w:gridCol w:w="1600"/>
        <w:gridCol w:w="1600"/>
        <w:gridCol w:w="1599"/>
        <w:gridCol w:w="1600"/>
        <w:gridCol w:w="1538"/>
        <w:gridCol w:w="1661"/>
      </w:tblGrid>
      <w:tr>
        <w:tblPrEx>
          <w:shd w:val="clear" w:color="auto" w:fill="auto"/>
          <w:tblCellMar>
            <w:top w:w="0" w:type="dxa"/>
            <w:left w:w="0" w:type="dxa"/>
            <w:bottom w:w="0" w:type="dxa"/>
            <w:right w:w="0" w:type="dxa"/>
          </w:tblCellMar>
        </w:tblPrEx>
        <w:trPr>
          <w:trHeight w:val="390" w:hRule="atLeast"/>
        </w:trPr>
        <w:tc>
          <w:tcPr>
            <w:tcW w:w="15428" w:type="dxa"/>
            <w:gridSpan w:val="9"/>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收入决算表</w:t>
            </w:r>
          </w:p>
        </w:tc>
      </w:tr>
      <w:tr>
        <w:tblPrEx>
          <w:tblCellMar>
            <w:top w:w="0" w:type="dxa"/>
            <w:left w:w="0" w:type="dxa"/>
            <w:bottom w:w="0" w:type="dxa"/>
            <w:right w:w="0" w:type="dxa"/>
          </w:tblCellMar>
        </w:tblPrEx>
        <w:trPr>
          <w:trHeight w:val="255" w:hRule="atLeast"/>
        </w:trPr>
        <w:tc>
          <w:tcPr>
            <w:tcW w:w="15428" w:type="dxa"/>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CellMar>
            <w:top w:w="0" w:type="dxa"/>
            <w:left w:w="0" w:type="dxa"/>
            <w:bottom w:w="0" w:type="dxa"/>
            <w:right w:w="0" w:type="dxa"/>
          </w:tblCellMar>
        </w:tblPrEx>
        <w:trPr>
          <w:trHeight w:val="255" w:hRule="atLeast"/>
        </w:trPr>
        <w:tc>
          <w:tcPr>
            <w:tcW w:w="9030" w:type="dxa"/>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部门：濮阳县机关幼儿园</w:t>
            </w:r>
          </w:p>
        </w:tc>
        <w:tc>
          <w:tcPr>
            <w:tcW w:w="6398"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443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39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6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16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15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16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153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16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CellMar>
            <w:top w:w="0" w:type="dxa"/>
            <w:left w:w="0" w:type="dxa"/>
            <w:bottom w:w="0" w:type="dxa"/>
            <w:right w:w="0" w:type="dxa"/>
          </w:tblCellMar>
        </w:tblPrEx>
        <w:trPr>
          <w:trHeight w:val="308" w:hRule="atLeast"/>
        </w:trPr>
        <w:tc>
          <w:tcPr>
            <w:tcW w:w="88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557"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3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8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57"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3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8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57"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3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43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3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6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308" w:hRule="atLeast"/>
        </w:trPr>
        <w:tc>
          <w:tcPr>
            <w:tcW w:w="443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3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2"/>
                <w:szCs w:val="22"/>
                <w:u w:val="none"/>
                <w:lang w:val="en-US" w:eastAsia="zh-CN"/>
              </w:rPr>
            </w:pPr>
            <w:r>
              <w:rPr>
                <w:rFonts w:hint="eastAsia" w:ascii="宋体" w:hAnsi="宋体" w:cs="宋体"/>
                <w:i w:val="0"/>
                <w:color w:val="000000"/>
                <w:kern w:val="0"/>
                <w:sz w:val="22"/>
                <w:szCs w:val="22"/>
                <w:u w:val="none"/>
                <w:lang w:val="en-US" w:eastAsia="zh-CN" w:bidi="ar"/>
              </w:rPr>
              <w:t>429.20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cs="宋体"/>
                <w:i w:val="0"/>
                <w:color w:val="000000"/>
                <w:kern w:val="0"/>
                <w:sz w:val="22"/>
                <w:szCs w:val="22"/>
                <w:u w:val="none"/>
                <w:lang w:val="en-US" w:eastAsia="zh-CN" w:bidi="ar"/>
              </w:rPr>
              <w:t>429.20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5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6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20</w:t>
            </w:r>
            <w:r>
              <w:rPr>
                <w:rFonts w:hint="eastAsia" w:ascii="宋体" w:hAnsi="宋体" w:cs="宋体"/>
                <w:i w:val="0"/>
                <w:color w:val="000000"/>
                <w:kern w:val="0"/>
                <w:sz w:val="22"/>
                <w:szCs w:val="22"/>
                <w:u w:val="none"/>
                <w:lang w:val="en-US" w:eastAsia="zh-CN" w:bidi="ar"/>
              </w:rPr>
              <w:t>5</w:t>
            </w:r>
          </w:p>
        </w:tc>
        <w:tc>
          <w:tcPr>
            <w:tcW w:w="35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教育支出</w:t>
            </w:r>
          </w:p>
        </w:tc>
        <w:tc>
          <w:tcPr>
            <w:tcW w:w="13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kern w:val="0"/>
                <w:sz w:val="22"/>
                <w:szCs w:val="22"/>
                <w:u w:val="none"/>
                <w:lang w:val="en-US" w:eastAsia="zh-CN" w:bidi="ar"/>
              </w:rPr>
              <w:t>388.68</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388.68</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20</w:t>
            </w:r>
            <w:r>
              <w:rPr>
                <w:rFonts w:hint="eastAsia" w:ascii="宋体" w:hAnsi="宋体" w:cs="宋体"/>
                <w:i w:val="0"/>
                <w:color w:val="000000"/>
                <w:kern w:val="0"/>
                <w:sz w:val="22"/>
                <w:szCs w:val="22"/>
                <w:u w:val="none"/>
                <w:lang w:val="en-US" w:eastAsia="zh-CN" w:bidi="ar"/>
              </w:rPr>
              <w:t>502</w:t>
            </w:r>
          </w:p>
        </w:tc>
        <w:tc>
          <w:tcPr>
            <w:tcW w:w="35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普通教育</w:t>
            </w:r>
          </w:p>
        </w:tc>
        <w:tc>
          <w:tcPr>
            <w:tcW w:w="13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kern w:val="0"/>
                <w:sz w:val="22"/>
                <w:szCs w:val="22"/>
                <w:u w:val="none"/>
                <w:lang w:val="en-US" w:eastAsia="zh-CN" w:bidi="ar"/>
              </w:rPr>
              <w:t>388.68</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388.68</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20</w:t>
            </w:r>
            <w:r>
              <w:rPr>
                <w:rFonts w:hint="eastAsia" w:ascii="宋体" w:hAnsi="宋体" w:cs="宋体"/>
                <w:i w:val="0"/>
                <w:color w:val="000000"/>
                <w:kern w:val="0"/>
                <w:sz w:val="22"/>
                <w:szCs w:val="22"/>
                <w:u w:val="none"/>
                <w:lang w:val="en-US" w:eastAsia="zh-CN" w:bidi="ar"/>
              </w:rPr>
              <w:t>50201</w:t>
            </w:r>
          </w:p>
        </w:tc>
        <w:tc>
          <w:tcPr>
            <w:tcW w:w="35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 xml:space="preserve">  学前教育</w:t>
            </w:r>
          </w:p>
        </w:tc>
        <w:tc>
          <w:tcPr>
            <w:tcW w:w="13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kern w:val="0"/>
                <w:sz w:val="22"/>
                <w:szCs w:val="22"/>
                <w:u w:val="none"/>
                <w:lang w:val="en-US" w:eastAsia="zh-CN" w:bidi="ar"/>
              </w:rPr>
              <w:t>388.68</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388.68</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5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社会保障和就业支出</w:t>
            </w:r>
          </w:p>
        </w:tc>
        <w:tc>
          <w:tcPr>
            <w:tcW w:w="13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40.52</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40.52</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w:t>
            </w:r>
            <w:r>
              <w:rPr>
                <w:rFonts w:hint="eastAsia" w:ascii="宋体" w:hAnsi="宋体" w:cs="宋体"/>
                <w:i w:val="0"/>
                <w:color w:val="000000"/>
                <w:kern w:val="0"/>
                <w:sz w:val="22"/>
                <w:szCs w:val="22"/>
                <w:u w:val="none"/>
                <w:lang w:val="en-US" w:eastAsia="zh-CN" w:bidi="ar"/>
              </w:rPr>
              <w:t>0805</w:t>
            </w:r>
          </w:p>
        </w:tc>
        <w:tc>
          <w:tcPr>
            <w:tcW w:w="35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行政事业单位</w:t>
            </w:r>
            <w:r>
              <w:rPr>
                <w:rFonts w:hint="eastAsia" w:ascii="宋体" w:hAnsi="宋体" w:cs="宋体"/>
                <w:i w:val="0"/>
                <w:color w:val="000000"/>
                <w:kern w:val="0"/>
                <w:sz w:val="22"/>
                <w:szCs w:val="22"/>
                <w:u w:val="none"/>
                <w:lang w:val="en-US" w:eastAsia="zh-CN" w:bidi="ar"/>
              </w:rPr>
              <w:t>离退休</w:t>
            </w:r>
          </w:p>
        </w:tc>
        <w:tc>
          <w:tcPr>
            <w:tcW w:w="13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40.52</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40.52</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w:t>
            </w:r>
            <w:r>
              <w:rPr>
                <w:rFonts w:hint="eastAsia" w:ascii="宋体" w:hAnsi="宋体" w:cs="宋体"/>
                <w:i w:val="0"/>
                <w:color w:val="000000"/>
                <w:kern w:val="0"/>
                <w:sz w:val="22"/>
                <w:szCs w:val="22"/>
                <w:u w:val="none"/>
                <w:lang w:val="en-US" w:eastAsia="zh-CN" w:bidi="ar"/>
              </w:rPr>
              <w:t>080505</w:t>
            </w:r>
          </w:p>
        </w:tc>
        <w:tc>
          <w:tcPr>
            <w:tcW w:w="35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机关事业单位基本养老保险缴费支出</w:t>
            </w:r>
          </w:p>
        </w:tc>
        <w:tc>
          <w:tcPr>
            <w:tcW w:w="13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40.52</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40.52</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5428"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5428" w:type="dxa"/>
        <w:tblInd w:w="0" w:type="dxa"/>
        <w:shd w:val="clear" w:color="auto" w:fill="auto"/>
        <w:tblLayout w:type="fixed"/>
        <w:tblCellMar>
          <w:top w:w="0" w:type="dxa"/>
          <w:left w:w="0" w:type="dxa"/>
          <w:bottom w:w="0" w:type="dxa"/>
          <w:right w:w="0" w:type="dxa"/>
        </w:tblCellMar>
      </w:tblPr>
      <w:tblGrid>
        <w:gridCol w:w="265"/>
        <w:gridCol w:w="264"/>
        <w:gridCol w:w="353"/>
        <w:gridCol w:w="4910"/>
        <w:gridCol w:w="1653"/>
        <w:gridCol w:w="1581"/>
        <w:gridCol w:w="1580"/>
        <w:gridCol w:w="1507"/>
        <w:gridCol w:w="1507"/>
        <w:gridCol w:w="1808"/>
      </w:tblGrid>
      <w:tr>
        <w:tblPrEx>
          <w:shd w:val="clear" w:color="auto" w:fill="auto"/>
          <w:tblCellMar>
            <w:top w:w="0" w:type="dxa"/>
            <w:left w:w="0" w:type="dxa"/>
            <w:bottom w:w="0" w:type="dxa"/>
            <w:right w:w="0" w:type="dxa"/>
          </w:tblCellMar>
        </w:tblPrEx>
        <w:trPr>
          <w:trHeight w:val="390" w:hRule="atLeast"/>
        </w:trPr>
        <w:tc>
          <w:tcPr>
            <w:tcW w:w="15428" w:type="dxa"/>
            <w:gridSpan w:val="10"/>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支出决算表</w:t>
            </w:r>
          </w:p>
        </w:tc>
      </w:tr>
      <w:tr>
        <w:tblPrEx>
          <w:tblCellMar>
            <w:top w:w="0" w:type="dxa"/>
            <w:left w:w="0" w:type="dxa"/>
            <w:bottom w:w="0" w:type="dxa"/>
            <w:right w:w="0" w:type="dxa"/>
          </w:tblCellMar>
        </w:tblPrEx>
        <w:trPr>
          <w:trHeight w:val="255" w:hRule="atLeast"/>
        </w:trPr>
        <w:tc>
          <w:tcPr>
            <w:tcW w:w="265" w:type="dxa"/>
            <w:tcBorders>
              <w:top w:val="nil"/>
              <w:left w:val="nil"/>
              <w:bottom w:val="nil"/>
              <w:right w:val="nil"/>
            </w:tcBorders>
            <w:shd w:val="clear" w:color="auto" w:fill="FFFFFF"/>
            <w:noWrap/>
            <w:tcMar>
              <w:top w:w="15" w:type="dxa"/>
              <w:left w:w="15" w:type="dxa"/>
              <w:right w:w="15" w:type="dxa"/>
            </w:tcMar>
            <w:vAlign w:val="bottom"/>
          </w:tcPr>
          <w:p>
            <w:pPr>
              <w:rPr>
                <w:rFonts w:hint="eastAsia" w:ascii="Arial" w:hAnsi="Arial" w:cs="Arial"/>
                <w:i w:val="0"/>
                <w:color w:val="000000"/>
                <w:sz w:val="20"/>
                <w:szCs w:val="20"/>
                <w:u w:val="none"/>
              </w:rPr>
            </w:pPr>
          </w:p>
        </w:tc>
        <w:tc>
          <w:tcPr>
            <w:tcW w:w="264"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353"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4910"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1653"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1581"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1580"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1507"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1507"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1808" w:type="dxa"/>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255" w:hRule="atLeast"/>
        </w:trPr>
        <w:tc>
          <w:tcPr>
            <w:tcW w:w="7445" w:type="dxa"/>
            <w:gridSpan w:val="5"/>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部门：濮阳县机关幼儿园</w:t>
            </w:r>
          </w:p>
        </w:tc>
        <w:tc>
          <w:tcPr>
            <w:tcW w:w="7983" w:type="dxa"/>
            <w:gridSpan w:val="5"/>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5792" w:type="dxa"/>
            <w:gridSpan w:val="4"/>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653"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581"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580"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507"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1507"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808"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08" w:hRule="atLeast"/>
        </w:trPr>
        <w:tc>
          <w:tcPr>
            <w:tcW w:w="882" w:type="dxa"/>
            <w:gridSpan w:val="3"/>
            <w:vMerge w:val="restart"/>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4910" w:type="dxa"/>
            <w:vMerge w:val="restart"/>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653"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81"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80"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7"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7"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8"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82" w:type="dxa"/>
            <w:gridSpan w:val="3"/>
            <w:vMerge w:val="continue"/>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10" w:type="dxa"/>
            <w:vMerge w:val="continue"/>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53"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81"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80"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7"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7"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8"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82" w:type="dxa"/>
            <w:gridSpan w:val="3"/>
            <w:vMerge w:val="continue"/>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10" w:type="dxa"/>
            <w:vMerge w:val="continue"/>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53"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81"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80"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7"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7"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8"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5792" w:type="dxa"/>
            <w:gridSpan w:val="4"/>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6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81"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80"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0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50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08"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5792" w:type="dxa"/>
            <w:gridSpan w:val="4"/>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cs="宋体"/>
                <w:i w:val="0"/>
                <w:color w:val="000000"/>
                <w:kern w:val="0"/>
                <w:sz w:val="22"/>
                <w:szCs w:val="22"/>
                <w:u w:val="none"/>
                <w:lang w:val="en-US" w:eastAsia="zh-CN" w:bidi="ar"/>
              </w:rPr>
              <w:t>429.20</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cs="宋体"/>
                <w:i w:val="0"/>
                <w:color w:val="000000"/>
                <w:kern w:val="0"/>
                <w:sz w:val="22"/>
                <w:szCs w:val="22"/>
                <w:u w:val="none"/>
                <w:lang w:val="en-US" w:eastAsia="zh-CN" w:bidi="ar"/>
              </w:rPr>
              <w:t>429.20</w:t>
            </w: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r>
              <w:rPr>
                <w:rFonts w:hint="eastAsia" w:ascii="宋体" w:hAnsi="宋体" w:cs="宋体"/>
                <w:i w:val="0"/>
                <w:color w:val="000000"/>
                <w:kern w:val="0"/>
                <w:sz w:val="22"/>
                <w:szCs w:val="22"/>
                <w:u w:val="none"/>
                <w:lang w:val="en-US" w:eastAsia="zh-CN" w:bidi="ar"/>
              </w:rPr>
              <w:t>5</w:t>
            </w:r>
          </w:p>
        </w:tc>
        <w:tc>
          <w:tcPr>
            <w:tcW w:w="49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教育支出</w:t>
            </w: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388.68</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388.68</w:t>
            </w: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r>
              <w:rPr>
                <w:rFonts w:hint="eastAsia" w:ascii="宋体" w:hAnsi="宋体" w:cs="宋体"/>
                <w:i w:val="0"/>
                <w:color w:val="000000"/>
                <w:kern w:val="0"/>
                <w:sz w:val="22"/>
                <w:szCs w:val="22"/>
                <w:u w:val="none"/>
                <w:lang w:val="en-US" w:eastAsia="zh-CN" w:bidi="ar"/>
              </w:rPr>
              <w:t>502</w:t>
            </w:r>
          </w:p>
        </w:tc>
        <w:tc>
          <w:tcPr>
            <w:tcW w:w="49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普通教育</w:t>
            </w: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388.68</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388.68</w:t>
            </w: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r>
              <w:rPr>
                <w:rFonts w:hint="eastAsia" w:ascii="宋体" w:hAnsi="宋体" w:cs="宋体"/>
                <w:i w:val="0"/>
                <w:color w:val="000000"/>
                <w:kern w:val="0"/>
                <w:sz w:val="22"/>
                <w:szCs w:val="22"/>
                <w:u w:val="none"/>
                <w:lang w:val="en-US" w:eastAsia="zh-CN" w:bidi="ar"/>
              </w:rPr>
              <w:t>50201</w:t>
            </w:r>
          </w:p>
        </w:tc>
        <w:tc>
          <w:tcPr>
            <w:tcW w:w="49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 xml:space="preserve">  学前教育</w:t>
            </w: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388.68</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388.68</w:t>
            </w: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49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社会保障和就业支出</w:t>
            </w: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40.52</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40.52</w:t>
            </w: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r>
              <w:rPr>
                <w:rFonts w:hint="eastAsia" w:ascii="宋体" w:hAnsi="宋体" w:cs="宋体"/>
                <w:i w:val="0"/>
                <w:color w:val="000000"/>
                <w:kern w:val="0"/>
                <w:sz w:val="22"/>
                <w:szCs w:val="22"/>
                <w:u w:val="none"/>
                <w:lang w:val="en-US" w:eastAsia="zh-CN" w:bidi="ar"/>
              </w:rPr>
              <w:t>0805</w:t>
            </w:r>
          </w:p>
        </w:tc>
        <w:tc>
          <w:tcPr>
            <w:tcW w:w="49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w:t>
            </w:r>
            <w:r>
              <w:rPr>
                <w:rFonts w:hint="eastAsia" w:ascii="宋体" w:hAnsi="宋体" w:cs="宋体"/>
                <w:i w:val="0"/>
                <w:color w:val="000000"/>
                <w:kern w:val="0"/>
                <w:sz w:val="22"/>
                <w:szCs w:val="22"/>
                <w:u w:val="none"/>
                <w:lang w:val="en-US" w:eastAsia="zh-CN" w:bidi="ar"/>
              </w:rPr>
              <w:t>离退休</w:t>
            </w: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40.52</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40.52</w:t>
            </w: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r>
              <w:rPr>
                <w:rFonts w:hint="eastAsia" w:ascii="宋体" w:hAnsi="宋体" w:cs="宋体"/>
                <w:i w:val="0"/>
                <w:color w:val="000000"/>
                <w:kern w:val="0"/>
                <w:sz w:val="22"/>
                <w:szCs w:val="22"/>
                <w:u w:val="none"/>
                <w:lang w:val="en-US" w:eastAsia="zh-CN" w:bidi="ar"/>
              </w:rPr>
              <w:t>080505</w:t>
            </w:r>
          </w:p>
        </w:tc>
        <w:tc>
          <w:tcPr>
            <w:tcW w:w="49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机关事业单位基本养老保险缴费支出</w:t>
            </w: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40.52</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40.52</w:t>
            </w: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49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i w:val="0"/>
                <w:color w:val="000000"/>
                <w:kern w:val="0"/>
                <w:sz w:val="22"/>
                <w:szCs w:val="22"/>
                <w:u w:val="none"/>
                <w:lang w:val="en-US" w:eastAsia="zh-CN" w:bidi="ar"/>
              </w:rPr>
            </w:pP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308" w:hRule="atLeast"/>
        </w:trPr>
        <w:tc>
          <w:tcPr>
            <w:tcW w:w="15428" w:type="dxa"/>
            <w:gridSpan w:val="10"/>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注：本表反映部门本年度各项支出情况。本表金额转换为万元时，因四舍五入可能存在尾差。</w:t>
            </w:r>
          </w:p>
        </w:tc>
      </w:tr>
    </w:tbl>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tbl>
      <w:tblPr>
        <w:tblStyle w:val="6"/>
        <w:tblW w:w="15428" w:type="dxa"/>
        <w:tblInd w:w="0" w:type="dxa"/>
        <w:shd w:val="clear" w:color="auto" w:fill="auto"/>
        <w:tblLayout w:type="fixed"/>
        <w:tblCellMar>
          <w:top w:w="0" w:type="dxa"/>
          <w:left w:w="0" w:type="dxa"/>
          <w:bottom w:w="0" w:type="dxa"/>
          <w:right w:w="0" w:type="dxa"/>
        </w:tblCellMar>
      </w:tblPr>
      <w:tblGrid>
        <w:gridCol w:w="4306"/>
        <w:gridCol w:w="564"/>
        <w:gridCol w:w="1630"/>
        <w:gridCol w:w="4308"/>
        <w:gridCol w:w="564"/>
        <w:gridCol w:w="948"/>
        <w:gridCol w:w="1629"/>
        <w:gridCol w:w="1479"/>
      </w:tblGrid>
      <w:tr>
        <w:tblPrEx>
          <w:shd w:val="clear" w:color="auto" w:fill="auto"/>
          <w:tblCellMar>
            <w:top w:w="0" w:type="dxa"/>
            <w:left w:w="0" w:type="dxa"/>
            <w:bottom w:w="0" w:type="dxa"/>
            <w:right w:w="0" w:type="dxa"/>
          </w:tblCellMar>
        </w:tblPrEx>
        <w:trPr>
          <w:trHeight w:val="390" w:hRule="atLeast"/>
        </w:trPr>
        <w:tc>
          <w:tcPr>
            <w:tcW w:w="15428"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财政拨款收入支出决算总表</w:t>
            </w:r>
          </w:p>
        </w:tc>
      </w:tr>
      <w:tr>
        <w:tblPrEx>
          <w:tblCellMar>
            <w:top w:w="0" w:type="dxa"/>
            <w:left w:w="0" w:type="dxa"/>
            <w:bottom w:w="0" w:type="dxa"/>
            <w:right w:w="0" w:type="dxa"/>
          </w:tblCellMar>
        </w:tblPrEx>
        <w:trPr>
          <w:trHeight w:val="255" w:hRule="atLeast"/>
        </w:trPr>
        <w:tc>
          <w:tcPr>
            <w:tcW w:w="15428"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255" w:hRule="atLeast"/>
        </w:trPr>
        <w:tc>
          <w:tcPr>
            <w:tcW w:w="11372" w:type="dxa"/>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部门：濮阳县机关幼儿园</w:t>
            </w:r>
          </w:p>
        </w:tc>
        <w:tc>
          <w:tcPr>
            <w:tcW w:w="4056"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650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8928"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CellMar>
            <w:top w:w="0" w:type="dxa"/>
            <w:left w:w="0" w:type="dxa"/>
            <w:bottom w:w="0" w:type="dxa"/>
            <w:right w:w="0" w:type="dxa"/>
          </w:tblCellMar>
        </w:tblPrEx>
        <w:trPr>
          <w:trHeight w:val="292" w:hRule="atLeast"/>
        </w:trPr>
        <w:tc>
          <w:tcPr>
            <w:tcW w:w="430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6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63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430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6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948"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47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CellMar>
            <w:top w:w="0" w:type="dxa"/>
            <w:left w:w="0" w:type="dxa"/>
            <w:bottom w:w="0" w:type="dxa"/>
            <w:right w:w="0" w:type="dxa"/>
          </w:tblCellMar>
        </w:tblPrEx>
        <w:trPr>
          <w:trHeight w:val="615" w:hRule="atLeast"/>
        </w:trPr>
        <w:tc>
          <w:tcPr>
            <w:tcW w:w="430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8"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7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429.2</w:t>
            </w: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388.68</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388.68</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七、文化体育与传媒支出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sz w:val="22"/>
                <w:szCs w:val="22"/>
                <w:u w:val="none"/>
                <w:lang w:val="en-US" w:eastAsia="zh-CN"/>
              </w:rPr>
              <w:t>40.52</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sz w:val="22"/>
                <w:szCs w:val="22"/>
                <w:u w:val="none"/>
                <w:lang w:val="en-US" w:eastAsia="zh-CN"/>
              </w:rPr>
              <w:t>40.52</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九、医疗卫生与计划生育支出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十八、国土海洋气象等支出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429.2</w:t>
            </w: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429.20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429.20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一般公共预算财政拨款</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429.2</w:t>
            </w: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429.20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429.20</w:t>
            </w:r>
          </w:p>
        </w:tc>
        <w:tc>
          <w:tcPr>
            <w:tcW w:w="14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662" w:hRule="atLeast"/>
        </w:trPr>
        <w:tc>
          <w:tcPr>
            <w:tcW w:w="15428"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注：本表反映部门本年度一般公共预算财政拨款和政府性基金预算财政拨款的总收支和年末结转结余情况。本表金额转换为万元时，因四舍五入可能存在尾差。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5428" w:type="dxa"/>
        <w:tblInd w:w="0" w:type="dxa"/>
        <w:shd w:val="clear" w:color="auto" w:fill="auto"/>
        <w:tblLayout w:type="fixed"/>
        <w:tblCellMar>
          <w:top w:w="0" w:type="dxa"/>
          <w:left w:w="0" w:type="dxa"/>
          <w:bottom w:w="0" w:type="dxa"/>
          <w:right w:w="0" w:type="dxa"/>
        </w:tblCellMar>
      </w:tblPr>
      <w:tblGrid>
        <w:gridCol w:w="1539"/>
        <w:gridCol w:w="6482"/>
        <w:gridCol w:w="2533"/>
        <w:gridCol w:w="2298"/>
        <w:gridCol w:w="2576"/>
      </w:tblGrid>
      <w:tr>
        <w:tblPrEx>
          <w:shd w:val="clear" w:color="auto" w:fill="auto"/>
          <w:tblCellMar>
            <w:top w:w="0" w:type="dxa"/>
            <w:left w:w="0" w:type="dxa"/>
            <w:bottom w:w="0" w:type="dxa"/>
            <w:right w:w="0" w:type="dxa"/>
          </w:tblCellMar>
        </w:tblPrEx>
        <w:trPr>
          <w:trHeight w:val="390" w:hRule="atLeast"/>
        </w:trPr>
        <w:tc>
          <w:tcPr>
            <w:tcW w:w="15428" w:type="dxa"/>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tblCellMar>
            <w:top w:w="0" w:type="dxa"/>
            <w:left w:w="0" w:type="dxa"/>
            <w:bottom w:w="0" w:type="dxa"/>
            <w:right w:w="0" w:type="dxa"/>
          </w:tblCellMar>
        </w:tblPrEx>
        <w:trPr>
          <w:trHeight w:val="255" w:hRule="atLeast"/>
        </w:trPr>
        <w:tc>
          <w:tcPr>
            <w:tcW w:w="15428" w:type="dxa"/>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CellMar>
            <w:top w:w="0" w:type="dxa"/>
            <w:left w:w="0" w:type="dxa"/>
            <w:bottom w:w="0" w:type="dxa"/>
            <w:right w:w="0" w:type="dxa"/>
          </w:tblCellMar>
        </w:tblPrEx>
        <w:trPr>
          <w:trHeight w:val="255" w:hRule="atLeast"/>
        </w:trPr>
        <w:tc>
          <w:tcPr>
            <w:tcW w:w="8021"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部门：濮阳县机关幼儿园</w:t>
            </w:r>
          </w:p>
        </w:tc>
        <w:tc>
          <w:tcPr>
            <w:tcW w:w="7407"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80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740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08" w:hRule="atLeast"/>
        </w:trPr>
        <w:tc>
          <w:tcPr>
            <w:tcW w:w="153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6482"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53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29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57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277" w:hRule="atLeast"/>
        </w:trPr>
        <w:tc>
          <w:tcPr>
            <w:tcW w:w="153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82"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9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53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82"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9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02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5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08" w:hRule="atLeast"/>
        </w:trPr>
        <w:tc>
          <w:tcPr>
            <w:tcW w:w="802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cs="宋体"/>
                <w:i w:val="0"/>
                <w:color w:val="000000"/>
                <w:kern w:val="0"/>
                <w:sz w:val="22"/>
                <w:szCs w:val="22"/>
                <w:u w:val="none"/>
                <w:lang w:val="en-US" w:eastAsia="zh-CN" w:bidi="ar"/>
              </w:rPr>
              <w:t>429.20</w:t>
            </w:r>
          </w:p>
        </w:tc>
        <w:tc>
          <w:tcPr>
            <w:tcW w:w="2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cs="宋体"/>
                <w:i w:val="0"/>
                <w:color w:val="000000"/>
                <w:kern w:val="0"/>
                <w:sz w:val="22"/>
                <w:szCs w:val="22"/>
                <w:u w:val="none"/>
                <w:lang w:val="en-US" w:eastAsia="zh-CN" w:bidi="ar"/>
              </w:rPr>
              <w:t>429.20</w:t>
            </w:r>
          </w:p>
        </w:tc>
        <w:tc>
          <w:tcPr>
            <w:tcW w:w="25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r>
              <w:rPr>
                <w:rFonts w:hint="eastAsia" w:ascii="宋体" w:hAnsi="宋体" w:cs="宋体"/>
                <w:i w:val="0"/>
                <w:color w:val="000000"/>
                <w:kern w:val="0"/>
                <w:sz w:val="22"/>
                <w:szCs w:val="22"/>
                <w:u w:val="none"/>
                <w:lang w:val="en-US" w:eastAsia="zh-CN" w:bidi="ar"/>
              </w:rPr>
              <w:t>5</w:t>
            </w:r>
          </w:p>
        </w:tc>
        <w:tc>
          <w:tcPr>
            <w:tcW w:w="6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教育支出</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388.68</w:t>
            </w:r>
          </w:p>
        </w:tc>
        <w:tc>
          <w:tcPr>
            <w:tcW w:w="2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388.68</w:t>
            </w:r>
          </w:p>
        </w:tc>
        <w:tc>
          <w:tcPr>
            <w:tcW w:w="25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r>
              <w:rPr>
                <w:rFonts w:hint="eastAsia" w:ascii="宋体" w:hAnsi="宋体" w:cs="宋体"/>
                <w:i w:val="0"/>
                <w:color w:val="000000"/>
                <w:kern w:val="0"/>
                <w:sz w:val="22"/>
                <w:szCs w:val="22"/>
                <w:u w:val="none"/>
                <w:lang w:val="en-US" w:eastAsia="zh-CN" w:bidi="ar"/>
              </w:rPr>
              <w:t>502</w:t>
            </w:r>
          </w:p>
        </w:tc>
        <w:tc>
          <w:tcPr>
            <w:tcW w:w="6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普通教育</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388.68</w:t>
            </w:r>
          </w:p>
        </w:tc>
        <w:tc>
          <w:tcPr>
            <w:tcW w:w="2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388.68</w:t>
            </w:r>
          </w:p>
        </w:tc>
        <w:tc>
          <w:tcPr>
            <w:tcW w:w="25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r>
              <w:rPr>
                <w:rFonts w:hint="eastAsia" w:ascii="宋体" w:hAnsi="宋体" w:cs="宋体"/>
                <w:i w:val="0"/>
                <w:color w:val="000000"/>
                <w:kern w:val="0"/>
                <w:sz w:val="22"/>
                <w:szCs w:val="22"/>
                <w:u w:val="none"/>
                <w:lang w:val="en-US" w:eastAsia="zh-CN" w:bidi="ar"/>
              </w:rPr>
              <w:t>50201</w:t>
            </w:r>
          </w:p>
        </w:tc>
        <w:tc>
          <w:tcPr>
            <w:tcW w:w="6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 xml:space="preserve">  学前教育</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388.68</w:t>
            </w:r>
          </w:p>
        </w:tc>
        <w:tc>
          <w:tcPr>
            <w:tcW w:w="2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388.68</w:t>
            </w:r>
          </w:p>
        </w:tc>
        <w:tc>
          <w:tcPr>
            <w:tcW w:w="25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6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社会保障和就业支出</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40.52</w:t>
            </w:r>
          </w:p>
        </w:tc>
        <w:tc>
          <w:tcPr>
            <w:tcW w:w="2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40.52</w:t>
            </w:r>
          </w:p>
        </w:tc>
        <w:tc>
          <w:tcPr>
            <w:tcW w:w="25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r>
              <w:rPr>
                <w:rFonts w:hint="eastAsia" w:ascii="宋体" w:hAnsi="宋体" w:cs="宋体"/>
                <w:i w:val="0"/>
                <w:color w:val="000000"/>
                <w:kern w:val="0"/>
                <w:sz w:val="22"/>
                <w:szCs w:val="22"/>
                <w:u w:val="none"/>
                <w:lang w:val="en-US" w:eastAsia="zh-CN" w:bidi="ar"/>
              </w:rPr>
              <w:t>0805</w:t>
            </w:r>
          </w:p>
        </w:tc>
        <w:tc>
          <w:tcPr>
            <w:tcW w:w="6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w:t>
            </w:r>
            <w:r>
              <w:rPr>
                <w:rFonts w:hint="eastAsia" w:ascii="宋体" w:hAnsi="宋体" w:cs="宋体"/>
                <w:i w:val="0"/>
                <w:color w:val="000000"/>
                <w:kern w:val="0"/>
                <w:sz w:val="22"/>
                <w:szCs w:val="22"/>
                <w:u w:val="none"/>
                <w:lang w:val="en-US" w:eastAsia="zh-CN" w:bidi="ar"/>
              </w:rPr>
              <w:t>离退休</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40.52</w:t>
            </w:r>
          </w:p>
        </w:tc>
        <w:tc>
          <w:tcPr>
            <w:tcW w:w="2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40.52</w:t>
            </w:r>
          </w:p>
        </w:tc>
        <w:tc>
          <w:tcPr>
            <w:tcW w:w="25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r>
              <w:rPr>
                <w:rFonts w:hint="eastAsia" w:ascii="宋体" w:hAnsi="宋体" w:cs="宋体"/>
                <w:i w:val="0"/>
                <w:color w:val="000000"/>
                <w:kern w:val="0"/>
                <w:sz w:val="22"/>
                <w:szCs w:val="22"/>
                <w:u w:val="none"/>
                <w:lang w:val="en-US" w:eastAsia="zh-CN" w:bidi="ar"/>
              </w:rPr>
              <w:t>080505</w:t>
            </w:r>
          </w:p>
        </w:tc>
        <w:tc>
          <w:tcPr>
            <w:tcW w:w="6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机关事业单位基本养老保险缴费支出</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40.52</w:t>
            </w:r>
          </w:p>
        </w:tc>
        <w:tc>
          <w:tcPr>
            <w:tcW w:w="2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40.52</w:t>
            </w:r>
          </w:p>
        </w:tc>
        <w:tc>
          <w:tcPr>
            <w:tcW w:w="25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c>
          <w:tcPr>
            <w:tcW w:w="6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p>
        </w:tc>
        <w:tc>
          <w:tcPr>
            <w:tcW w:w="2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p>
        </w:tc>
        <w:tc>
          <w:tcPr>
            <w:tcW w:w="25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5428"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5428" w:type="dxa"/>
        <w:tblInd w:w="0" w:type="dxa"/>
        <w:shd w:val="clear" w:color="auto" w:fill="auto"/>
        <w:tblLayout w:type="fixed"/>
        <w:tblCellMar>
          <w:top w:w="0" w:type="dxa"/>
          <w:left w:w="0" w:type="dxa"/>
          <w:bottom w:w="0" w:type="dxa"/>
          <w:right w:w="0" w:type="dxa"/>
        </w:tblCellMar>
      </w:tblPr>
      <w:tblGrid>
        <w:gridCol w:w="615"/>
        <w:gridCol w:w="2952"/>
        <w:gridCol w:w="1508"/>
        <w:gridCol w:w="616"/>
        <w:gridCol w:w="2324"/>
        <w:gridCol w:w="1508"/>
        <w:gridCol w:w="615"/>
        <w:gridCol w:w="3782"/>
        <w:gridCol w:w="1508"/>
      </w:tblGrid>
      <w:tr>
        <w:tblPrEx>
          <w:shd w:val="clear" w:color="auto" w:fill="auto"/>
          <w:tblCellMar>
            <w:top w:w="0" w:type="dxa"/>
            <w:left w:w="0" w:type="dxa"/>
            <w:bottom w:w="0" w:type="dxa"/>
            <w:right w:w="0" w:type="dxa"/>
          </w:tblCellMar>
        </w:tblPrEx>
        <w:trPr>
          <w:trHeight w:val="390" w:hRule="atLeast"/>
        </w:trPr>
        <w:tc>
          <w:tcPr>
            <w:tcW w:w="15428" w:type="dxa"/>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一般公共预算财政拨款基本支出决算表</w:t>
            </w:r>
          </w:p>
        </w:tc>
      </w:tr>
      <w:tr>
        <w:tblPrEx>
          <w:tblCellMar>
            <w:top w:w="0" w:type="dxa"/>
            <w:left w:w="0" w:type="dxa"/>
            <w:bottom w:w="0" w:type="dxa"/>
            <w:right w:w="0" w:type="dxa"/>
          </w:tblCellMar>
        </w:tblPrEx>
        <w:trPr>
          <w:trHeight w:val="285" w:hRule="atLeast"/>
        </w:trPr>
        <w:tc>
          <w:tcPr>
            <w:tcW w:w="15428" w:type="dxa"/>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公开06表</w:t>
            </w:r>
          </w:p>
        </w:tc>
      </w:tr>
      <w:tr>
        <w:tblPrEx>
          <w:tblCellMar>
            <w:top w:w="0" w:type="dxa"/>
            <w:left w:w="0" w:type="dxa"/>
            <w:bottom w:w="0" w:type="dxa"/>
            <w:right w:w="0" w:type="dxa"/>
          </w:tblCellMar>
        </w:tblPrEx>
        <w:trPr>
          <w:trHeight w:val="255" w:hRule="atLeast"/>
        </w:trPr>
        <w:tc>
          <w:tcPr>
            <w:tcW w:w="5691"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部门：濮阳县机关幼儿园</w:t>
            </w:r>
          </w:p>
        </w:tc>
        <w:tc>
          <w:tcPr>
            <w:tcW w:w="9737" w:type="dxa"/>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CellMar>
            <w:top w:w="0" w:type="dxa"/>
            <w:left w:w="0" w:type="dxa"/>
            <w:bottom w:w="0" w:type="dxa"/>
            <w:right w:w="0" w:type="dxa"/>
          </w:tblCellMar>
        </w:tblPrEx>
        <w:trPr>
          <w:trHeight w:val="308" w:hRule="atLeast"/>
        </w:trPr>
        <w:tc>
          <w:tcPr>
            <w:tcW w:w="507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10353"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308" w:hRule="atLeast"/>
        </w:trPr>
        <w:tc>
          <w:tcPr>
            <w:tcW w:w="61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95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0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61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32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0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61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78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0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61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5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8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423.50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5.70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278..26</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5.70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9.39</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95.34</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40.52</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赠与</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56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423.50</w:t>
            </w:r>
          </w:p>
        </w:tc>
        <w:tc>
          <w:tcPr>
            <w:tcW w:w="88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5.70</w:t>
            </w:r>
          </w:p>
        </w:tc>
      </w:tr>
      <w:tr>
        <w:tblPrEx>
          <w:tblCellMar>
            <w:top w:w="0" w:type="dxa"/>
            <w:left w:w="0" w:type="dxa"/>
            <w:bottom w:w="0" w:type="dxa"/>
            <w:right w:w="0" w:type="dxa"/>
          </w:tblCellMar>
        </w:tblPrEx>
        <w:trPr>
          <w:trHeight w:val="308" w:hRule="atLeast"/>
        </w:trPr>
        <w:tc>
          <w:tcPr>
            <w:tcW w:w="15428"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Pr>
        <w:jc w:val="both"/>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5428" w:type="dxa"/>
        <w:tblInd w:w="0" w:type="dxa"/>
        <w:shd w:val="clear" w:color="auto" w:fill="auto"/>
        <w:tblLayout w:type="fixed"/>
        <w:tblCellMar>
          <w:top w:w="0" w:type="dxa"/>
          <w:left w:w="0" w:type="dxa"/>
          <w:bottom w:w="0" w:type="dxa"/>
          <w:right w:w="0" w:type="dxa"/>
        </w:tblCellMar>
      </w:tblPr>
      <w:tblGrid>
        <w:gridCol w:w="1286"/>
        <w:gridCol w:w="1285"/>
        <w:gridCol w:w="1286"/>
        <w:gridCol w:w="1285"/>
        <w:gridCol w:w="1286"/>
        <w:gridCol w:w="1286"/>
        <w:gridCol w:w="1286"/>
        <w:gridCol w:w="1286"/>
        <w:gridCol w:w="1286"/>
        <w:gridCol w:w="1286"/>
        <w:gridCol w:w="1285"/>
        <w:gridCol w:w="1285"/>
      </w:tblGrid>
      <w:tr>
        <w:tblPrEx>
          <w:shd w:val="clear" w:color="auto" w:fill="auto"/>
          <w:tblCellMar>
            <w:top w:w="0" w:type="dxa"/>
            <w:left w:w="0" w:type="dxa"/>
            <w:bottom w:w="0" w:type="dxa"/>
            <w:right w:w="0" w:type="dxa"/>
          </w:tblCellMar>
        </w:tblPrEx>
        <w:trPr>
          <w:trHeight w:val="540" w:hRule="atLeast"/>
        </w:trPr>
        <w:tc>
          <w:tcPr>
            <w:tcW w:w="15428" w:type="dxa"/>
            <w:gridSpan w:val="1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44"/>
                <w:szCs w:val="44"/>
                <w:u w:val="none"/>
                <w:lang w:val="en-US" w:eastAsia="zh-CN" w:bidi="ar"/>
              </w:rPr>
              <w:t>一般公共预算财政拨款“三公”经费支出决算表</w:t>
            </w:r>
          </w:p>
        </w:tc>
      </w:tr>
      <w:tr>
        <w:tblPrEx>
          <w:tblCellMar>
            <w:top w:w="0" w:type="dxa"/>
            <w:left w:w="0" w:type="dxa"/>
            <w:bottom w:w="0" w:type="dxa"/>
            <w:right w:w="0" w:type="dxa"/>
          </w:tblCellMar>
        </w:tblPrEx>
        <w:trPr>
          <w:trHeight w:val="255" w:hRule="atLeast"/>
        </w:trPr>
        <w:tc>
          <w:tcPr>
            <w:tcW w:w="15428" w:type="dxa"/>
            <w:gridSpan w:val="1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trHeight w:val="255" w:hRule="atLeast"/>
        </w:trPr>
        <w:tc>
          <w:tcPr>
            <w:tcW w:w="9000"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部门：濮阳县机关幼儿园</w:t>
            </w:r>
          </w:p>
        </w:tc>
        <w:tc>
          <w:tcPr>
            <w:tcW w:w="6428" w:type="dxa"/>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771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7714"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128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8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857"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28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28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8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857"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28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615" w:hRule="atLeast"/>
        </w:trPr>
        <w:tc>
          <w:tcPr>
            <w:tcW w:w="128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2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2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28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2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2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2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308" w:hRule="atLeast"/>
        </w:trPr>
        <w:tc>
          <w:tcPr>
            <w:tcW w:w="12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0.00</w:t>
            </w:r>
          </w:p>
        </w:tc>
        <w:tc>
          <w:tcPr>
            <w:tcW w:w="1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r>
      <w:tr>
        <w:tblPrEx>
          <w:tblCellMar>
            <w:top w:w="0" w:type="dxa"/>
            <w:left w:w="0" w:type="dxa"/>
            <w:bottom w:w="0" w:type="dxa"/>
            <w:right w:w="0" w:type="dxa"/>
          </w:tblCellMar>
        </w:tblPrEx>
        <w:trPr>
          <w:trHeight w:val="615" w:hRule="atLeast"/>
        </w:trPr>
        <w:tc>
          <w:tcPr>
            <w:tcW w:w="15428"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三公”经费支出预决算情况。其中：预算数为“三公”经费年初预算数，决算数是包括当年一般公共预算财政拨款和以前年度结转资金安排的实际支出。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5428" w:type="dxa"/>
        <w:tblInd w:w="0" w:type="dxa"/>
        <w:shd w:val="clear" w:color="auto" w:fill="auto"/>
        <w:tblLayout w:type="fixed"/>
        <w:tblCellMar>
          <w:top w:w="0" w:type="dxa"/>
          <w:left w:w="0" w:type="dxa"/>
          <w:bottom w:w="0" w:type="dxa"/>
          <w:right w:w="0" w:type="dxa"/>
        </w:tblCellMar>
      </w:tblPr>
      <w:tblGrid>
        <w:gridCol w:w="1306"/>
        <w:gridCol w:w="1918"/>
        <w:gridCol w:w="2034"/>
        <w:gridCol w:w="2033"/>
        <w:gridCol w:w="2034"/>
        <w:gridCol w:w="2033"/>
        <w:gridCol w:w="2033"/>
        <w:gridCol w:w="2037"/>
      </w:tblGrid>
      <w:tr>
        <w:tblPrEx>
          <w:shd w:val="clear" w:color="auto" w:fill="auto"/>
          <w:tblCellMar>
            <w:top w:w="0" w:type="dxa"/>
            <w:left w:w="0" w:type="dxa"/>
            <w:bottom w:w="0" w:type="dxa"/>
            <w:right w:w="0" w:type="dxa"/>
          </w:tblCellMar>
        </w:tblPrEx>
        <w:trPr>
          <w:trHeight w:val="390" w:hRule="atLeast"/>
        </w:trPr>
        <w:tc>
          <w:tcPr>
            <w:tcW w:w="15428"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CellMar>
            <w:top w:w="0" w:type="dxa"/>
            <w:left w:w="0" w:type="dxa"/>
            <w:bottom w:w="0" w:type="dxa"/>
            <w:right w:w="0" w:type="dxa"/>
          </w:tblCellMar>
        </w:tblPrEx>
        <w:trPr>
          <w:trHeight w:val="255" w:hRule="atLeast"/>
        </w:trPr>
        <w:tc>
          <w:tcPr>
            <w:tcW w:w="15428"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255" w:hRule="atLeast"/>
        </w:trPr>
        <w:tc>
          <w:tcPr>
            <w:tcW w:w="7291"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部门：濮阳县机关幼儿园</w:t>
            </w:r>
          </w:p>
        </w:tc>
        <w:tc>
          <w:tcPr>
            <w:tcW w:w="8137"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322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03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203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610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203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08" w:hRule="atLeast"/>
        </w:trPr>
        <w:tc>
          <w:tcPr>
            <w:tcW w:w="130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918"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0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03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03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203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18"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18"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22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322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5428"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注：本表反映部门本年度政府性基金预算财政拨款收入、支出及结转和结余情况。本表金额转换为万元时，因四舍五入可能存在尾差。</w:t>
            </w:r>
          </w:p>
        </w:tc>
      </w:tr>
    </w:tbl>
    <w:p>
      <w:pPr>
        <w:ind w:firstLine="640" w:firstLineChars="200"/>
        <w:jc w:val="both"/>
        <w:rPr>
          <w:rFonts w:hint="eastAsia" w:ascii="仿宋_GB2312" w:hAnsi="仿宋_GB2312" w:eastAsia="仿宋_GB2312" w:cs="仿宋_GB2312"/>
          <w:color w:val="auto"/>
          <w:sz w:val="32"/>
          <w:szCs w:val="32"/>
          <w:highlight w:val="yellow"/>
          <w:lang w:val="en-US" w:eastAsia="zh-CN"/>
        </w:rPr>
        <w:sectPr>
          <w:pgSz w:w="16838" w:h="11906" w:orient="landscape"/>
          <w:pgMar w:top="720" w:right="720" w:bottom="720" w:left="720"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yellow"/>
          <w:lang w:val="en-US" w:eastAsia="zh-CN"/>
        </w:rPr>
        <w:t>说明：我部门没有政府性基金收入，也没有使用政府性基金安排的支出，故本表无数据</w:t>
      </w: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三</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w:t>
      </w:r>
      <w:r>
        <w:rPr>
          <w:rFonts w:hint="eastAsia" w:ascii="黑体" w:hAnsi="黑体" w:eastAsia="黑体" w:cs="黑体"/>
          <w:color w:val="auto"/>
          <w:sz w:val="48"/>
          <w:szCs w:val="48"/>
          <w:highlight w:val="none"/>
          <w:lang w:val="en-US" w:eastAsia="zh-CN"/>
        </w:rPr>
        <w:t>9</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2019年度收、支总计均为429.20万元。与上年度相比，收、支总计各减少21.83万元，减少5%。主要原因是人员减少，社保缴费基数减少、专项活动经费减少。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二、收入决算情况说明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2019年度收入合计429.20万元，其中：财政拨款收入429.20万元，占100%。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2019年度支出合计429.20万元，其中：基本支出388.68万元，占91%。</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2019年度财政拨款收、支总计均为429.20万元。与上年度相比，财政拨款收、支总计各减少21.83万元，减少5%。主要原因是人员减少。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（一）总体情况。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2019年度一般公共预算财政拨款支出429.20万元，占本年支出合计的100%。与上年度相比，一般公共预算财政拨款支出减少21.83万元，增长5%。主要原因是人员减少，社保缴费基数减少、专项活动经费减少。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2019年度一般公共预算财政拨款支出429.20万元，主要用于以下方面：教育支出388.68万元，占91%；社会保障和就业支出40.52万元，占9%。</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（三）具体情况。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pPr>
      <w:r>
        <w:rPr>
          <w:rFonts w:hint="eastAsia" w:ascii="仿宋_GB2312" w:hAnsi="仿宋_GB2312" w:eastAsia="仿宋_GB2312" w:cs="仿宋_GB2312"/>
          <w:color w:val="auto"/>
          <w:sz w:val="32"/>
          <w:szCs w:val="32"/>
          <w:highlight w:val="none"/>
          <w:lang w:val="en-US" w:eastAsia="zh-CN"/>
        </w:rPr>
        <w:t>2019年度一般公共预算财政拨款支出年初预算为429.20万元，支出决算为429.20万元，完成年初预算的100%。其中：</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left"/>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1.教育支出（类）普通教育（款）学前教育（项）。</w:t>
      </w:r>
      <w:r>
        <w:rPr>
          <w:rFonts w:hint="eastAsia" w:ascii="仿宋_GB2312" w:hAnsi="仿宋_GB2312" w:eastAsia="仿宋_GB2312" w:cs="仿宋_GB2312"/>
          <w:b w:val="0"/>
          <w:bCs w:val="0"/>
          <w:color w:val="auto"/>
          <w:sz w:val="32"/>
          <w:szCs w:val="32"/>
          <w:highlight w:val="none"/>
          <w:lang w:val="en-US" w:eastAsia="zh-CN"/>
        </w:rPr>
        <w:t>年初预算为 388.68万元，支出决算为 388.68万元，完成年初预算的 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2.社会保障和就业支出（类）行政事业单位离退休（款） 机关事业单位基本养老保险缴费支出（项）。</w:t>
      </w:r>
      <w:r>
        <w:rPr>
          <w:rFonts w:hint="eastAsia" w:ascii="仿宋_GB2312" w:hAnsi="仿宋_GB2312" w:eastAsia="仿宋_GB2312" w:cs="仿宋_GB2312"/>
          <w:b w:val="0"/>
          <w:bCs w:val="0"/>
          <w:color w:val="auto"/>
          <w:sz w:val="32"/>
          <w:szCs w:val="32"/>
          <w:highlight w:val="none"/>
          <w:lang w:val="en-US" w:eastAsia="zh-CN"/>
        </w:rPr>
        <w:t>年初预算为40.52，支出决算数为40.52万元完成年初预算的100%</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2019年度一般公共预算财政拨款基本支出429.20万元。与上年度相比，一般公共预算财政拨款基本支出减少21.83万元，下降5%。主要原因是人员减少，社保缴费基数减少。其中：</w:t>
      </w:r>
      <w:r>
        <w:rPr>
          <w:rFonts w:hint="eastAsia" w:ascii="仿宋_GB2312" w:hAnsi="仿宋_GB2312" w:eastAsia="仿宋_GB2312" w:cs="仿宋_GB2312"/>
          <w:b w:val="0"/>
          <w:bCs w:val="0"/>
          <w:color w:val="auto"/>
          <w:sz w:val="32"/>
          <w:szCs w:val="32"/>
          <w:highlight w:val="none"/>
          <w:lang w:val="en-US" w:eastAsia="zh-CN"/>
        </w:rPr>
        <w:t>人员经费388.68万元，主要包括：基本工资、津贴补贴、绩效工资、机关事业单位基本养老保险缴费、其他社会保障缴费</w:t>
      </w:r>
      <w:r>
        <w:rPr>
          <w:rFonts w:hint="eastAsia" w:ascii="仿宋_GB2312" w:hAnsi="仿宋_GB2312" w:eastAsia="仿宋_GB2312" w:cs="仿宋_GB2312"/>
          <w:color w:val="auto"/>
          <w:sz w:val="32"/>
          <w:szCs w:val="32"/>
          <w:highlight w:val="none"/>
          <w:lang w:val="en-US" w:eastAsia="zh-CN"/>
        </w:rPr>
        <w:t>；公用经费5.69万元，主要包括：办公费用。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2019年度“三公”经费财政拨款支出预算为0万元，支出决算为0万元，完成预算的0%。。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2019年度“三公”经费财政拨款支出决算中，因公出国（境）费支出决算0万元，完成预算的0%；公务用车购置及运行费支出决算0万元，完成预算的0%；公务接待费支出决算0万元，完成预算的0%，占0%。</w:t>
      </w:r>
    </w:p>
    <w:p>
      <w:pPr>
        <w:keepNext w:val="0"/>
        <w:keepLines w:val="0"/>
        <w:pageBreakBefore w:val="0"/>
        <w:widowControl/>
        <w:numPr>
          <w:ilvl w:val="0"/>
          <w:numId w:val="3"/>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lang w:val="en-US" w:eastAsia="zh-CN"/>
        </w:rPr>
        <w:t>因公出国（境）费</w:t>
      </w:r>
      <w:r>
        <w:rPr>
          <w:rFonts w:hint="eastAsia" w:ascii="仿宋_GB2312" w:hAnsi="仿宋_GB2312" w:eastAsia="仿宋_GB2312" w:cs="仿宋_GB2312"/>
          <w:color w:val="auto"/>
          <w:sz w:val="32"/>
          <w:szCs w:val="32"/>
          <w:highlight w:val="none"/>
          <w:lang w:val="en-US" w:eastAsia="zh-CN"/>
        </w:rPr>
        <w:t>年初预算为0万元，支出决算为0万元，完成年初预算的100%。</w:t>
      </w:r>
      <w:r>
        <w:rPr>
          <w:rFonts w:hint="eastAsia" w:ascii="仿宋_GB2312" w:hAnsi="仿宋_GB2312" w:eastAsia="仿宋_GB2312" w:cs="仿宋_GB2312"/>
          <w:color w:val="auto"/>
          <w:sz w:val="32"/>
          <w:szCs w:val="32"/>
          <w:highlight w:val="none"/>
          <w:u w:val="none"/>
          <w:lang w:val="en-US" w:eastAsia="zh-CN"/>
        </w:rPr>
        <w:t>全年因公出国（境）团组0个，累计0人次。</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2．公务用车购置及运行费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初预算为0万元，支出决算为0万元，完成年初预算的0%。其中：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公务用车购置支出</w:t>
      </w:r>
      <w:r>
        <w:rPr>
          <w:rFonts w:hint="eastAsia" w:ascii="仿宋_GB2312" w:hAnsi="仿宋_GB2312" w:eastAsia="仿宋_GB2312" w:cs="仿宋_GB2312"/>
          <w:color w:val="auto"/>
          <w:sz w:val="32"/>
          <w:szCs w:val="32"/>
          <w:highlight w:val="none"/>
          <w:lang w:val="en-US" w:eastAsia="zh-CN"/>
        </w:rPr>
        <w:t>0万元，购置车辆0辆。</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公务用车运行支出</w:t>
      </w:r>
      <w:r>
        <w:rPr>
          <w:rFonts w:hint="eastAsia" w:ascii="仿宋_GB2312" w:hAnsi="仿宋_GB2312" w:eastAsia="仿宋_GB2312" w:cs="仿宋_GB2312"/>
          <w:color w:val="auto"/>
          <w:sz w:val="32"/>
          <w:szCs w:val="32"/>
          <w:highlight w:val="none"/>
          <w:lang w:val="en-US" w:eastAsia="zh-CN"/>
        </w:rPr>
        <w:t>0万元。2019年期末，部门开支财政拨款的公务用车保有量为0辆。</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3.公务接待费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初预算为0万元，支出决算为0万元。其中：</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0万元。2019年共接待国（境）外来访团组0个、来访外宾0人次（不包括陪同人员）。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s="仿宋_GB2312"/>
          <w:color w:val="auto"/>
          <w:sz w:val="32"/>
          <w:szCs w:val="32"/>
          <w:highlight w:val="none"/>
          <w:lang w:val="en-US" w:eastAsia="zh-CN"/>
        </w:rPr>
        <w:t>0万元。2019年共接待国内来访团组0个、来宾0人次（不包括陪同人员）。</w:t>
      </w:r>
    </w:p>
    <w:p>
      <w:pPr>
        <w:pStyle w:val="3"/>
        <w:spacing w:line="408" w:lineRule="exact"/>
        <w:ind w:firstLine="960" w:firstLineChars="300"/>
        <w:rPr>
          <w:rFonts w:hint="eastAsia" w:ascii="黑体" w:eastAsia="黑体"/>
        </w:rPr>
      </w:pPr>
      <w:r>
        <w:rPr>
          <w:rFonts w:hint="eastAsia" w:ascii="黑体" w:eastAsia="黑体"/>
        </w:rPr>
        <w:t>八、预算绩效情况说明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（一）绩效管理工作开展情况。</w:t>
      </w:r>
    </w:p>
    <w:p>
      <w:pPr>
        <w:widowControl/>
        <w:spacing w:line="590" w:lineRule="exact"/>
        <w:ind w:firstLine="640" w:firstLineChars="200"/>
        <w:outlineLvl w:val="1"/>
        <w:rPr>
          <w:rFonts w:hint="eastAsia" w:ascii="仿宋" w:hAnsi="仿宋" w:eastAsia="仿宋" w:cs="仿宋"/>
          <w:sz w:val="32"/>
          <w:szCs w:val="32"/>
        </w:rPr>
      </w:pPr>
      <w:r>
        <w:rPr>
          <w:rFonts w:hint="eastAsia" w:ascii="仿宋" w:hAnsi="仿宋" w:eastAsia="仿宋" w:cs="仿宋"/>
          <w:sz w:val="32"/>
          <w:szCs w:val="32"/>
          <w:lang w:bidi="ar"/>
        </w:rPr>
        <w:t>2019年濮阳县机关幼儿园共组织对0个项目进行了预算绩效评价，涉及一般公共预算当年财政破款0万元</w:t>
      </w:r>
    </w:p>
    <w:p>
      <w:pPr>
        <w:widowControl/>
        <w:numPr>
          <w:ilvl w:val="0"/>
          <w:numId w:val="4"/>
        </w:numPr>
        <w:spacing w:line="590" w:lineRule="exact"/>
        <w:ind w:firstLine="640" w:firstLineChars="200"/>
        <w:outlineLvl w:val="1"/>
        <w:rPr>
          <w:rFonts w:hint="eastAsia" w:ascii="楷体" w:hAnsi="楷体" w:eastAsia="楷体" w:cs="楷体"/>
          <w:b/>
          <w:sz w:val="32"/>
          <w:szCs w:val="32"/>
        </w:rPr>
      </w:pPr>
      <w:bookmarkStart w:id="0" w:name="_GoBack"/>
      <w:bookmarkEnd w:id="0"/>
      <w:r>
        <w:rPr>
          <w:rFonts w:hint="eastAsia" w:ascii="仿宋" w:hAnsi="仿宋" w:eastAsia="仿宋" w:cs="仿宋"/>
          <w:color w:val="auto"/>
          <w:sz w:val="32"/>
          <w:szCs w:val="32"/>
          <w:highlight w:val="none"/>
          <w:lang w:val="en-US" w:eastAsia="zh-CN"/>
        </w:rPr>
        <w:t xml:space="preserve"> </w:t>
      </w:r>
      <w:r>
        <w:rPr>
          <w:rFonts w:hint="eastAsia" w:ascii="楷体" w:hAnsi="楷体" w:eastAsia="楷体" w:cs="楷体"/>
          <w:b/>
          <w:sz w:val="32"/>
          <w:szCs w:val="32"/>
          <w:lang w:bidi="ar"/>
        </w:rPr>
        <w:t>项目绩效自评结果。</w:t>
      </w:r>
    </w:p>
    <w:p>
      <w:pPr>
        <w:ind w:firstLine="800" w:firstLineChars="250"/>
        <w:rPr>
          <w:rFonts w:hint="eastAsia" w:ascii="仿宋" w:hAnsi="仿宋" w:eastAsia="仿宋" w:cs="仿宋"/>
          <w:sz w:val="32"/>
          <w:szCs w:val="32"/>
        </w:rPr>
      </w:pPr>
      <w:r>
        <w:rPr>
          <w:rFonts w:hint="eastAsia" w:ascii="仿宋" w:hAnsi="仿宋" w:eastAsia="仿宋" w:cs="仿宋"/>
          <w:sz w:val="32"/>
          <w:szCs w:val="32"/>
          <w:lang w:bidi="ar"/>
        </w:rPr>
        <w:t>建立完善绩效管理制度。加快建立完善预算绩效管理制度体系。二是完善重点绩效评价项目绩效目标确定机制。三是继续组织部门开展部门自评工作。每个部门要继续选取部分项目开展部门自评工作，逐步提高预算绩效管理水平。四是强化绩效评价结果运用。强化以绩效为导向的预算安排机制，对绩效评价结果较好的专项，适当增加规模；对绩效评价结果欠佳的专项，压缩规模或取消，切实形成“花钱必问效、无效必问责”的机制。</w:t>
      </w:r>
    </w:p>
    <w:p>
      <w:pPr>
        <w:ind w:firstLine="800" w:firstLineChars="250"/>
        <w:rPr>
          <w:rFonts w:hint="eastAsia" w:ascii="仿宋" w:hAnsi="仿宋" w:eastAsia="仿宋" w:cs="仿宋"/>
          <w:sz w:val="32"/>
          <w:szCs w:val="32"/>
          <w:lang w:bidi="ar"/>
        </w:rPr>
      </w:pPr>
      <w:r>
        <w:rPr>
          <w:rFonts w:hint="eastAsia" w:ascii="仿宋" w:hAnsi="仿宋" w:eastAsia="仿宋" w:cs="仿宋"/>
          <w:sz w:val="32"/>
          <w:szCs w:val="32"/>
          <w:lang w:bidi="ar"/>
        </w:rPr>
        <w:t>本年度我单位项目绩效自评结果为良好。</w:t>
      </w:r>
    </w:p>
    <w:p>
      <w:pPr>
        <w:widowControl/>
        <w:numPr>
          <w:ilvl w:val="0"/>
          <w:numId w:val="0"/>
        </w:numPr>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重点绩效评价结果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sz w:val="32"/>
          <w:szCs w:val="32"/>
          <w:lang w:bidi="ar"/>
        </w:rPr>
      </w:pPr>
      <w:r>
        <w:rPr>
          <w:rFonts w:hint="eastAsia" w:ascii="仿宋" w:hAnsi="仿宋" w:eastAsia="仿宋" w:cs="仿宋"/>
          <w:b w:val="0"/>
          <w:bCs w:val="0"/>
          <w:sz w:val="32"/>
          <w:szCs w:val="32"/>
          <w:lang w:eastAsia="zh-CN"/>
        </w:rPr>
        <w:t>我部门</w:t>
      </w:r>
      <w:r>
        <w:rPr>
          <w:rFonts w:hint="eastAsia" w:ascii="仿宋" w:hAnsi="仿宋" w:eastAsia="仿宋" w:cs="仿宋"/>
          <w:b w:val="0"/>
          <w:bCs w:val="0"/>
          <w:sz w:val="32"/>
          <w:szCs w:val="32"/>
          <w:lang w:val="en-US" w:eastAsia="zh-CN"/>
        </w:rPr>
        <w:t>无重点绩效评价项目</w:t>
      </w:r>
      <w:r>
        <w:rPr>
          <w:rFonts w:hint="eastAsia" w:ascii="仿宋" w:hAnsi="仿宋" w:eastAsia="仿宋" w:cs="仿宋"/>
          <w:b w:val="0"/>
          <w:bCs w:val="0"/>
          <w:sz w:val="32"/>
          <w:szCs w:val="32"/>
          <w:lang w:eastAsia="zh-CN"/>
        </w:rPr>
        <w:t>。</w:t>
      </w:r>
    </w:p>
    <w:p>
      <w:pPr>
        <w:widowControl/>
        <w:numPr>
          <w:ilvl w:val="0"/>
          <w:numId w:val="5"/>
        </w:numPr>
        <w:spacing w:line="590" w:lineRule="exact"/>
        <w:ind w:firstLine="640" w:firstLineChars="200"/>
        <w:jc w:val="left"/>
        <w:rPr>
          <w:rFonts w:hint="eastAsia" w:ascii="黑体" w:hAnsi="宋体" w:eastAsia="黑体" w:cs="黑体"/>
          <w:sz w:val="32"/>
          <w:szCs w:val="32"/>
        </w:rPr>
      </w:pPr>
      <w:r>
        <w:rPr>
          <w:rFonts w:hint="eastAsia" w:ascii="黑体" w:hAnsi="宋体" w:eastAsia="黑体" w:cs="黑体"/>
          <w:sz w:val="32"/>
          <w:szCs w:val="32"/>
          <w:lang w:bidi="ar"/>
        </w:rPr>
        <w:t>政府性基金预算财政拨款支出决算情况说明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sz w:val="32"/>
          <w:szCs w:val="32"/>
        </w:rPr>
      </w:pPr>
      <w:r>
        <w:rPr>
          <w:rFonts w:hint="eastAsia" w:ascii="仿宋" w:hAnsi="仿宋" w:eastAsia="仿宋" w:cs="仿宋"/>
          <w:sz w:val="32"/>
          <w:szCs w:val="32"/>
          <w:lang w:eastAsia="zh-CN"/>
        </w:rPr>
        <w:t>201</w:t>
      </w: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年度政府性基金预算财政拨款支出年初预算为0.00 万元，支出决算为 0.00 万元，完成年初预算的0.00</w:t>
      </w:r>
      <w:r>
        <w:rPr>
          <w:rFonts w:hint="eastAsia" w:ascii="仿宋" w:hAnsi="仿宋" w:eastAsia="仿宋" w:cs="仿宋"/>
          <w:sz w:val="32"/>
          <w:szCs w:val="32"/>
          <w:lang w:eastAsia="zh-CN"/>
        </w:rPr>
        <w:drawing>
          <wp:inline distT="0" distB="0" distL="114300" distR="114300">
            <wp:extent cx="85090" cy="154940"/>
            <wp:effectExtent l="0" t="0" r="10160" b="1651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6"/>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sz w:val="32"/>
          <w:szCs w:val="32"/>
          <w:lang w:eastAsia="zh-CN"/>
        </w:rPr>
        <w:t>。</w:t>
      </w:r>
      <w:r>
        <w:rPr>
          <w:rFonts w:hint="eastAsia" w:ascii="仿宋" w:hAnsi="仿宋" w:eastAsia="仿宋" w:cs="仿宋"/>
          <w:sz w:val="32"/>
          <w:szCs w:val="32"/>
        </w:rPr>
        <w:t>我部门2019年度没有政府性基金收入，也没有使用政府性基金安排的支出</w:t>
      </w:r>
      <w:r>
        <w:rPr>
          <w:rFonts w:hint="eastAsia"/>
          <w:sz w:val="32"/>
          <w:szCs w:val="32"/>
        </w:rPr>
        <w:t>。</w:t>
      </w:r>
    </w:p>
    <w:p>
      <w:pPr>
        <w:widowControl/>
        <w:spacing w:line="590" w:lineRule="exact"/>
        <w:ind w:firstLine="640" w:firstLineChars="200"/>
        <w:outlineLvl w:val="1"/>
        <w:rPr>
          <w:rFonts w:hint="eastAsia" w:ascii="黑体" w:hAnsi="宋体" w:eastAsia="黑体" w:cs="黑体"/>
          <w:sz w:val="32"/>
          <w:szCs w:val="32"/>
        </w:rPr>
      </w:pPr>
      <w:r>
        <w:rPr>
          <w:rFonts w:hint="eastAsia" w:ascii="黑体" w:hAnsi="宋体" w:eastAsia="黑体" w:cs="黑体"/>
          <w:sz w:val="32"/>
          <w:szCs w:val="32"/>
          <w:lang w:bidi="ar"/>
        </w:rPr>
        <w:t>十、机关运行经费支出情况说明</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90" w:lineRule="exact"/>
        <w:ind w:right="0" w:rightChars="0" w:firstLine="640" w:firstLineChars="200"/>
        <w:jc w:val="both"/>
        <w:textAlignment w:val="auto"/>
        <w:outlineLvl w:val="1"/>
        <w:rPr>
          <w:rFonts w:hint="eastAsia" w:ascii="仿宋_GB2312" w:hAnsi="仿宋_GB2312" w:eastAsia="仿宋_GB2312" w:cs="仿宋_GB2312"/>
          <w:sz w:val="32"/>
          <w:szCs w:val="32"/>
        </w:rPr>
      </w:pPr>
      <w:r>
        <w:rPr>
          <w:rFonts w:hint="eastAsia" w:ascii="仿宋" w:hAnsi="仿宋" w:eastAsia="仿宋" w:cs="仿宋"/>
          <w:kern w:val="2"/>
          <w:sz w:val="32"/>
          <w:szCs w:val="32"/>
          <w:lang w:val="en-US" w:eastAsia="zh-CN" w:bidi="ar-SA"/>
        </w:rPr>
        <w:t>我单位不是行政机关，也不是非参照公务员管理事业单位，没有机关运行经费支出</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宋体" w:eastAsia="黑体" w:cs="黑体"/>
          <w:sz w:val="32"/>
          <w:szCs w:val="32"/>
        </w:rPr>
      </w:pPr>
      <w:r>
        <w:rPr>
          <w:rFonts w:hint="eastAsia" w:ascii="黑体" w:hAnsi="宋体" w:eastAsia="黑体" w:cs="黑体"/>
          <w:sz w:val="32"/>
          <w:szCs w:val="32"/>
          <w:lang w:bidi="ar"/>
        </w:rPr>
        <w:t>十一、政府采购支出情况说明</w:t>
      </w:r>
    </w:p>
    <w:p>
      <w:pPr>
        <w:keepNext w:val="0"/>
        <w:keepLines w:val="0"/>
        <w:pageBreakBefore w:val="0"/>
        <w:widowControl/>
        <w:shd w:val="clear" w:color="auto" w:fill="auto"/>
        <w:kinsoku/>
        <w:wordWrap/>
        <w:overflowPunct/>
        <w:topLinePunct w:val="0"/>
        <w:autoSpaceDE/>
        <w:autoSpaceDN/>
        <w:bidi w:val="0"/>
        <w:adjustRightInd/>
        <w:snapToGrid/>
        <w:spacing w:line="240" w:lineRule="auto"/>
        <w:ind w:left="210" w:leftChars="100" w:right="0" w:rightChars="0" w:firstLine="640" w:firstLineChars="200"/>
        <w:jc w:val="both"/>
        <w:textAlignment w:val="auto"/>
        <w:outlineLvl w:val="9"/>
        <w:rPr>
          <w:rFonts w:hint="eastAsia" w:ascii="仿宋" w:hAnsi="仿宋" w:eastAsia="仿宋" w:cs="仿宋"/>
          <w:sz w:val="32"/>
          <w:szCs w:val="32"/>
        </w:rPr>
      </w:pPr>
      <w:r>
        <w:rPr>
          <w:rFonts w:hint="eastAsia" w:ascii="仿宋_GB2312" w:hAnsi="仿宋_GB2312" w:eastAsia="仿宋_GB2312" w:cs="仿宋_GB2312"/>
          <w:b w:val="0"/>
          <w:bCs w:val="0"/>
          <w:color w:val="auto"/>
          <w:sz w:val="32"/>
          <w:szCs w:val="32"/>
          <w:highlight w:val="none"/>
          <w:lang w:val="en-US" w:eastAsia="zh-CN"/>
        </w:rPr>
        <w:t>2019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r>
        <w:rPr>
          <w:rFonts w:hint="eastAsia" w:ascii="仿宋" w:hAnsi="仿宋" w:eastAsia="仿宋" w:cs="仿宋"/>
          <w:color w:val="000000"/>
          <w:kern w:val="0"/>
          <w:sz w:val="32"/>
          <w:szCs w:val="32"/>
        </w:rPr>
        <w:t xml:space="preserve"> </w:t>
      </w:r>
    </w:p>
    <w:p>
      <w:pPr>
        <w:widowControl/>
        <w:spacing w:line="590" w:lineRule="exact"/>
        <w:ind w:firstLine="640" w:firstLineChars="200"/>
        <w:outlineLvl w:val="1"/>
        <w:rPr>
          <w:rFonts w:hint="eastAsia" w:ascii="黑体" w:hAnsi="宋体" w:eastAsia="黑体" w:cs="黑体"/>
          <w:sz w:val="32"/>
          <w:szCs w:val="32"/>
        </w:rPr>
      </w:pPr>
      <w:r>
        <w:rPr>
          <w:rFonts w:hint="eastAsia" w:ascii="黑体" w:hAnsi="宋体" w:eastAsia="黑体" w:cs="黑体"/>
          <w:sz w:val="32"/>
          <w:szCs w:val="32"/>
          <w:lang w:bidi="ar"/>
        </w:rPr>
        <w:t>十二、国有资产占用情况说明</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2019年期末，我部门共有车辆0辆，其中：一般公务用车0辆、机要通信用车0辆、应急保障车0辆、执法执勤用车0辆、特种专业技术用车0辆、离退休干部用车0辆、其他用车0辆；单位价值50万元以上通用设备0台（套），单位价值100万元以上专用设备0台（套）。</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四</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名词解释</w:t>
      </w:r>
    </w:p>
    <w:p>
      <w:pPr>
        <w:jc w:val="center"/>
        <w:outlineLvl w:val="9"/>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rtlGutter w:val="0"/>
          <w:docGrid w:type="lines" w:linePitch="317"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一、财政拨款收入：</w:t>
      </w:r>
      <w:r>
        <w:rPr>
          <w:rFonts w:hint="eastAsia" w:ascii="仿宋_GB2312" w:hAnsi="仿宋_GB2312" w:eastAsia="仿宋_GB2312" w:cs="仿宋_GB2312"/>
          <w:color w:val="auto"/>
          <w:sz w:val="32"/>
          <w:szCs w:val="32"/>
          <w:highlight w:val="none"/>
          <w:lang w:val="en-US" w:eastAsia="zh-CN"/>
        </w:rPr>
        <w:t>单位从同级政府财政部门取得的财政预算资金。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六、其他收入：单位取得的除“财政拨款收入”、“事业收入”、“上级补助收入”、“附属单位上缴收入”、“经营收入”以外的各项收入。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十六、年末结余：本年度或以前年度预算安排，已执行完毕或因客观条件发生变化无法按原预算安排实施，不需要再使用或无法按原预算安排继续使用的资金</w:t>
      </w:r>
    </w:p>
    <w:p>
      <w:pPr>
        <w:rPr>
          <w:rFonts w:hint="eastAsia" w:eastAsia="宋体"/>
          <w:lang w:val="en-US" w:eastAsia="zh-CN"/>
        </w:rPr>
      </w:pPr>
      <w:r>
        <w:rPr>
          <w:rFonts w:hint="eastAsia"/>
          <w:lang w:val="en-US" w:eastAsia="zh-CN"/>
        </w:rPr>
        <w:t xml:space="preserve"> </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24"/>
                              <w:szCs w:val="24"/>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- 3 -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24"/>
                        <w:szCs w:val="24"/>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- 3 -</w:t>
                    </w:r>
                    <w:r>
                      <w:rPr>
                        <w:rFonts w:hint="eastAsia"/>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- 2 -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- 2 -</w:t>
                    </w:r>
                    <w:r>
                      <w:rPr>
                        <w:rFonts w:hint="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7F5C86"/>
    <w:multiLevelType w:val="singleLevel"/>
    <w:tmpl w:val="AD7F5C86"/>
    <w:lvl w:ilvl="0" w:tentative="0">
      <w:start w:val="1"/>
      <w:numFmt w:val="chineseCounting"/>
      <w:suff w:val="nothing"/>
      <w:lvlText w:val="%1、"/>
      <w:lvlJc w:val="left"/>
      <w:rPr>
        <w:rFonts w:hint="eastAsia"/>
      </w:rPr>
    </w:lvl>
  </w:abstractNum>
  <w:abstractNum w:abstractNumId="1">
    <w:nsid w:val="D0881285"/>
    <w:multiLevelType w:val="multilevel"/>
    <w:tmpl w:val="D0881285"/>
    <w:lvl w:ilvl="0" w:tentative="0">
      <w:start w:val="9"/>
      <w:numFmt w:val="chineseCounting"/>
      <w:suff w:val="nothing"/>
      <w:lvlText w:val="%1、"/>
      <w:lvlJc w:val="left"/>
      <w:pPr>
        <w:tabs>
          <w:tab w:val="left" w:pos="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E2570EE1"/>
    <w:multiLevelType w:val="multilevel"/>
    <w:tmpl w:val="E2570EE1"/>
    <w:lvl w:ilvl="0" w:tentative="0">
      <w:start w:val="2"/>
      <w:numFmt w:val="chineseCounting"/>
      <w:suff w:val="nothing"/>
      <w:lvlText w:val="（%1）"/>
      <w:lvlJc w:val="left"/>
      <w:pPr>
        <w:tabs>
          <w:tab w:val="left" w:pos="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24B2DA00"/>
    <w:multiLevelType w:val="singleLevel"/>
    <w:tmpl w:val="24B2DA00"/>
    <w:lvl w:ilvl="0" w:tentative="0">
      <w:start w:val="1"/>
      <w:numFmt w:val="decimal"/>
      <w:suff w:val="nothing"/>
      <w:lvlText w:val="%1．"/>
      <w:lvlJc w:val="left"/>
    </w:lvl>
  </w:abstractNum>
  <w:abstractNum w:abstractNumId="4">
    <w:nsid w:val="5971BE17"/>
    <w:multiLevelType w:val="singleLevel"/>
    <w:tmpl w:val="5971BE17"/>
    <w:lvl w:ilvl="0" w:tentative="0">
      <w:start w:val="1"/>
      <w:numFmt w:val="chineseCounting"/>
      <w:suff w:val="nothing"/>
      <w:lvlText w:val="%1、"/>
      <w:lvlJc w:val="left"/>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6D3F2E"/>
    <w:rsid w:val="00CC7257"/>
    <w:rsid w:val="03DC2804"/>
    <w:rsid w:val="0BA304CD"/>
    <w:rsid w:val="0CC63E44"/>
    <w:rsid w:val="0D7F5C86"/>
    <w:rsid w:val="0D9062E7"/>
    <w:rsid w:val="12F81E26"/>
    <w:rsid w:val="15905ECD"/>
    <w:rsid w:val="1C5C5DAD"/>
    <w:rsid w:val="1D353691"/>
    <w:rsid w:val="1F2729EF"/>
    <w:rsid w:val="1F811484"/>
    <w:rsid w:val="22D93EB9"/>
    <w:rsid w:val="24237159"/>
    <w:rsid w:val="26FB3DD6"/>
    <w:rsid w:val="2CD7012E"/>
    <w:rsid w:val="2E642840"/>
    <w:rsid w:val="2E7E72B8"/>
    <w:rsid w:val="2F124E7D"/>
    <w:rsid w:val="2FD3060D"/>
    <w:rsid w:val="31EE2784"/>
    <w:rsid w:val="33C7781A"/>
    <w:rsid w:val="387927B5"/>
    <w:rsid w:val="3E396404"/>
    <w:rsid w:val="3E8A5D1C"/>
    <w:rsid w:val="3ECC5C74"/>
    <w:rsid w:val="42831F38"/>
    <w:rsid w:val="48056DC3"/>
    <w:rsid w:val="4AD1339D"/>
    <w:rsid w:val="4D3D47C6"/>
    <w:rsid w:val="4F702056"/>
    <w:rsid w:val="4FC10099"/>
    <w:rsid w:val="50C8334B"/>
    <w:rsid w:val="536A1A37"/>
    <w:rsid w:val="53FC0EE1"/>
    <w:rsid w:val="56E244BA"/>
    <w:rsid w:val="5BBF33CD"/>
    <w:rsid w:val="5D914E11"/>
    <w:rsid w:val="5E962EC4"/>
    <w:rsid w:val="5F152507"/>
    <w:rsid w:val="606D3F2E"/>
    <w:rsid w:val="63056908"/>
    <w:rsid w:val="66132327"/>
    <w:rsid w:val="67664F01"/>
    <w:rsid w:val="6B227233"/>
    <w:rsid w:val="6D101368"/>
    <w:rsid w:val="6E2D0B6D"/>
    <w:rsid w:val="6F4F642F"/>
    <w:rsid w:val="6F640286"/>
    <w:rsid w:val="71C52037"/>
    <w:rsid w:val="72567CE5"/>
    <w:rsid w:val="747475CC"/>
    <w:rsid w:val="75265254"/>
    <w:rsid w:val="78C018EE"/>
    <w:rsid w:val="78E64AB9"/>
    <w:rsid w:val="7CBF0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ody Text"/>
    <w:basedOn w:val="1"/>
    <w:qFormat/>
    <w:uiPriority w:val="1"/>
    <w:rPr>
      <w:rFonts w:ascii="宋体" w:hAnsi="宋体" w:eastAsia="宋体" w:cs="宋体"/>
      <w:sz w:val="32"/>
      <w:szCs w:val="32"/>
      <w:lang w:val="zh-CN" w:eastAsia="zh-CN" w:bidi="zh-CN"/>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font11"/>
    <w:basedOn w:val="7"/>
    <w:qFormat/>
    <w:uiPriority w:val="0"/>
    <w:rPr>
      <w:rFonts w:hint="eastAsia" w:ascii="宋体" w:hAnsi="宋体" w:eastAsia="宋体" w:cs="宋体"/>
      <w:color w:val="000000"/>
      <w:sz w:val="20"/>
      <w:szCs w:val="20"/>
      <w:u w:val="none"/>
    </w:rPr>
  </w:style>
  <w:style w:type="character" w:customStyle="1" w:styleId="9">
    <w:name w:val="font01"/>
    <w:basedOn w:val="7"/>
    <w:uiPriority w:val="0"/>
    <w:rPr>
      <w:rFonts w:hint="eastAsia" w:ascii="宋体" w:hAnsi="宋体" w:eastAsia="宋体" w:cs="宋体"/>
      <w:color w:val="000000"/>
      <w:sz w:val="22"/>
      <w:szCs w:val="22"/>
      <w:u w:val="none"/>
    </w:rPr>
  </w:style>
  <w:style w:type="character" w:customStyle="1" w:styleId="10">
    <w:name w:val="font51"/>
    <w:basedOn w:val="7"/>
    <w:qFormat/>
    <w:uiPriority w:val="0"/>
    <w:rPr>
      <w:rFonts w:hint="eastAsia" w:ascii="宋体" w:hAnsi="宋体" w:eastAsia="宋体" w:cs="宋体"/>
      <w:color w:val="000000"/>
      <w:sz w:val="24"/>
      <w:szCs w:val="24"/>
      <w:u w:val="none"/>
    </w:rPr>
  </w:style>
  <w:style w:type="character" w:customStyle="1" w:styleId="11">
    <w:name w:val="font4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6780</Words>
  <Characters>8832</Characters>
  <Lines>0</Lines>
  <Paragraphs>0</Paragraphs>
  <TotalTime>0</TotalTime>
  <ScaleCrop>false</ScaleCrop>
  <LinksUpToDate>false</LinksUpToDate>
  <CharactersWithSpaces>9053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2019-09-26T03:40:00Z</dcterms:created>
  <dc:creator>Administrator</dc:creator>
  <cp:lastModifiedBy>Administrator</cp:lastModifiedBy>
  <cp:lastPrinted>2019-09-27T02:57:00Z</cp:lastPrinted>
  <dcterms:modified xsi:type="dcterms:W3CDTF">2020-11-19T07:20:13Z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