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濮阳县民政局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w:t>
      </w:r>
      <w:r>
        <w:rPr>
          <w:rFonts w:hint="eastAsia" w:ascii="黑体" w:hAnsi="黑体" w:eastAsia="黑体" w:cs="黑体"/>
          <w:sz w:val="32"/>
          <w:szCs w:val="32"/>
          <w:lang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濮阳县民政局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濮阳县民政局</w:t>
      </w:r>
      <w:r>
        <w:rPr>
          <w:rFonts w:hint="eastAsia" w:ascii="黑体" w:hAnsi="黑体" w:eastAsia="黑体" w:cs="黑体"/>
          <w:color w:val="auto"/>
          <w:sz w:val="48"/>
          <w:szCs w:val="48"/>
          <w:highlight w:val="none"/>
        </w:rPr>
        <w:t>概况</w:t>
      </w:r>
    </w:p>
    <w:p>
      <w:pPr>
        <w:widowControl/>
        <w:jc w:val="both"/>
        <w:rPr>
          <w:rFonts w:hint="eastAsia" w:ascii="黑体" w:hAnsi="宋体" w:eastAsia="黑体" w:cs="宋体"/>
          <w:color w:val="auto"/>
          <w:kern w:val="0"/>
          <w:sz w:val="28"/>
          <w:szCs w:val="28"/>
          <w:highlight w:val="none"/>
          <w:lang w:val="en-US" w:eastAsia="zh-CN"/>
        </w:rPr>
      </w:pPr>
    </w:p>
    <w:p>
      <w:pPr>
        <w:widowControl/>
        <w:jc w:val="both"/>
        <w:rPr>
          <w:rFonts w:hint="eastAsia" w:ascii="黑体" w:hAnsi="宋体" w:eastAsia="黑体" w:cs="宋体"/>
          <w:b w:val="0"/>
          <w:bCs w:val="0"/>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numPr>
          <w:ilvl w:val="0"/>
          <w:numId w:val="2"/>
        </w:numPr>
        <w:jc w:val="both"/>
        <w:rPr>
          <w:rFonts w:hint="eastAsia" w:ascii="宋体" w:hAnsi="宋体"/>
          <w:b/>
          <w:bCs/>
          <w:sz w:val="28"/>
          <w:szCs w:val="28"/>
        </w:rPr>
      </w:pPr>
      <w:r>
        <w:rPr>
          <w:rFonts w:hint="eastAsia" w:ascii="宋体" w:hAnsi="宋体"/>
          <w:b/>
          <w:bCs/>
          <w:sz w:val="28"/>
          <w:szCs w:val="28"/>
          <w:lang w:eastAsia="zh-CN"/>
        </w:rPr>
        <w:t>部门职责</w:t>
      </w:r>
    </w:p>
    <w:p>
      <w:pPr>
        <w:numPr>
          <w:ilvl w:val="0"/>
          <w:numId w:val="3"/>
        </w:numPr>
        <w:jc w:val="both"/>
        <w:rPr>
          <w:rFonts w:hint="eastAsia" w:ascii="宋体" w:hAnsi="宋体"/>
          <w:b w:val="0"/>
          <w:bCs w:val="0"/>
          <w:sz w:val="28"/>
          <w:szCs w:val="28"/>
        </w:rPr>
      </w:pPr>
      <w:r>
        <w:rPr>
          <w:rFonts w:hint="eastAsia" w:ascii="宋体" w:hAnsi="宋体"/>
          <w:b w:val="0"/>
          <w:bCs w:val="0"/>
          <w:sz w:val="28"/>
          <w:szCs w:val="28"/>
        </w:rPr>
        <w:t>拟订全县民政事业发展规划和民政工作政策并组织实施；</w:t>
      </w:r>
      <w:r>
        <w:rPr>
          <w:rFonts w:hint="eastAsia" w:ascii="宋体" w:hAnsi="宋体"/>
          <w:b w:val="0"/>
          <w:bCs w:val="0"/>
          <w:sz w:val="28"/>
          <w:szCs w:val="28"/>
          <w:lang w:eastAsia="zh-CN"/>
        </w:rPr>
        <w:t>负责</w:t>
      </w:r>
      <w:r>
        <w:rPr>
          <w:rFonts w:hint="eastAsia" w:ascii="宋体" w:hAnsi="宋体"/>
          <w:b w:val="0"/>
          <w:bCs w:val="0"/>
          <w:sz w:val="28"/>
          <w:szCs w:val="28"/>
        </w:rPr>
        <w:t>全县民政工作的改革与发展</w:t>
      </w:r>
      <w:r>
        <w:rPr>
          <w:rFonts w:hint="eastAsia" w:ascii="宋体" w:hAnsi="宋体"/>
          <w:b w:val="0"/>
          <w:bCs w:val="0"/>
          <w:sz w:val="28"/>
          <w:szCs w:val="28"/>
          <w:lang w:eastAsia="zh-CN"/>
        </w:rPr>
        <w:t>。</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拟订全县社会团体、社会服务机构等社会组织登记和监督管理办法并组织实施，</w:t>
      </w:r>
      <w:r>
        <w:rPr>
          <w:rFonts w:hint="eastAsia" w:ascii="宋体" w:hAnsi="宋体"/>
          <w:b w:val="0"/>
          <w:bCs w:val="0"/>
          <w:sz w:val="28"/>
          <w:szCs w:val="28"/>
        </w:rPr>
        <w:t>依法对社会</w:t>
      </w:r>
      <w:r>
        <w:rPr>
          <w:rFonts w:hint="eastAsia" w:ascii="宋体" w:hAnsi="宋体"/>
          <w:b w:val="0"/>
          <w:bCs w:val="0"/>
          <w:sz w:val="28"/>
          <w:szCs w:val="28"/>
          <w:lang w:eastAsia="zh-CN"/>
        </w:rPr>
        <w:t>组织进行登记管理和执法监督。</w:t>
      </w:r>
    </w:p>
    <w:p>
      <w:pPr>
        <w:numPr>
          <w:ilvl w:val="0"/>
          <w:numId w:val="3"/>
        </w:numPr>
        <w:jc w:val="both"/>
        <w:rPr>
          <w:rFonts w:hint="eastAsia" w:ascii="宋体" w:hAnsi="宋体"/>
          <w:b w:val="0"/>
          <w:bCs w:val="0"/>
          <w:sz w:val="28"/>
          <w:szCs w:val="28"/>
        </w:rPr>
      </w:pPr>
      <w:r>
        <w:rPr>
          <w:rFonts w:hint="eastAsia" w:ascii="宋体" w:hAnsi="宋体"/>
          <w:b w:val="0"/>
          <w:bCs w:val="0"/>
          <w:sz w:val="28"/>
          <w:szCs w:val="28"/>
        </w:rPr>
        <w:t>拟订</w:t>
      </w:r>
      <w:r>
        <w:rPr>
          <w:rFonts w:hint="eastAsia" w:ascii="宋体" w:hAnsi="宋体"/>
          <w:b w:val="0"/>
          <w:bCs w:val="0"/>
          <w:sz w:val="28"/>
          <w:szCs w:val="28"/>
          <w:lang w:eastAsia="zh-CN"/>
        </w:rPr>
        <w:t>全县</w:t>
      </w:r>
      <w:r>
        <w:rPr>
          <w:rFonts w:hint="eastAsia" w:ascii="宋体" w:hAnsi="宋体"/>
          <w:b w:val="0"/>
          <w:bCs w:val="0"/>
          <w:sz w:val="28"/>
          <w:szCs w:val="28"/>
        </w:rPr>
        <w:t>社会救助政策</w:t>
      </w:r>
      <w:r>
        <w:rPr>
          <w:rFonts w:hint="eastAsia" w:ascii="宋体" w:hAnsi="宋体"/>
          <w:b w:val="0"/>
          <w:bCs w:val="0"/>
          <w:sz w:val="28"/>
          <w:szCs w:val="28"/>
          <w:lang w:eastAsia="zh-CN"/>
        </w:rPr>
        <w:t>、</w:t>
      </w:r>
      <w:r>
        <w:rPr>
          <w:rFonts w:hint="eastAsia" w:ascii="宋体" w:hAnsi="宋体"/>
          <w:b w:val="0"/>
          <w:bCs w:val="0"/>
          <w:sz w:val="28"/>
          <w:szCs w:val="28"/>
        </w:rPr>
        <w:t>标准，</w:t>
      </w:r>
      <w:r>
        <w:rPr>
          <w:rFonts w:hint="eastAsia" w:ascii="宋体" w:hAnsi="宋体"/>
          <w:b w:val="0"/>
          <w:bCs w:val="0"/>
          <w:sz w:val="28"/>
          <w:szCs w:val="28"/>
          <w:lang w:eastAsia="zh-CN"/>
        </w:rPr>
        <w:t>统筹社会救助体系建设</w:t>
      </w:r>
      <w:r>
        <w:rPr>
          <w:rFonts w:hint="eastAsia" w:ascii="宋体" w:hAnsi="宋体"/>
          <w:b w:val="0"/>
          <w:bCs w:val="0"/>
          <w:sz w:val="28"/>
          <w:szCs w:val="28"/>
        </w:rPr>
        <w:t>；负责城乡居民最低生活保障、</w:t>
      </w:r>
      <w:r>
        <w:rPr>
          <w:rFonts w:hint="eastAsia" w:ascii="宋体" w:hAnsi="宋体"/>
          <w:b w:val="0"/>
          <w:bCs w:val="0"/>
          <w:sz w:val="28"/>
          <w:szCs w:val="28"/>
          <w:lang w:eastAsia="zh-CN"/>
        </w:rPr>
        <w:t>特困人员救助供养</w:t>
      </w:r>
      <w:r>
        <w:rPr>
          <w:rFonts w:hint="eastAsia" w:ascii="宋体" w:hAnsi="宋体"/>
          <w:b w:val="0"/>
          <w:bCs w:val="0"/>
          <w:sz w:val="28"/>
          <w:szCs w:val="28"/>
        </w:rPr>
        <w:t>、临时救助、生活无</w:t>
      </w:r>
      <w:r>
        <w:rPr>
          <w:rFonts w:hint="eastAsia" w:ascii="宋体" w:hAnsi="宋体"/>
          <w:b w:val="0"/>
          <w:bCs w:val="0"/>
          <w:sz w:val="28"/>
          <w:szCs w:val="28"/>
          <w:lang w:eastAsia="zh-CN"/>
        </w:rPr>
        <w:t>着流浪乞讨</w:t>
      </w:r>
      <w:r>
        <w:rPr>
          <w:rFonts w:hint="eastAsia" w:ascii="宋体" w:hAnsi="宋体"/>
          <w:b w:val="0"/>
          <w:bCs w:val="0"/>
          <w:sz w:val="28"/>
          <w:szCs w:val="28"/>
        </w:rPr>
        <w:t>人员救助工作。</w:t>
      </w:r>
    </w:p>
    <w:p>
      <w:pPr>
        <w:numPr>
          <w:ilvl w:val="0"/>
          <w:numId w:val="3"/>
        </w:numPr>
        <w:jc w:val="both"/>
        <w:rPr>
          <w:rFonts w:hint="eastAsia" w:ascii="宋体" w:hAnsi="宋体"/>
          <w:b w:val="0"/>
          <w:bCs w:val="0"/>
          <w:sz w:val="28"/>
          <w:szCs w:val="28"/>
        </w:rPr>
      </w:pPr>
      <w:r>
        <w:rPr>
          <w:rFonts w:hint="eastAsia" w:ascii="宋体" w:hAnsi="宋体"/>
          <w:b w:val="0"/>
          <w:bCs w:val="0"/>
          <w:sz w:val="28"/>
          <w:szCs w:val="28"/>
        </w:rPr>
        <w:t>拟订</w:t>
      </w:r>
      <w:r>
        <w:rPr>
          <w:rFonts w:hint="eastAsia" w:ascii="宋体" w:hAnsi="宋体"/>
          <w:b w:val="0"/>
          <w:bCs w:val="0"/>
          <w:sz w:val="28"/>
          <w:szCs w:val="28"/>
          <w:lang w:eastAsia="zh-CN"/>
        </w:rPr>
        <w:t>全县</w:t>
      </w:r>
      <w:r>
        <w:rPr>
          <w:rFonts w:hint="eastAsia" w:ascii="宋体" w:hAnsi="宋体"/>
          <w:b w:val="0"/>
          <w:bCs w:val="0"/>
          <w:sz w:val="28"/>
          <w:szCs w:val="28"/>
        </w:rPr>
        <w:t>城乡基层群众自治建设和社区建设政策并指导实施；指导</w:t>
      </w:r>
      <w:r>
        <w:rPr>
          <w:rFonts w:hint="eastAsia" w:ascii="宋体" w:hAnsi="宋体"/>
          <w:b w:val="0"/>
          <w:bCs w:val="0"/>
          <w:sz w:val="28"/>
          <w:szCs w:val="28"/>
          <w:lang w:eastAsia="zh-CN"/>
        </w:rPr>
        <w:t>城乡</w:t>
      </w:r>
      <w:r>
        <w:rPr>
          <w:rFonts w:hint="eastAsia" w:ascii="宋体" w:hAnsi="宋体"/>
          <w:b w:val="0"/>
          <w:bCs w:val="0"/>
          <w:sz w:val="28"/>
          <w:szCs w:val="28"/>
        </w:rPr>
        <w:t>社区</w:t>
      </w:r>
      <w:r>
        <w:rPr>
          <w:rFonts w:hint="eastAsia" w:ascii="宋体" w:hAnsi="宋体"/>
          <w:b w:val="0"/>
          <w:bCs w:val="0"/>
          <w:sz w:val="28"/>
          <w:szCs w:val="28"/>
          <w:lang w:eastAsia="zh-CN"/>
        </w:rPr>
        <w:t>治理体系和治理能力建设、提出加强和改进城乡基层政权建设的建议，推动基层民主政治建设；做好授予“荣誉县民”称号相关工作。</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落实行政区划管理政策和行政区域界线、地名管理办法、负责全县乡镇以上行政区域的设立、命名、变更及政府驻地迁移的预审上报工作、负责全县村民委员会的设立、撤销、更名、驻地迁移、范围调整报批工作，负责全县行政区域界线勘定、管理和地名管理服务工作。</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拟订全县</w:t>
      </w:r>
      <w:r>
        <w:rPr>
          <w:rFonts w:hint="eastAsia" w:ascii="宋体" w:hAnsi="宋体"/>
          <w:b w:val="0"/>
          <w:bCs w:val="0"/>
          <w:sz w:val="28"/>
          <w:szCs w:val="28"/>
        </w:rPr>
        <w:t>全县婚姻</w:t>
      </w:r>
      <w:r>
        <w:rPr>
          <w:rFonts w:hint="eastAsia" w:ascii="宋体" w:hAnsi="宋体"/>
          <w:b w:val="0"/>
          <w:bCs w:val="0"/>
          <w:sz w:val="28"/>
          <w:szCs w:val="28"/>
          <w:lang w:eastAsia="zh-CN"/>
        </w:rPr>
        <w:t>管理政策并组织实施、推进婚俗改革。</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拟订全县</w:t>
      </w:r>
      <w:r>
        <w:rPr>
          <w:rFonts w:hint="eastAsia" w:ascii="宋体" w:hAnsi="宋体"/>
          <w:b w:val="0"/>
          <w:bCs w:val="0"/>
          <w:sz w:val="28"/>
          <w:szCs w:val="28"/>
        </w:rPr>
        <w:t>全县</w:t>
      </w:r>
      <w:r>
        <w:rPr>
          <w:rFonts w:hint="eastAsia" w:ascii="宋体" w:hAnsi="宋体"/>
          <w:b w:val="0"/>
          <w:bCs w:val="0"/>
          <w:sz w:val="28"/>
          <w:szCs w:val="28"/>
          <w:lang w:eastAsia="zh-CN"/>
        </w:rPr>
        <w:t>殡葬管理政策、服务规范并组织实施、推进殡葬改革。</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统筹推进、督促指导、监督管理养老服务工作，拟订全县养老服务体系建设规划、政策、标准并组织实施，承担老年人福利和特殊困难老人救助工作。</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拟订全县残疾人权益保护政策，统筹推进残疾人福利制度建设和康复辅助器具产业发展。</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拟订全县儿童福利、孤弃儿童保障、儿童收养、儿童救助保护政策、标准，健全农村留守儿童关爱服务体系和困境儿童保障制度。</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组织落实促进</w:t>
      </w:r>
      <w:r>
        <w:rPr>
          <w:rFonts w:hint="eastAsia" w:ascii="宋体" w:hAnsi="宋体"/>
          <w:b w:val="0"/>
          <w:bCs w:val="0"/>
          <w:sz w:val="28"/>
          <w:szCs w:val="28"/>
        </w:rPr>
        <w:t>慈善事业发展的各项政策实施</w:t>
      </w:r>
      <w:r>
        <w:rPr>
          <w:rFonts w:hint="eastAsia" w:ascii="宋体" w:hAnsi="宋体"/>
          <w:b w:val="0"/>
          <w:bCs w:val="0"/>
          <w:sz w:val="28"/>
          <w:szCs w:val="28"/>
          <w:lang w:eastAsia="zh-CN"/>
        </w:rPr>
        <w:t>，指导社会捐助工作，指导福利彩票发行机构工作。</w:t>
      </w:r>
    </w:p>
    <w:p>
      <w:pPr>
        <w:numPr>
          <w:ilvl w:val="0"/>
          <w:numId w:val="3"/>
        </w:numPr>
        <w:jc w:val="both"/>
        <w:rPr>
          <w:rFonts w:hint="eastAsia" w:ascii="宋体" w:hAnsi="宋体"/>
          <w:b w:val="0"/>
          <w:bCs w:val="0"/>
          <w:sz w:val="28"/>
          <w:szCs w:val="28"/>
        </w:rPr>
      </w:pPr>
      <w:r>
        <w:rPr>
          <w:rFonts w:hint="eastAsia" w:ascii="宋体" w:hAnsi="宋体"/>
          <w:b w:val="0"/>
          <w:bCs w:val="0"/>
          <w:sz w:val="28"/>
          <w:szCs w:val="28"/>
        </w:rPr>
        <w:t>落实促进慈善事业发展的各项政策实施；指导孤儿、残疾人得特殊群体权益保障工作；负责社会福利企业资格核准工作。</w:t>
      </w:r>
    </w:p>
    <w:p>
      <w:pPr>
        <w:numPr>
          <w:ilvl w:val="0"/>
          <w:numId w:val="3"/>
        </w:numPr>
        <w:jc w:val="both"/>
        <w:rPr>
          <w:rFonts w:hint="eastAsia" w:ascii="宋体" w:hAnsi="宋体"/>
          <w:b w:val="0"/>
          <w:bCs w:val="0"/>
          <w:sz w:val="28"/>
          <w:szCs w:val="28"/>
        </w:rPr>
      </w:pPr>
      <w:r>
        <w:rPr>
          <w:rFonts w:hint="eastAsia" w:ascii="宋体" w:hAnsi="宋体"/>
          <w:b w:val="0"/>
          <w:bCs w:val="0"/>
          <w:sz w:val="28"/>
          <w:szCs w:val="28"/>
          <w:lang w:eastAsia="zh-CN"/>
        </w:rPr>
        <w:t>完成县委，县政府交办的其他任务。</w:t>
      </w:r>
    </w:p>
    <w:p>
      <w:pPr>
        <w:rPr>
          <w:rFonts w:hint="eastAsia" w:ascii="宋体" w:hAnsi="宋体"/>
          <w:b/>
          <w:sz w:val="28"/>
          <w:szCs w:val="28"/>
        </w:rPr>
      </w:pPr>
      <w:r>
        <w:rPr>
          <w:rFonts w:hint="eastAsia" w:ascii="宋体" w:hAnsi="宋体"/>
          <w:b/>
          <w:sz w:val="28"/>
          <w:szCs w:val="28"/>
        </w:rPr>
        <w:t>二、机构设置</w:t>
      </w:r>
    </w:p>
    <w:p>
      <w:pPr>
        <w:ind w:firstLine="700" w:firstLineChars="250"/>
        <w:rPr>
          <w:rFonts w:hint="eastAsia" w:ascii="宋体" w:hAnsi="宋体"/>
          <w:sz w:val="28"/>
          <w:szCs w:val="28"/>
        </w:rPr>
      </w:pPr>
      <w:r>
        <w:rPr>
          <w:rFonts w:hint="eastAsia" w:ascii="宋体" w:hAnsi="宋体"/>
          <w:sz w:val="28"/>
          <w:szCs w:val="28"/>
        </w:rPr>
        <w:t>纳入濮阳县</w:t>
      </w:r>
      <w:r>
        <w:rPr>
          <w:rFonts w:hint="eastAsia" w:ascii="宋体" w:hAnsi="宋体"/>
          <w:sz w:val="28"/>
          <w:szCs w:val="28"/>
          <w:lang w:eastAsia="zh-CN"/>
        </w:rPr>
        <w:t>民政</w:t>
      </w:r>
      <w:r>
        <w:rPr>
          <w:rFonts w:hint="eastAsia" w:ascii="宋体" w:hAnsi="宋体"/>
          <w:sz w:val="28"/>
          <w:szCs w:val="28"/>
        </w:rPr>
        <w:t>局</w:t>
      </w:r>
      <w:r>
        <w:rPr>
          <w:rFonts w:hint="eastAsia" w:ascii="宋体" w:hAnsi="宋体"/>
          <w:sz w:val="28"/>
          <w:szCs w:val="28"/>
          <w:lang w:val="en-US" w:eastAsia="zh-CN"/>
        </w:rPr>
        <w:t>2019</w:t>
      </w:r>
      <w:r>
        <w:rPr>
          <w:rFonts w:hint="eastAsia" w:ascii="宋体" w:hAnsi="宋体"/>
          <w:sz w:val="28"/>
          <w:szCs w:val="28"/>
        </w:rPr>
        <w:t>年度</w:t>
      </w:r>
      <w:r>
        <w:rPr>
          <w:rFonts w:hint="eastAsia" w:ascii="宋体" w:hAnsi="宋体"/>
          <w:sz w:val="28"/>
          <w:szCs w:val="28"/>
          <w:lang w:eastAsia="zh-CN"/>
        </w:rPr>
        <w:t>决算公开</w:t>
      </w:r>
      <w:r>
        <w:rPr>
          <w:rFonts w:hint="eastAsia" w:ascii="宋体" w:hAnsi="宋体"/>
          <w:sz w:val="28"/>
          <w:szCs w:val="28"/>
        </w:rPr>
        <w:t>的单位包括：濮阳县民政局本级；局本级内设办公室</w:t>
      </w:r>
      <w:r>
        <w:rPr>
          <w:rFonts w:hint="eastAsia" w:ascii="宋体" w:hAnsi="宋体"/>
          <w:sz w:val="28"/>
          <w:szCs w:val="28"/>
          <w:lang w:eastAsia="zh-CN"/>
        </w:rPr>
        <w:t>（人事教育股）</w:t>
      </w:r>
      <w:r>
        <w:rPr>
          <w:rFonts w:hint="eastAsia" w:ascii="宋体" w:hAnsi="宋体"/>
          <w:sz w:val="28"/>
          <w:szCs w:val="28"/>
        </w:rPr>
        <w:t>、规划财务股、社会</w:t>
      </w:r>
      <w:r>
        <w:rPr>
          <w:rFonts w:hint="eastAsia" w:ascii="宋体" w:hAnsi="宋体"/>
          <w:sz w:val="28"/>
          <w:szCs w:val="28"/>
          <w:lang w:eastAsia="zh-CN"/>
        </w:rPr>
        <w:t>组织管理</w:t>
      </w:r>
      <w:r>
        <w:rPr>
          <w:rFonts w:hint="eastAsia" w:ascii="宋体" w:hAnsi="宋体"/>
          <w:sz w:val="28"/>
          <w:szCs w:val="28"/>
        </w:rPr>
        <w:t>股、社会</w:t>
      </w:r>
      <w:r>
        <w:rPr>
          <w:rFonts w:hint="eastAsia" w:ascii="宋体" w:hAnsi="宋体"/>
          <w:sz w:val="28"/>
          <w:szCs w:val="28"/>
          <w:lang w:eastAsia="zh-CN"/>
        </w:rPr>
        <w:t>救助</w:t>
      </w:r>
      <w:r>
        <w:rPr>
          <w:rFonts w:hint="eastAsia" w:ascii="宋体" w:hAnsi="宋体"/>
          <w:sz w:val="28"/>
          <w:szCs w:val="28"/>
        </w:rPr>
        <w:t>股、</w:t>
      </w:r>
      <w:r>
        <w:rPr>
          <w:rFonts w:hint="eastAsia" w:ascii="宋体" w:hAnsi="宋体"/>
          <w:sz w:val="28"/>
          <w:szCs w:val="28"/>
          <w:lang w:eastAsia="zh-CN"/>
        </w:rPr>
        <w:t>养老服务股、</w:t>
      </w:r>
      <w:r>
        <w:rPr>
          <w:rFonts w:hint="eastAsia" w:ascii="宋体" w:hAnsi="宋体"/>
          <w:sz w:val="28"/>
          <w:szCs w:val="28"/>
        </w:rPr>
        <w:t>基层政权和社区</w:t>
      </w:r>
      <w:r>
        <w:rPr>
          <w:rFonts w:hint="eastAsia" w:ascii="宋体" w:hAnsi="宋体"/>
          <w:sz w:val="28"/>
          <w:szCs w:val="28"/>
          <w:lang w:eastAsia="zh-CN"/>
        </w:rPr>
        <w:t>治理</w:t>
      </w:r>
      <w:r>
        <w:rPr>
          <w:rFonts w:hint="eastAsia" w:ascii="宋体" w:hAnsi="宋体"/>
          <w:sz w:val="28"/>
          <w:szCs w:val="28"/>
        </w:rPr>
        <w:t>股、</w:t>
      </w:r>
      <w:r>
        <w:rPr>
          <w:rFonts w:hint="eastAsia" w:ascii="宋体" w:hAnsi="宋体"/>
          <w:sz w:val="28"/>
          <w:szCs w:val="28"/>
          <w:lang w:eastAsia="zh-CN"/>
        </w:rPr>
        <w:t>区域地名股</w:t>
      </w:r>
      <w:r>
        <w:rPr>
          <w:rFonts w:hint="eastAsia" w:ascii="宋体" w:hAnsi="宋体"/>
          <w:sz w:val="28"/>
          <w:szCs w:val="28"/>
        </w:rPr>
        <w:t>、</w:t>
      </w:r>
      <w:r>
        <w:rPr>
          <w:rFonts w:hint="eastAsia" w:ascii="宋体" w:hAnsi="宋体"/>
          <w:sz w:val="28"/>
          <w:szCs w:val="28"/>
          <w:lang w:eastAsia="zh-CN"/>
        </w:rPr>
        <w:t>社会事务股</w:t>
      </w:r>
      <w:r>
        <w:rPr>
          <w:rFonts w:hint="eastAsia" w:ascii="宋体" w:hAnsi="宋体"/>
          <w:sz w:val="28"/>
          <w:szCs w:val="28"/>
          <w:lang w:val="en-US" w:eastAsia="zh-CN"/>
        </w:rPr>
        <w:t>8</w:t>
      </w:r>
      <w:r>
        <w:rPr>
          <w:rFonts w:hint="eastAsia" w:ascii="宋体" w:hAnsi="宋体"/>
          <w:sz w:val="28"/>
          <w:szCs w:val="28"/>
        </w:rPr>
        <w:t>个内设机构。</w:t>
      </w:r>
    </w:p>
    <w:p>
      <w:pPr>
        <w:widowControl/>
        <w:ind w:firstLine="640" w:firstLineChars="200"/>
        <w:jc w:val="left"/>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纳入本部门2019年度部门决算编制范围的单位共1个，其中二级预算单位0个，具体是：</w:t>
      </w:r>
    </w:p>
    <w:p>
      <w:pPr>
        <w:widowControl/>
        <w:ind w:firstLine="640" w:firstLineChars="200"/>
        <w:jc w:val="left"/>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32"/>
          <w:szCs w:val="32"/>
          <w:highlight w:val="none"/>
          <w:lang w:val="en-US" w:eastAsia="zh-CN"/>
        </w:rPr>
        <w:t>1.濮阳县</w:t>
      </w:r>
      <w:r>
        <w:rPr>
          <w:rFonts w:hint="eastAsia" w:ascii="宋体" w:hAnsi="宋体" w:cs="宋体"/>
          <w:color w:val="auto"/>
          <w:kern w:val="0"/>
          <w:sz w:val="32"/>
          <w:szCs w:val="32"/>
          <w:highlight w:val="none"/>
          <w:lang w:val="en-US" w:eastAsia="zh-CN"/>
        </w:rPr>
        <w:t>民政局本级</w:t>
      </w:r>
    </w:p>
    <w:p>
      <w:pPr>
        <w:ind w:firstLine="700" w:firstLineChars="250"/>
        <w:rPr>
          <w:rFonts w:hint="eastAsia" w:ascii="宋体" w:hAnsi="宋体"/>
          <w:sz w:val="28"/>
          <w:szCs w:val="28"/>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jc w:val="both"/>
        <w:rPr>
          <w:rFonts w:hint="eastAsia" w:ascii="仿宋_GB2312" w:hAnsi="仿宋_GB2312" w:eastAsia="仿宋_GB2312" w:cs="仿宋_GB2312"/>
          <w:color w:val="auto"/>
          <w:sz w:val="32"/>
          <w:szCs w:val="32"/>
          <w:highlight w:val="none"/>
        </w:rPr>
      </w:pPr>
    </w:p>
    <w:tbl>
      <w:tblPr>
        <w:tblStyle w:val="7"/>
        <w:tblW w:w="14683" w:type="dxa"/>
        <w:tblInd w:w="0" w:type="dxa"/>
        <w:shd w:val="clear" w:color="auto" w:fill="auto"/>
        <w:tblLayout w:type="fixed"/>
        <w:tblCellMar>
          <w:top w:w="0" w:type="dxa"/>
          <w:left w:w="0" w:type="dxa"/>
          <w:bottom w:w="0" w:type="dxa"/>
          <w:right w:w="0" w:type="dxa"/>
        </w:tblCellMar>
      </w:tblPr>
      <w:tblGrid>
        <w:gridCol w:w="4140"/>
        <w:gridCol w:w="570"/>
        <w:gridCol w:w="2023"/>
        <w:gridCol w:w="2597"/>
        <w:gridCol w:w="570"/>
        <w:gridCol w:w="4783"/>
      </w:tblGrid>
      <w:tr>
        <w:tblPrEx>
          <w:shd w:val="clear" w:color="auto" w:fill="auto"/>
          <w:tblCellMar>
            <w:top w:w="0" w:type="dxa"/>
            <w:left w:w="0" w:type="dxa"/>
            <w:bottom w:w="0" w:type="dxa"/>
            <w:right w:w="0" w:type="dxa"/>
          </w:tblCellMar>
        </w:tblPrEx>
        <w:trPr>
          <w:trHeight w:val="390" w:hRule="atLeast"/>
        </w:trPr>
        <w:tc>
          <w:tcPr>
            <w:tcW w:w="14683"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highlight w:val="none"/>
                <w:u w:val="none"/>
              </w:rPr>
            </w:pPr>
            <w:r>
              <w:rPr>
                <w:rFonts w:hint="eastAsia" w:ascii="宋体" w:hAnsi="宋体" w:eastAsia="宋体" w:cs="宋体"/>
                <w:i w:val="0"/>
                <w:color w:val="000000"/>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41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jc w:val="both"/>
              <w:rPr>
                <w:rFonts w:hint="default" w:ascii="Arial" w:hAnsi="Arial" w:cs="Arial"/>
                <w:i w:val="0"/>
                <w:color w:val="000000"/>
                <w:sz w:val="20"/>
                <w:szCs w:val="20"/>
                <w:highlight w:val="none"/>
                <w:u w:val="none"/>
              </w:rPr>
            </w:pPr>
          </w:p>
        </w:tc>
        <w:tc>
          <w:tcPr>
            <w:tcW w:w="202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5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478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414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部门：濮阳县民政局</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02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5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478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7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收入</w:t>
            </w:r>
          </w:p>
        </w:tc>
        <w:tc>
          <w:tcPr>
            <w:tcW w:w="79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行次</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行次</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26,580.52</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三、上级补助收入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四、事业收入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五、经营收入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六、附属单位上缴收入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七、其他收入</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36</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25,765.40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815.12</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二十一、灾害防治及应急管理支出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49</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二十二、其他支出</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23</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26,840.52</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52</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26,840.52</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用事业基金弥补收支差额</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结余分配</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53</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年末结转和结余</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54</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总计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20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26,840.52</w:t>
            </w:r>
          </w:p>
        </w:tc>
        <w:tc>
          <w:tcPr>
            <w:tcW w:w="25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总计</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w:t>
            </w:r>
          </w:p>
        </w:tc>
        <w:tc>
          <w:tcPr>
            <w:tcW w:w="4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26,840.52</w:t>
            </w:r>
          </w:p>
        </w:tc>
      </w:tr>
      <w:tr>
        <w:tblPrEx>
          <w:tblCellMar>
            <w:top w:w="0" w:type="dxa"/>
            <w:left w:w="0" w:type="dxa"/>
            <w:bottom w:w="0" w:type="dxa"/>
            <w:right w:w="0" w:type="dxa"/>
          </w:tblCellMar>
        </w:tblPrEx>
        <w:trPr>
          <w:trHeight w:val="308" w:hRule="atLeast"/>
        </w:trPr>
        <w:tc>
          <w:tcPr>
            <w:tcW w:w="1468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4702" w:type="dxa"/>
        <w:tblInd w:w="0" w:type="dxa"/>
        <w:shd w:val="clear" w:color="auto" w:fill="auto"/>
        <w:tblLayout w:type="fixed"/>
        <w:tblCellMar>
          <w:top w:w="0" w:type="dxa"/>
          <w:left w:w="0" w:type="dxa"/>
          <w:bottom w:w="0" w:type="dxa"/>
          <w:right w:w="0" w:type="dxa"/>
        </w:tblCellMar>
      </w:tblPr>
      <w:tblGrid>
        <w:gridCol w:w="1809"/>
        <w:gridCol w:w="327"/>
        <w:gridCol w:w="327"/>
        <w:gridCol w:w="4164"/>
        <w:gridCol w:w="1410"/>
        <w:gridCol w:w="1410"/>
        <w:gridCol w:w="1039"/>
        <w:gridCol w:w="1054"/>
        <w:gridCol w:w="816"/>
        <w:gridCol w:w="638"/>
        <w:gridCol w:w="1708"/>
      </w:tblGrid>
      <w:tr>
        <w:tblPrEx>
          <w:shd w:val="clear" w:color="auto" w:fill="auto"/>
          <w:tblCellMar>
            <w:top w:w="0" w:type="dxa"/>
            <w:left w:w="0" w:type="dxa"/>
            <w:bottom w:w="0" w:type="dxa"/>
            <w:right w:w="0" w:type="dxa"/>
          </w:tblCellMar>
        </w:tblPrEx>
        <w:trPr>
          <w:trHeight w:val="390" w:hRule="atLeast"/>
        </w:trPr>
        <w:tc>
          <w:tcPr>
            <w:tcW w:w="14702" w:type="dxa"/>
            <w:gridSpan w:val="11"/>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8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0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18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3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0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62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3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5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8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63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7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46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16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6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6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6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2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3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662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26,840.52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26,840.52</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25,765.40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25,765.40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1,101.18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1,101.18</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227.08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227.08</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2080207</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824.07</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824.07</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172.22</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67.63</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67.63</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17,414.00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17,414.00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4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0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02"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3800" w:type="dxa"/>
        <w:tblInd w:w="0" w:type="dxa"/>
        <w:shd w:val="clear" w:color="auto" w:fill="auto"/>
        <w:tblLayout w:type="fixed"/>
        <w:tblCellMar>
          <w:top w:w="0" w:type="dxa"/>
          <w:left w:w="0" w:type="dxa"/>
          <w:bottom w:w="0" w:type="dxa"/>
          <w:right w:w="0" w:type="dxa"/>
        </w:tblCellMar>
      </w:tblPr>
      <w:tblGrid>
        <w:gridCol w:w="1830"/>
        <w:gridCol w:w="330"/>
        <w:gridCol w:w="330"/>
        <w:gridCol w:w="4210"/>
        <w:gridCol w:w="1395"/>
        <w:gridCol w:w="1335"/>
        <w:gridCol w:w="1020"/>
        <w:gridCol w:w="915"/>
        <w:gridCol w:w="1005"/>
        <w:gridCol w:w="1430"/>
      </w:tblGrid>
      <w:tr>
        <w:tblPrEx>
          <w:shd w:val="clear" w:color="auto" w:fill="auto"/>
          <w:tblCellMar>
            <w:top w:w="0" w:type="dxa"/>
            <w:left w:w="0" w:type="dxa"/>
            <w:bottom w:w="0" w:type="dxa"/>
            <w:right w:w="0" w:type="dxa"/>
          </w:tblCellMar>
        </w:tblPrEx>
        <w:trPr>
          <w:trHeight w:val="390" w:hRule="atLeast"/>
        </w:trPr>
        <w:tc>
          <w:tcPr>
            <w:tcW w:w="13800"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70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4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1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7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67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26,840.52</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26,336.52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504.00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25,765.40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25,285.40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1,101.18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1,101.18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227.08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227.08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2080207</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824.07</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824.07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172.22</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67.63</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17,414.00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17,414.00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80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3783" w:type="dxa"/>
        <w:tblInd w:w="0" w:type="dxa"/>
        <w:shd w:val="clear" w:color="auto" w:fill="FFFFFF" w:themeFill="background1"/>
        <w:tblLayout w:type="fixed"/>
        <w:tblCellMar>
          <w:top w:w="0" w:type="dxa"/>
          <w:left w:w="0" w:type="dxa"/>
          <w:bottom w:w="0" w:type="dxa"/>
          <w:right w:w="0" w:type="dxa"/>
        </w:tblCellMar>
      </w:tblPr>
      <w:tblGrid>
        <w:gridCol w:w="2925"/>
        <w:gridCol w:w="570"/>
        <w:gridCol w:w="1607"/>
        <w:gridCol w:w="2893"/>
        <w:gridCol w:w="745"/>
        <w:gridCol w:w="1293"/>
        <w:gridCol w:w="1632"/>
        <w:gridCol w:w="2118"/>
      </w:tblGrid>
      <w:tr>
        <w:tblPrEx>
          <w:shd w:val="clear" w:color="auto" w:fill="FFFFFF" w:themeFill="background1"/>
          <w:tblCellMar>
            <w:top w:w="0" w:type="dxa"/>
            <w:left w:w="0" w:type="dxa"/>
            <w:bottom w:w="0" w:type="dxa"/>
            <w:right w:w="0" w:type="dxa"/>
          </w:tblCellMar>
        </w:tblPrEx>
        <w:trPr>
          <w:trHeight w:val="390" w:hRule="atLeast"/>
        </w:trPr>
        <w:tc>
          <w:tcPr>
            <w:tcW w:w="13783" w:type="dxa"/>
            <w:gridSpan w:val="8"/>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292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0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89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3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118"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2925"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57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0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89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3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118"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10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681" w:type="dxa"/>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2925"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0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9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93"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3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1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2925"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26,580.52</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25,765.40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25,765.40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26,840.52</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26,840.52</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26,580.52</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25"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0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26,840.52</w:t>
            </w:r>
          </w:p>
        </w:tc>
        <w:tc>
          <w:tcPr>
            <w:tcW w:w="28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4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9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26,840.52</w:t>
            </w:r>
          </w:p>
        </w:tc>
        <w:tc>
          <w:tcPr>
            <w:tcW w:w="163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26,580.52</w:t>
            </w:r>
          </w:p>
        </w:tc>
        <w:tc>
          <w:tcPr>
            <w:tcW w:w="21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r>
      <w:tr>
        <w:tblPrEx>
          <w:tblCellMar>
            <w:top w:w="0" w:type="dxa"/>
            <w:left w:w="0" w:type="dxa"/>
            <w:bottom w:w="0" w:type="dxa"/>
            <w:right w:w="0" w:type="dxa"/>
          </w:tblCellMar>
        </w:tblPrEx>
        <w:trPr>
          <w:trHeight w:val="554" w:hRule="atLeast"/>
        </w:trPr>
        <w:tc>
          <w:tcPr>
            <w:tcW w:w="13783" w:type="dxa"/>
            <w:gridSpan w:val="8"/>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3821" w:type="dxa"/>
        <w:tblInd w:w="0" w:type="dxa"/>
        <w:shd w:val="clear" w:color="auto" w:fill="FFFFFF" w:themeFill="background1"/>
        <w:tblLayout w:type="fixed"/>
        <w:tblCellMar>
          <w:top w:w="0" w:type="dxa"/>
          <w:left w:w="0" w:type="dxa"/>
          <w:bottom w:w="0" w:type="dxa"/>
          <w:right w:w="0" w:type="dxa"/>
        </w:tblCellMar>
      </w:tblPr>
      <w:tblGrid>
        <w:gridCol w:w="1999"/>
        <w:gridCol w:w="240"/>
        <w:gridCol w:w="744"/>
        <w:gridCol w:w="3671"/>
        <w:gridCol w:w="2029"/>
        <w:gridCol w:w="2288"/>
        <w:gridCol w:w="2850"/>
      </w:tblGrid>
      <w:tr>
        <w:tblPrEx>
          <w:shd w:val="clear" w:color="auto" w:fill="FFFFFF" w:themeFill="background1"/>
          <w:tblCellMar>
            <w:top w:w="0" w:type="dxa"/>
            <w:left w:w="0" w:type="dxa"/>
            <w:bottom w:w="0" w:type="dxa"/>
            <w:right w:w="0" w:type="dxa"/>
          </w:tblCellMar>
        </w:tblPrEx>
        <w:trPr>
          <w:trHeight w:val="390" w:hRule="atLeast"/>
        </w:trPr>
        <w:tc>
          <w:tcPr>
            <w:tcW w:w="13821" w:type="dxa"/>
            <w:gridSpan w:val="7"/>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99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02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28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850"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1999"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24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67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02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288"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850"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65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167"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983"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671"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2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8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8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983"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1"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83"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71"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54"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6654"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26,580.52</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26,100.52</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25,765.40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25,285.40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1,101.18</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1,101.18</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227.08</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227.08</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2080207</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824.07</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824.07</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172.22</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172.22</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67.63</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67.63</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17,414.00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17,414.00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2082002</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815.12</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983"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367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20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228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28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821" w:type="dxa"/>
            <w:gridSpan w:val="7"/>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4950" w:type="dxa"/>
        <w:tblInd w:w="0" w:type="dxa"/>
        <w:shd w:val="clear" w:color="auto" w:fill="FFFFFF" w:themeFill="background1"/>
        <w:tblLayout w:type="fixed"/>
        <w:tblCellMar>
          <w:top w:w="0" w:type="dxa"/>
          <w:left w:w="0" w:type="dxa"/>
          <w:bottom w:w="0" w:type="dxa"/>
          <w:right w:w="0" w:type="dxa"/>
        </w:tblCellMar>
      </w:tblPr>
      <w:tblGrid>
        <w:gridCol w:w="833"/>
        <w:gridCol w:w="3367"/>
        <w:gridCol w:w="1183"/>
        <w:gridCol w:w="667"/>
        <w:gridCol w:w="2326"/>
        <w:gridCol w:w="719"/>
        <w:gridCol w:w="747"/>
        <w:gridCol w:w="4274"/>
        <w:gridCol w:w="834"/>
      </w:tblGrid>
      <w:tr>
        <w:tblPrEx>
          <w:shd w:val="clear" w:color="auto" w:fill="FFFFFF" w:themeFill="background1"/>
          <w:tblCellMar>
            <w:top w:w="0" w:type="dxa"/>
            <w:left w:w="0" w:type="dxa"/>
            <w:bottom w:w="0" w:type="dxa"/>
            <w:right w:w="0" w:type="dxa"/>
          </w:tblCellMar>
        </w:tblPrEx>
        <w:trPr>
          <w:trHeight w:val="390" w:hRule="atLeast"/>
        </w:trPr>
        <w:tc>
          <w:tcPr>
            <w:tcW w:w="14950" w:type="dxa"/>
            <w:gridSpan w:val="9"/>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83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36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8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66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32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1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27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34"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833"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336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8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66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32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1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4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27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34"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38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567" w:type="dxa"/>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833"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6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3"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6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1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27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3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833"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6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3"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7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909.83</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332.47</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427.56</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117.38</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102.49</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217.06</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14.97</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42.12</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73.03</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11.38</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24,858.22</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24,215.14</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18.91</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22.48</w:t>
            </w: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33"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6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7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0"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18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25,768.05</w:t>
            </w:r>
          </w:p>
        </w:tc>
        <w:tc>
          <w:tcPr>
            <w:tcW w:w="8733" w:type="dxa"/>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83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332.47</w:t>
            </w:r>
          </w:p>
        </w:tc>
      </w:tr>
      <w:tr>
        <w:tblPrEx>
          <w:tblCellMar>
            <w:top w:w="0" w:type="dxa"/>
            <w:left w:w="0" w:type="dxa"/>
            <w:bottom w:w="0" w:type="dxa"/>
            <w:right w:w="0" w:type="dxa"/>
          </w:tblCellMar>
        </w:tblPrEx>
        <w:trPr>
          <w:trHeight w:val="308" w:hRule="atLeast"/>
        </w:trPr>
        <w:tc>
          <w:tcPr>
            <w:tcW w:w="14950" w:type="dxa"/>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4702" w:type="dxa"/>
        <w:tblInd w:w="0" w:type="dxa"/>
        <w:shd w:val="clear" w:color="auto" w:fill="FFFFFF" w:themeFill="background1"/>
        <w:tblLayout w:type="fixed"/>
        <w:tblCellMar>
          <w:top w:w="0" w:type="dxa"/>
          <w:left w:w="0" w:type="dxa"/>
          <w:bottom w:w="0" w:type="dxa"/>
          <w:right w:w="0" w:type="dxa"/>
        </w:tblCellMar>
      </w:tblPr>
      <w:tblGrid>
        <w:gridCol w:w="1797"/>
        <w:gridCol w:w="1386"/>
        <w:gridCol w:w="1282"/>
        <w:gridCol w:w="1386"/>
        <w:gridCol w:w="1386"/>
        <w:gridCol w:w="914"/>
        <w:gridCol w:w="914"/>
        <w:gridCol w:w="811"/>
        <w:gridCol w:w="885"/>
        <w:gridCol w:w="1150"/>
        <w:gridCol w:w="1386"/>
        <w:gridCol w:w="1405"/>
      </w:tblGrid>
      <w:tr>
        <w:tblPrEx>
          <w:shd w:val="clear" w:color="auto" w:fill="FFFFFF" w:themeFill="background1"/>
          <w:tblCellMar>
            <w:top w:w="0" w:type="dxa"/>
            <w:left w:w="0" w:type="dxa"/>
            <w:bottom w:w="0" w:type="dxa"/>
            <w:right w:w="0" w:type="dxa"/>
          </w:tblCellMar>
        </w:tblPrEx>
        <w:trPr>
          <w:trHeight w:val="540" w:hRule="atLeast"/>
        </w:trPr>
        <w:tc>
          <w:tcPr>
            <w:tcW w:w="14702" w:type="dxa"/>
            <w:gridSpan w:val="12"/>
            <w:tcBorders>
              <w:top w:val="nil"/>
              <w:left w:val="nil"/>
              <w:bottom w:val="nil"/>
              <w:right w:val="nil"/>
            </w:tcBorders>
            <w:shd w:val="clear" w:color="auto" w:fill="FFFFFF" w:themeFill="background1"/>
            <w:noWrap/>
            <w:tcMar>
              <w:top w:w="15" w:type="dxa"/>
              <w:left w:w="15" w:type="dxa"/>
              <w:right w:w="15" w:type="dxa"/>
            </w:tcMar>
            <w:vAlign w:val="bottom"/>
          </w:tcPr>
          <w:p>
            <w:pPr>
              <w:ind w:firstLine="2200" w:firstLineChars="500"/>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79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8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1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8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05"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1797"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82"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14"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1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85"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86"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05"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151"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551" w:type="dxa"/>
            <w:gridSpan w:val="6"/>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797"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8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54"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1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1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1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21" w:type="dxa"/>
            <w:gridSpan w:val="3"/>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0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797"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2"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1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0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797" w:type="dxa"/>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2"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11"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8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5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8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0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7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2.60</w:t>
            </w:r>
          </w:p>
        </w:tc>
        <w:tc>
          <w:tcPr>
            <w:tcW w:w="13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282"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2.60</w:t>
            </w:r>
          </w:p>
        </w:tc>
        <w:tc>
          <w:tcPr>
            <w:tcW w:w="13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2.60</w:t>
            </w:r>
          </w:p>
        </w:tc>
        <w:tc>
          <w:tcPr>
            <w:tcW w:w="9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91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81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15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40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4702" w:type="dxa"/>
            <w:gridSpan w:val="12"/>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4758" w:type="dxa"/>
        <w:tblInd w:w="0" w:type="dxa"/>
        <w:shd w:val="clear" w:color="auto" w:fill="FFFFFF" w:themeFill="background1"/>
        <w:tblLayout w:type="fixed"/>
        <w:tblCellMar>
          <w:top w:w="0" w:type="dxa"/>
          <w:left w:w="0" w:type="dxa"/>
          <w:bottom w:w="0" w:type="dxa"/>
          <w:right w:w="0" w:type="dxa"/>
        </w:tblCellMar>
      </w:tblPr>
      <w:tblGrid>
        <w:gridCol w:w="1830"/>
        <w:gridCol w:w="330"/>
        <w:gridCol w:w="330"/>
        <w:gridCol w:w="3587"/>
        <w:gridCol w:w="1763"/>
        <w:gridCol w:w="1143"/>
        <w:gridCol w:w="957"/>
        <w:gridCol w:w="1331"/>
        <w:gridCol w:w="1669"/>
        <w:gridCol w:w="1818"/>
      </w:tblGrid>
      <w:tr>
        <w:tblPrEx>
          <w:shd w:val="clear" w:color="auto" w:fill="FFFFFF" w:themeFill="background1"/>
          <w:tblCellMar>
            <w:top w:w="0" w:type="dxa"/>
            <w:left w:w="0" w:type="dxa"/>
            <w:bottom w:w="0" w:type="dxa"/>
            <w:right w:w="0" w:type="dxa"/>
          </w:tblCellMar>
        </w:tblPrEx>
        <w:trPr>
          <w:trHeight w:val="390" w:hRule="atLeast"/>
        </w:trPr>
        <w:tc>
          <w:tcPr>
            <w:tcW w:w="14758" w:type="dxa"/>
            <w:gridSpan w:val="10"/>
            <w:tcBorders>
              <w:top w:val="nil"/>
              <w:left w:val="nil"/>
              <w:bottom w:val="nil"/>
              <w:right w:val="nil"/>
            </w:tcBorders>
            <w:shd w:val="clear" w:color="auto" w:fill="FFFFFF" w:themeFill="background1"/>
            <w:noWrap/>
            <w:tcMar>
              <w:top w:w="15" w:type="dxa"/>
              <w:left w:w="15" w:type="dxa"/>
              <w:right w:w="15" w:type="dxa"/>
            </w:tcMar>
            <w:vAlign w:val="bottom"/>
          </w:tcPr>
          <w:p>
            <w:pPr>
              <w:ind w:firstLine="3900" w:firstLineChars="13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83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8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6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4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5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3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6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818"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1830"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部门：濮阳县民政局</w:t>
            </w:r>
          </w:p>
        </w:tc>
        <w:tc>
          <w:tcPr>
            <w:tcW w:w="33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8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6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43"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57"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331"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669" w:type="dxa"/>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818" w:type="dxa"/>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077"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63"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3"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957"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18"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2490"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87"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6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7"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3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6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1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87"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87"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6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7"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077"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6077"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260.00</w:t>
            </w: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260.00</w:t>
            </w: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236.00</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24.00</w:t>
            </w: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w:t>
            </w: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236.00</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5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6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1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758" w:type="dxa"/>
            <w:gridSpan w:val="10"/>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sectPr>
          <w:pgSz w:w="16838" w:h="11900" w:orient="landscape"/>
          <w:pgMar w:top="1480" w:right="1440" w:bottom="1202" w:left="726" w:header="0" w:footer="0" w:gutter="0"/>
          <w:cols w:space="720" w:num="1"/>
          <w:docGrid w:linePitch="360" w:charSpace="0"/>
        </w:sect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pStyle w:val="2"/>
        <w:ind w:right="1735"/>
      </w:pPr>
    </w:p>
    <w:p>
      <w:pPr>
        <w:pStyle w:val="2"/>
        <w:ind w:right="1735"/>
      </w:pPr>
    </w:p>
    <w:p>
      <w:pPr>
        <w:spacing w:before="9"/>
        <w:ind w:right="1735"/>
        <w:jc w:val="both"/>
        <w:rPr>
          <w:rFonts w:hint="eastAsia" w:ascii="黑体" w:eastAsia="黑体"/>
          <w:sz w:val="48"/>
          <w:lang w:val="en-US" w:eastAsia="zh-CN"/>
        </w:rPr>
      </w:pPr>
      <w:r>
        <w:rPr>
          <w:rFonts w:hint="eastAsia" w:ascii="黑体" w:eastAsia="黑体"/>
          <w:sz w:val="48"/>
          <w:lang w:val="en-US" w:eastAsia="zh-CN"/>
        </w:rPr>
        <w:t xml:space="preserve">               第三部分</w:t>
      </w:r>
    </w:p>
    <w:p>
      <w:pPr>
        <w:spacing w:before="9"/>
        <w:ind w:right="1735" w:firstLine="4320" w:firstLineChars="900"/>
        <w:jc w:val="both"/>
        <w:rPr>
          <w:rFonts w:hint="eastAsia" w:ascii="黑体" w:eastAsia="黑体"/>
          <w:sz w:val="48"/>
        </w:rPr>
      </w:pPr>
    </w:p>
    <w:p>
      <w:pPr>
        <w:spacing w:before="9"/>
        <w:ind w:right="1735" w:firstLine="1440" w:firstLineChars="300"/>
        <w:jc w:val="both"/>
        <w:rPr>
          <w:rFonts w:hint="eastAsia" w:ascii="黑体" w:eastAsia="黑体"/>
          <w:sz w:val="48"/>
        </w:rPr>
      </w:pPr>
      <w:r>
        <w:rPr>
          <w:rFonts w:hint="eastAsia" w:ascii="黑体" w:eastAsia="黑体"/>
          <w:sz w:val="48"/>
        </w:rPr>
        <w:t>201</w:t>
      </w:r>
      <w:r>
        <w:rPr>
          <w:rFonts w:hint="eastAsia" w:ascii="黑体" w:eastAsia="黑体"/>
          <w:sz w:val="48"/>
          <w:lang w:val="en-US" w:eastAsia="zh-CN"/>
        </w:rPr>
        <w:t>9</w:t>
      </w:r>
      <w:r>
        <w:rPr>
          <w:rFonts w:hint="eastAsia" w:ascii="黑体" w:eastAsia="黑体"/>
          <w:sz w:val="48"/>
        </w:rPr>
        <w:t>年度部门决算情况说明</w:t>
      </w:r>
    </w:p>
    <w:p>
      <w:pPr>
        <w:spacing w:line="0" w:lineRule="atLeast"/>
        <w:rPr>
          <w:rFonts w:ascii="微软雅黑" w:hAnsi="微软雅黑" w:eastAsia="微软雅黑"/>
          <w:sz w:val="47"/>
        </w:rPr>
        <w:sectPr>
          <w:pgSz w:w="11900" w:h="16838"/>
          <w:pgMar w:top="1440" w:right="1202" w:bottom="726" w:left="1480" w:header="0" w:footer="0" w:gutter="0"/>
          <w:cols w:space="720" w:num="1"/>
          <w:docGrid w:linePitch="360" w:charSpace="0"/>
        </w:sectPr>
      </w:pPr>
    </w:p>
    <w:p>
      <w:pPr>
        <w:keepNext w:val="0"/>
        <w:keepLines w:val="0"/>
        <w:pageBreakBefore w:val="0"/>
        <w:kinsoku/>
        <w:wordWrap/>
        <w:overflowPunct/>
        <w:topLinePunct w:val="0"/>
        <w:autoSpaceDE/>
        <w:autoSpaceDN/>
        <w:bidi w:val="0"/>
        <w:spacing w:line="360" w:lineRule="auto"/>
        <w:ind w:firstLine="420" w:firstLineChars="200"/>
        <w:textAlignment w:val="auto"/>
        <w:rPr>
          <w:rFonts w:ascii="Times New Roman" w:hAnsi="Times New Roman" w:eastAsia="Times New Roman"/>
        </w:rPr>
      </w:pPr>
    </w:p>
    <w:p>
      <w:pPr>
        <w:pStyle w:val="4"/>
        <w:keepNext w:val="0"/>
        <w:keepLines w:val="0"/>
        <w:pageBreakBefore w:val="0"/>
        <w:widowControl w:val="0"/>
        <w:kinsoku/>
        <w:wordWrap/>
        <w:overflowPunct/>
        <w:topLinePunct w:val="0"/>
        <w:autoSpaceDE/>
        <w:autoSpaceDN/>
        <w:bidi w:val="0"/>
        <w:adjustRightInd/>
        <w:snapToGrid/>
        <w:spacing w:before="30"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一、 收入支出决算总体情况说明</w:t>
      </w:r>
    </w:p>
    <w:p>
      <w:pPr>
        <w:pStyle w:val="4"/>
        <w:keepNext w:val="0"/>
        <w:keepLines w:val="0"/>
        <w:pageBreakBefore w:val="0"/>
        <w:widowControl w:val="0"/>
        <w:kinsoku/>
        <w:wordWrap/>
        <w:overflowPunct/>
        <w:topLinePunct w:val="0"/>
        <w:autoSpaceDE/>
        <w:autoSpaceDN/>
        <w:bidi w:val="0"/>
        <w:adjustRightInd/>
        <w:snapToGrid/>
        <w:spacing w:before="214" w:line="360" w:lineRule="auto"/>
        <w:ind w:firstLine="640" w:firstLineChars="2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rPr>
        <w:t>20</w:t>
      </w:r>
      <w:r>
        <w:rPr>
          <w:rFonts w:hint="eastAsia" w:ascii="仿宋" w:hAnsi="仿宋" w:eastAsia="仿宋" w:cs="仿宋"/>
          <w:lang w:val="en-US" w:eastAsia="zh-CN"/>
        </w:rPr>
        <w:t>19</w:t>
      </w:r>
      <w:r>
        <w:rPr>
          <w:rFonts w:hint="eastAsia" w:ascii="仿宋" w:hAnsi="仿宋" w:eastAsia="仿宋" w:cs="仿宋"/>
        </w:rPr>
        <w:t xml:space="preserve"> 年度收、支总计均为</w:t>
      </w:r>
      <w:r>
        <w:rPr>
          <w:rFonts w:hint="eastAsia" w:ascii="仿宋" w:hAnsi="仿宋" w:eastAsia="仿宋" w:cs="仿宋"/>
          <w:lang w:val="en-US" w:eastAsia="zh-CN"/>
        </w:rPr>
        <w:t>26840.52</w:t>
      </w:r>
      <w:r>
        <w:rPr>
          <w:rFonts w:hint="eastAsia" w:ascii="仿宋" w:hAnsi="仿宋" w:eastAsia="仿宋" w:cs="仿宋"/>
        </w:rPr>
        <w:t>万元。</w:t>
      </w:r>
      <w:r>
        <w:rPr>
          <w:rFonts w:hint="eastAsia" w:ascii="仿宋" w:hAnsi="仿宋" w:eastAsia="仿宋" w:cs="仿宋"/>
          <w:lang w:eastAsia="zh-CN"/>
        </w:rPr>
        <w:t>与</w:t>
      </w: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rPr>
        <w:t>年相</w:t>
      </w:r>
      <w:r>
        <w:rPr>
          <w:rFonts w:hint="eastAsia" w:ascii="仿宋" w:hAnsi="仿宋" w:eastAsia="仿宋" w:cs="仿宋"/>
          <w:position w:val="1"/>
        </w:rPr>
        <w:t>比</w:t>
      </w:r>
      <w:r>
        <w:rPr>
          <w:rFonts w:hint="eastAsia" w:ascii="仿宋" w:hAnsi="仿宋" w:eastAsia="仿宋" w:cs="仿宋"/>
          <w:spacing w:val="-22"/>
          <w:position w:val="1"/>
        </w:rPr>
        <w:t>，</w:t>
      </w:r>
      <w:r>
        <w:rPr>
          <w:rFonts w:hint="eastAsia" w:ascii="仿宋" w:hAnsi="仿宋" w:eastAsia="仿宋" w:cs="仿宋"/>
          <w:position w:val="1"/>
        </w:rPr>
        <w:t>收</w:t>
      </w:r>
      <w:r>
        <w:rPr>
          <w:rFonts w:hint="eastAsia" w:ascii="仿宋" w:hAnsi="仿宋" w:eastAsia="仿宋" w:cs="仿宋"/>
          <w:spacing w:val="-22"/>
          <w:position w:val="1"/>
        </w:rPr>
        <w:t>、</w:t>
      </w:r>
      <w:r>
        <w:rPr>
          <w:rFonts w:hint="eastAsia" w:ascii="仿宋" w:hAnsi="仿宋" w:eastAsia="仿宋" w:cs="仿宋"/>
          <w:position w:val="1"/>
        </w:rPr>
        <w:t>支总计</w:t>
      </w:r>
      <w:r>
        <w:rPr>
          <w:rFonts w:hint="eastAsia" w:ascii="仿宋" w:hAnsi="仿宋" w:eastAsia="仿宋" w:cs="仿宋"/>
          <w:position w:val="1"/>
          <w:lang w:eastAsia="zh-CN"/>
        </w:rPr>
        <w:t>减少</w:t>
      </w:r>
      <w:r>
        <w:rPr>
          <w:rFonts w:hint="eastAsia" w:ascii="仿宋" w:hAnsi="仿宋" w:eastAsia="仿宋" w:cs="仿宋"/>
          <w:color w:val="000000" w:themeColor="text1"/>
          <w:position w:val="1"/>
          <w:lang w:val="en-US"/>
          <w14:textFill>
            <w14:solidFill>
              <w14:schemeClr w14:val="tx1"/>
            </w14:solidFill>
          </w14:textFill>
        </w:rPr>
        <w:t>719.40</w:t>
      </w:r>
      <w:r>
        <w:rPr>
          <w:rFonts w:hint="eastAsia" w:ascii="仿宋" w:hAnsi="仿宋" w:eastAsia="仿宋" w:cs="仿宋"/>
          <w:color w:val="000000" w:themeColor="text1"/>
          <w:position w:val="1"/>
          <w14:textFill>
            <w14:solidFill>
              <w14:schemeClr w14:val="tx1"/>
            </w14:solidFill>
          </w14:textFill>
        </w:rPr>
        <w:t>万元</w:t>
      </w:r>
      <w:r>
        <w:rPr>
          <w:rFonts w:hint="eastAsia" w:ascii="仿宋" w:hAnsi="仿宋" w:eastAsia="仿宋" w:cs="仿宋"/>
          <w:color w:val="000000" w:themeColor="text1"/>
          <w:spacing w:val="-24"/>
          <w:position w:val="1"/>
          <w14:textFill>
            <w14:solidFill>
              <w14:schemeClr w14:val="tx1"/>
            </w14:solidFill>
          </w14:textFill>
        </w:rPr>
        <w:t>，</w:t>
      </w:r>
      <w:r>
        <w:rPr>
          <w:rFonts w:hint="eastAsia" w:ascii="仿宋" w:hAnsi="仿宋" w:eastAsia="仿宋" w:cs="仿宋"/>
          <w:color w:val="000000" w:themeColor="text1"/>
          <w:spacing w:val="-24"/>
          <w:position w:val="1"/>
          <w:lang w:eastAsia="zh-CN"/>
          <w14:textFill>
            <w14:solidFill>
              <w14:schemeClr w14:val="tx1"/>
            </w14:solidFill>
          </w14:textFill>
        </w:rPr>
        <w:t>减少</w:t>
      </w:r>
      <w:r>
        <w:rPr>
          <w:rFonts w:hint="eastAsia" w:ascii="仿宋" w:hAnsi="仿宋" w:eastAsia="仿宋" w:cs="仿宋"/>
          <w:color w:val="000000" w:themeColor="text1"/>
          <w:spacing w:val="-79"/>
          <w:position w:val="1"/>
          <w14:textFill>
            <w14:solidFill>
              <w14:schemeClr w14:val="tx1"/>
            </w14:solidFill>
          </w14:textFill>
        </w:rPr>
        <w:t xml:space="preserve"> </w:t>
      </w:r>
      <w:r>
        <w:rPr>
          <w:rFonts w:hint="eastAsia" w:ascii="仿宋" w:hAnsi="仿宋" w:eastAsia="仿宋" w:cs="仿宋"/>
          <w:color w:val="000000" w:themeColor="text1"/>
          <w:spacing w:val="2"/>
          <w:position w:val="1"/>
          <w:lang w:val="en-US" w:eastAsia="zh-CN"/>
          <w14:textFill>
            <w14:solidFill>
              <w14:schemeClr w14:val="tx1"/>
            </w14:solidFill>
          </w14:textFill>
        </w:rPr>
        <w:t>1</w:t>
      </w:r>
      <w:r>
        <w:rPr>
          <w:rFonts w:hint="eastAsia" w:ascii="仿宋" w:hAnsi="仿宋" w:eastAsia="仿宋" w:cs="仿宋"/>
          <w:color w:val="000000" w:themeColor="text1"/>
          <w:spacing w:val="2"/>
          <w:position w:val="1"/>
          <w:lang w:val="en-US"/>
          <w14:textFill>
            <w14:solidFill>
              <w14:schemeClr w14:val="tx1"/>
            </w14:solidFill>
          </w14:textFill>
        </w:rPr>
        <w:t>3.57</w:t>
      </w:r>
      <w:r>
        <w:rPr>
          <w:rFonts w:hint="eastAsia" w:ascii="仿宋" w:hAnsi="仿宋" w:eastAsia="仿宋" w:cs="仿宋"/>
          <w:color w:val="000000" w:themeColor="text1"/>
          <w:spacing w:val="11"/>
          <w:w w:val="99"/>
          <w14:textFill>
            <w14:solidFill>
              <w14:schemeClr w14:val="tx1"/>
            </w14:solidFill>
          </w14:textFill>
        </w:rPr>
        <w:drawing>
          <wp:inline distT="0" distB="0" distL="114300" distR="114300">
            <wp:extent cx="85090" cy="154940"/>
            <wp:effectExtent l="0" t="0" r="10160" b="1651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color w:val="000000" w:themeColor="text1"/>
          <w:spacing w:val="-24"/>
          <w:position w:val="1"/>
          <w14:textFill>
            <w14:solidFill>
              <w14:schemeClr w14:val="tx1"/>
            </w14:solidFill>
          </w14:textFill>
        </w:rPr>
        <w:t>。</w:t>
      </w:r>
      <w:r>
        <w:rPr>
          <w:rFonts w:hint="eastAsia" w:ascii="仿宋" w:hAnsi="仿宋" w:eastAsia="仿宋" w:cs="仿宋"/>
          <w:color w:val="000000" w:themeColor="text1"/>
          <w:position w:val="1"/>
          <w14:textFill>
            <w14:solidFill>
              <w14:schemeClr w14:val="tx1"/>
            </w14:solidFill>
          </w14:textFill>
        </w:rPr>
        <w:t>主要原</w:t>
      </w:r>
      <w:r>
        <w:rPr>
          <w:rFonts w:hint="eastAsia" w:ascii="仿宋" w:hAnsi="仿宋" w:eastAsia="仿宋" w:cs="仿宋"/>
          <w:color w:val="000000" w:themeColor="text1"/>
          <w14:textFill>
            <w14:solidFill>
              <w14:schemeClr w14:val="tx1"/>
            </w14:solidFill>
          </w14:textFill>
        </w:rPr>
        <w:t>因是机构改革，人员</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，人员经费随之</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二、收入决算情况说明</w:t>
      </w:r>
    </w:p>
    <w:p>
      <w:pPr>
        <w:pStyle w:val="4"/>
        <w:keepNext w:val="0"/>
        <w:keepLines w:val="0"/>
        <w:pageBreakBefore w:val="0"/>
        <w:widowControl w:val="0"/>
        <w:kinsoku/>
        <w:wordWrap/>
        <w:overflowPunct/>
        <w:topLinePunct w:val="0"/>
        <w:autoSpaceDE/>
        <w:autoSpaceDN/>
        <w:bidi w:val="0"/>
        <w:adjustRightInd/>
        <w:snapToGrid/>
        <w:spacing w:before="214"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 xml:space="preserve"> 年度收入合计</w:t>
      </w:r>
      <w:r>
        <w:rPr>
          <w:rFonts w:hint="eastAsia" w:ascii="仿宋" w:hAnsi="仿宋" w:eastAsia="仿宋" w:cs="仿宋"/>
          <w:lang w:val="en-US" w:eastAsia="zh-CN"/>
        </w:rPr>
        <w:t>26840.52</w:t>
      </w:r>
      <w:r>
        <w:rPr>
          <w:rFonts w:hint="eastAsia" w:ascii="仿宋" w:hAnsi="仿宋" w:eastAsia="仿宋" w:cs="仿宋"/>
        </w:rPr>
        <w:t>万元，其中：财政拨款收</w:t>
      </w:r>
      <w:r>
        <w:rPr>
          <w:rFonts w:hint="eastAsia" w:ascii="仿宋" w:hAnsi="仿宋" w:eastAsia="仿宋" w:cs="仿宋"/>
          <w:position w:val="1"/>
        </w:rPr>
        <w:t>入</w:t>
      </w:r>
      <w:r>
        <w:rPr>
          <w:rFonts w:hint="eastAsia" w:ascii="仿宋" w:hAnsi="仿宋" w:eastAsia="仿宋" w:cs="仿宋"/>
          <w:position w:val="1"/>
          <w:lang w:val="en-US" w:eastAsia="zh-CN"/>
        </w:rPr>
        <w:t>26840.52</w:t>
      </w:r>
      <w:r>
        <w:rPr>
          <w:rFonts w:hint="eastAsia" w:ascii="仿宋" w:hAnsi="仿宋" w:eastAsia="仿宋" w:cs="仿宋"/>
          <w:position w:val="1"/>
        </w:rPr>
        <w:t>万元，占</w:t>
      </w:r>
      <w:r>
        <w:rPr>
          <w:rFonts w:hint="eastAsia" w:ascii="仿宋" w:hAnsi="仿宋" w:eastAsia="仿宋" w:cs="仿宋"/>
          <w:spacing w:val="-80"/>
          <w:position w:val="1"/>
        </w:rPr>
        <w:t xml:space="preserve"> </w:t>
      </w:r>
      <w:r>
        <w:rPr>
          <w:rFonts w:hint="eastAsia" w:ascii="仿宋" w:hAnsi="仿宋" w:eastAsia="仿宋" w:cs="仿宋"/>
          <w:position w:val="1"/>
        </w:rPr>
        <w:t>100.00</w:t>
      </w:r>
      <w:r>
        <w:rPr>
          <w:rFonts w:hint="eastAsia" w:ascii="仿宋" w:hAnsi="仿宋" w:eastAsia="仿宋" w:cs="仿宋"/>
          <w:spacing w:val="8"/>
          <w:w w:val="99"/>
        </w:rPr>
        <w:drawing>
          <wp:inline distT="0" distB="0" distL="114300" distR="114300">
            <wp:extent cx="85090" cy="154940"/>
            <wp:effectExtent l="0" t="0" r="10160" b="1651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position w:val="1"/>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三、支出决算情况说明</w:t>
      </w:r>
    </w:p>
    <w:p>
      <w:pPr>
        <w:pStyle w:val="4"/>
        <w:keepNext w:val="0"/>
        <w:keepLines w:val="0"/>
        <w:pageBreakBefore w:val="0"/>
        <w:widowControl w:val="0"/>
        <w:kinsoku/>
        <w:wordWrap/>
        <w:overflowPunct/>
        <w:topLinePunct w:val="0"/>
        <w:autoSpaceDE/>
        <w:autoSpaceDN/>
        <w:bidi w:val="0"/>
        <w:adjustRightInd/>
        <w:snapToGrid/>
        <w:spacing w:before="214"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 xml:space="preserve"> 年度支出合计</w:t>
      </w:r>
      <w:r>
        <w:rPr>
          <w:rFonts w:hint="eastAsia" w:ascii="仿宋" w:hAnsi="仿宋" w:eastAsia="仿宋" w:cs="仿宋"/>
          <w:lang w:val="en-US" w:eastAsia="zh-CN"/>
        </w:rPr>
        <w:t>26840.52</w:t>
      </w:r>
      <w:r>
        <w:rPr>
          <w:rFonts w:hint="eastAsia" w:ascii="仿宋" w:hAnsi="仿宋" w:eastAsia="仿宋" w:cs="仿宋"/>
        </w:rPr>
        <w:t>万元，其中：基本支</w:t>
      </w:r>
      <w:r>
        <w:rPr>
          <w:rFonts w:hint="eastAsia" w:ascii="仿宋" w:hAnsi="仿宋" w:eastAsia="仿宋" w:cs="仿宋"/>
          <w:lang w:val="en-US"/>
        </w:rPr>
        <w:t>出</w:t>
      </w:r>
      <w:r>
        <w:rPr>
          <w:rFonts w:hint="eastAsia" w:ascii="仿宋" w:hAnsi="仿宋" w:eastAsia="仿宋" w:cs="仿宋"/>
          <w:lang w:val="en-US" w:eastAsia="zh-CN"/>
        </w:rPr>
        <w:t>26336.52</w:t>
      </w:r>
      <w:r>
        <w:rPr>
          <w:rFonts w:hint="eastAsia" w:ascii="仿宋" w:hAnsi="仿宋" w:eastAsia="仿宋" w:cs="仿宋"/>
          <w:spacing w:val="21"/>
        </w:rPr>
        <w:t>万元</w:t>
      </w:r>
      <w:r>
        <w:rPr>
          <w:rFonts w:hint="eastAsia" w:ascii="仿宋" w:hAnsi="仿宋" w:eastAsia="仿宋" w:cs="仿宋"/>
          <w:spacing w:val="19"/>
        </w:rPr>
        <w:t>，</w:t>
      </w:r>
      <w:r>
        <w:rPr>
          <w:rFonts w:hint="eastAsia" w:ascii="仿宋" w:hAnsi="仿宋" w:eastAsia="仿宋" w:cs="仿宋"/>
        </w:rPr>
        <w:t>占</w:t>
      </w:r>
      <w:r>
        <w:rPr>
          <w:rFonts w:hint="eastAsia" w:ascii="仿宋" w:hAnsi="仿宋" w:eastAsia="仿宋" w:cs="仿宋"/>
          <w:lang w:val="en-US" w:eastAsia="zh-CN"/>
        </w:rPr>
        <w:t>98.12</w:t>
      </w:r>
      <w:r>
        <w:rPr>
          <w:rFonts w:hint="eastAsia" w:ascii="仿宋" w:hAnsi="仿宋" w:eastAsia="仿宋" w:cs="仿宋"/>
          <w:spacing w:val="8"/>
          <w:w w:val="99"/>
        </w:rPr>
        <w:drawing>
          <wp:inline distT="0" distB="0" distL="114300" distR="114300">
            <wp:extent cx="85090" cy="154940"/>
            <wp:effectExtent l="0" t="0" r="10160" b="1651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8"/>
          <w:w w:val="99"/>
        </w:rPr>
        <w:t>；</w:t>
      </w:r>
      <w:r>
        <w:rPr>
          <w:rFonts w:hint="eastAsia" w:ascii="仿宋" w:hAnsi="仿宋" w:eastAsia="仿宋" w:cs="仿宋"/>
          <w:spacing w:val="21"/>
        </w:rPr>
        <w:t>项</w:t>
      </w:r>
      <w:r>
        <w:rPr>
          <w:rFonts w:hint="eastAsia" w:ascii="仿宋" w:hAnsi="仿宋" w:eastAsia="仿宋" w:cs="仿宋"/>
          <w:spacing w:val="19"/>
        </w:rPr>
        <w:t>目</w:t>
      </w:r>
      <w:r>
        <w:rPr>
          <w:rFonts w:hint="eastAsia" w:ascii="仿宋" w:hAnsi="仿宋" w:eastAsia="仿宋" w:cs="仿宋"/>
          <w:spacing w:val="21"/>
        </w:rPr>
        <w:t>支</w:t>
      </w:r>
      <w:r>
        <w:rPr>
          <w:rFonts w:hint="eastAsia" w:ascii="仿宋" w:hAnsi="仿宋" w:eastAsia="仿宋" w:cs="仿宋"/>
        </w:rPr>
        <w:t>出</w:t>
      </w:r>
      <w:r>
        <w:rPr>
          <w:rFonts w:hint="eastAsia" w:ascii="仿宋" w:hAnsi="仿宋" w:eastAsia="仿宋" w:cs="仿宋"/>
          <w:lang w:val="en-US" w:eastAsia="zh-CN"/>
        </w:rPr>
        <w:t>504</w:t>
      </w:r>
      <w:r>
        <w:rPr>
          <w:rFonts w:hint="eastAsia" w:ascii="仿宋" w:hAnsi="仿宋" w:eastAsia="仿宋" w:cs="仿宋"/>
          <w:spacing w:val="21"/>
        </w:rPr>
        <w:t>万元</w:t>
      </w:r>
      <w:r>
        <w:rPr>
          <w:rFonts w:hint="eastAsia" w:ascii="仿宋" w:hAnsi="仿宋" w:eastAsia="仿宋" w:cs="仿宋"/>
          <w:spacing w:val="19"/>
        </w:rPr>
        <w:t>，</w:t>
      </w:r>
      <w:r>
        <w:rPr>
          <w:rFonts w:hint="eastAsia" w:ascii="仿宋" w:hAnsi="仿宋" w:eastAsia="仿宋" w:cs="仿宋"/>
        </w:rPr>
        <w:t>占</w:t>
      </w:r>
      <w:r>
        <w:rPr>
          <w:rFonts w:hint="eastAsia" w:ascii="仿宋" w:hAnsi="仿宋" w:eastAsia="仿宋" w:cs="仿宋"/>
          <w:lang w:val="en-US" w:eastAsia="zh-CN"/>
        </w:rPr>
        <w:t>1.88</w:t>
      </w:r>
      <w:r>
        <w:rPr>
          <w:rFonts w:hint="eastAsia" w:ascii="仿宋" w:hAnsi="仿宋" w:eastAsia="仿宋" w:cs="仿宋"/>
          <w:spacing w:val="11"/>
          <w:w w:val="99"/>
        </w:rPr>
        <w:drawing>
          <wp:inline distT="0" distB="0" distL="114300" distR="114300">
            <wp:extent cx="85090" cy="154940"/>
            <wp:effectExtent l="0" t="0" r="10160" b="1651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11"/>
          <w:w w:val="99"/>
          <w:lang w:eastAsia="zh-CN"/>
        </w:rPr>
        <w:t>。</w:t>
      </w:r>
    </w:p>
    <w:p>
      <w:pPr>
        <w:pStyle w:val="4"/>
        <w:keepNext w:val="0"/>
        <w:keepLines w:val="0"/>
        <w:pageBreakBefore w:val="0"/>
        <w:widowControl w:val="0"/>
        <w:kinsoku/>
        <w:wordWrap/>
        <w:overflowPunct/>
        <w:topLinePunct w:val="0"/>
        <w:autoSpaceDE/>
        <w:autoSpaceDN/>
        <w:bidi w:val="0"/>
        <w:adjustRightInd/>
        <w:snapToGrid/>
        <w:spacing w:before="81"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四、财政拨款收入支出决算总体情况说明</w:t>
      </w:r>
    </w:p>
    <w:p>
      <w:pPr>
        <w:pStyle w:val="4"/>
        <w:keepNext w:val="0"/>
        <w:keepLines w:val="0"/>
        <w:pageBreakBefore w:val="0"/>
        <w:widowControl w:val="0"/>
        <w:kinsoku/>
        <w:wordWrap/>
        <w:overflowPunct/>
        <w:topLinePunct w:val="0"/>
        <w:autoSpaceDE/>
        <w:autoSpaceDN/>
        <w:bidi w:val="0"/>
        <w:adjustRightInd/>
        <w:snapToGrid/>
        <w:spacing w:before="214" w:line="360" w:lineRule="auto"/>
        <w:ind w:firstLine="640" w:firstLineChars="200"/>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13"/>
        </w:rPr>
        <w:t>年财政拨款收、支总计均为</w:t>
      </w:r>
      <w:r>
        <w:rPr>
          <w:rFonts w:hint="eastAsia" w:ascii="仿宋" w:hAnsi="仿宋" w:eastAsia="仿宋" w:cs="仿宋"/>
          <w:spacing w:val="-13"/>
          <w:lang w:val="en-US" w:eastAsia="zh-CN"/>
        </w:rPr>
        <w:t>26840.52</w:t>
      </w:r>
      <w:r>
        <w:rPr>
          <w:rFonts w:hint="eastAsia" w:ascii="仿宋" w:hAnsi="仿宋" w:eastAsia="仿宋" w:cs="仿宋"/>
          <w:spacing w:val="-46"/>
        </w:rPr>
        <w:t>万元。</w:t>
      </w:r>
      <w:r>
        <w:rPr>
          <w:rFonts w:hint="eastAsia" w:ascii="仿宋" w:hAnsi="仿宋" w:eastAsia="仿宋" w:cs="仿宋"/>
          <w:lang w:eastAsia="zh-CN"/>
        </w:rPr>
        <w:t>与</w:t>
      </w: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rPr>
        <w:t>年相</w:t>
      </w:r>
      <w:r>
        <w:rPr>
          <w:rFonts w:hint="eastAsia" w:ascii="仿宋" w:hAnsi="仿宋" w:eastAsia="仿宋" w:cs="仿宋"/>
          <w:position w:val="1"/>
        </w:rPr>
        <w:t>比</w:t>
      </w:r>
      <w:r>
        <w:rPr>
          <w:rFonts w:hint="eastAsia" w:ascii="仿宋" w:hAnsi="仿宋" w:eastAsia="仿宋" w:cs="仿宋"/>
          <w:spacing w:val="-22"/>
          <w:position w:val="1"/>
        </w:rPr>
        <w:t>，</w:t>
      </w:r>
      <w:r>
        <w:rPr>
          <w:rFonts w:hint="eastAsia" w:ascii="仿宋" w:hAnsi="仿宋" w:eastAsia="仿宋" w:cs="仿宋"/>
          <w:position w:val="1"/>
        </w:rPr>
        <w:t>收</w:t>
      </w:r>
      <w:r>
        <w:rPr>
          <w:rFonts w:hint="eastAsia" w:ascii="仿宋" w:hAnsi="仿宋" w:eastAsia="仿宋" w:cs="仿宋"/>
          <w:spacing w:val="-22"/>
          <w:position w:val="1"/>
        </w:rPr>
        <w:t>、</w:t>
      </w:r>
      <w:r>
        <w:rPr>
          <w:rFonts w:hint="eastAsia" w:ascii="仿宋" w:hAnsi="仿宋" w:eastAsia="仿宋" w:cs="仿宋"/>
          <w:position w:val="1"/>
        </w:rPr>
        <w:t>支总计</w:t>
      </w:r>
      <w:r>
        <w:rPr>
          <w:rFonts w:hint="eastAsia" w:ascii="仿宋" w:hAnsi="仿宋" w:eastAsia="仿宋" w:cs="仿宋"/>
          <w:position w:val="1"/>
          <w:lang w:eastAsia="zh-CN"/>
        </w:rPr>
        <w:t>减少</w:t>
      </w:r>
      <w:r>
        <w:rPr>
          <w:rFonts w:hint="eastAsia" w:ascii="仿宋" w:hAnsi="仿宋" w:eastAsia="仿宋" w:cs="仿宋"/>
          <w:color w:val="000000" w:themeColor="text1"/>
          <w:position w:val="1"/>
          <w:lang w:val="en-US"/>
          <w14:textFill>
            <w14:solidFill>
              <w14:schemeClr w14:val="tx1"/>
            </w14:solidFill>
          </w14:textFill>
        </w:rPr>
        <w:t>719.40</w:t>
      </w:r>
      <w:r>
        <w:rPr>
          <w:rFonts w:hint="eastAsia" w:ascii="仿宋" w:hAnsi="仿宋" w:eastAsia="仿宋" w:cs="仿宋"/>
          <w:color w:val="000000" w:themeColor="text1"/>
          <w:position w:val="1"/>
          <w14:textFill>
            <w14:solidFill>
              <w14:schemeClr w14:val="tx1"/>
            </w14:solidFill>
          </w14:textFill>
        </w:rPr>
        <w:t>万元</w:t>
      </w:r>
      <w:r>
        <w:rPr>
          <w:rFonts w:hint="eastAsia" w:ascii="仿宋" w:hAnsi="仿宋" w:eastAsia="仿宋" w:cs="仿宋"/>
          <w:color w:val="000000" w:themeColor="text1"/>
          <w:spacing w:val="-24"/>
          <w:position w:val="1"/>
          <w14:textFill>
            <w14:solidFill>
              <w14:schemeClr w14:val="tx1"/>
            </w14:solidFill>
          </w14:textFill>
        </w:rPr>
        <w:t>，</w:t>
      </w:r>
      <w:r>
        <w:rPr>
          <w:rFonts w:hint="eastAsia" w:ascii="仿宋" w:hAnsi="仿宋" w:eastAsia="仿宋" w:cs="仿宋"/>
          <w:color w:val="000000" w:themeColor="text1"/>
          <w:spacing w:val="-24"/>
          <w:position w:val="1"/>
          <w:lang w:eastAsia="zh-CN"/>
          <w14:textFill>
            <w14:solidFill>
              <w14:schemeClr w14:val="tx1"/>
            </w14:solidFill>
          </w14:textFill>
        </w:rPr>
        <w:t>减少</w:t>
      </w:r>
      <w:r>
        <w:rPr>
          <w:rFonts w:hint="eastAsia" w:ascii="仿宋" w:hAnsi="仿宋" w:eastAsia="仿宋" w:cs="仿宋"/>
          <w:color w:val="000000" w:themeColor="text1"/>
          <w:spacing w:val="-79"/>
          <w:position w:val="1"/>
          <w14:textFill>
            <w14:solidFill>
              <w14:schemeClr w14:val="tx1"/>
            </w14:solidFill>
          </w14:textFill>
        </w:rPr>
        <w:t xml:space="preserve"> </w:t>
      </w:r>
      <w:r>
        <w:rPr>
          <w:rFonts w:hint="eastAsia" w:ascii="仿宋" w:hAnsi="仿宋" w:eastAsia="仿宋" w:cs="仿宋"/>
          <w:color w:val="000000" w:themeColor="text1"/>
          <w:spacing w:val="2"/>
          <w:position w:val="1"/>
          <w:lang w:val="en-US" w:eastAsia="zh-CN"/>
          <w14:textFill>
            <w14:solidFill>
              <w14:schemeClr w14:val="tx1"/>
            </w14:solidFill>
          </w14:textFill>
        </w:rPr>
        <w:t>1</w:t>
      </w:r>
      <w:r>
        <w:rPr>
          <w:rFonts w:hint="eastAsia" w:ascii="仿宋" w:hAnsi="仿宋" w:eastAsia="仿宋" w:cs="仿宋"/>
          <w:color w:val="000000" w:themeColor="text1"/>
          <w:spacing w:val="2"/>
          <w:position w:val="1"/>
          <w:lang w:val="en-US"/>
          <w14:textFill>
            <w14:solidFill>
              <w14:schemeClr w14:val="tx1"/>
            </w14:solidFill>
          </w14:textFill>
        </w:rPr>
        <w:t>3.57</w:t>
      </w:r>
      <w:r>
        <w:rPr>
          <w:rFonts w:hint="eastAsia" w:ascii="仿宋" w:hAnsi="仿宋" w:eastAsia="仿宋" w:cs="仿宋"/>
          <w:color w:val="000000" w:themeColor="text1"/>
          <w:spacing w:val="11"/>
          <w:w w:val="99"/>
          <w14:textFill>
            <w14:solidFill>
              <w14:schemeClr w14:val="tx1"/>
            </w14:solidFill>
          </w14:textFill>
        </w:rPr>
        <w:drawing>
          <wp:inline distT="0" distB="0" distL="114300" distR="114300">
            <wp:extent cx="85090" cy="154940"/>
            <wp:effectExtent l="0" t="0" r="10160" b="1651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color w:val="000000" w:themeColor="text1"/>
          <w:spacing w:val="-24"/>
          <w:position w:val="1"/>
          <w14:textFill>
            <w14:solidFill>
              <w14:schemeClr w14:val="tx1"/>
            </w14:solidFill>
          </w14:textFill>
        </w:rPr>
        <w:t>。</w:t>
      </w:r>
      <w:r>
        <w:rPr>
          <w:rFonts w:hint="eastAsia" w:ascii="仿宋" w:hAnsi="仿宋" w:eastAsia="仿宋" w:cs="仿宋"/>
          <w:color w:val="000000" w:themeColor="text1"/>
          <w:position w:val="1"/>
          <w14:textFill>
            <w14:solidFill>
              <w14:schemeClr w14:val="tx1"/>
            </w14:solidFill>
          </w14:textFill>
        </w:rPr>
        <w:t>主要原</w:t>
      </w:r>
      <w:r>
        <w:rPr>
          <w:rFonts w:hint="eastAsia" w:ascii="仿宋" w:hAnsi="仿宋" w:eastAsia="仿宋" w:cs="仿宋"/>
          <w:color w:val="000000" w:themeColor="text1"/>
          <w14:textFill>
            <w14:solidFill>
              <w14:schemeClr w14:val="tx1"/>
            </w14:solidFill>
          </w14:textFill>
        </w:rPr>
        <w:t>因是机构改革，人员</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，人员经费随之</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30"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五、关于一般公共预算财政拨款支出决算情况说明</w:t>
      </w:r>
    </w:p>
    <w:p>
      <w:pPr>
        <w:pStyle w:val="4"/>
        <w:keepNext w:val="0"/>
        <w:keepLines w:val="0"/>
        <w:pageBreakBefore w:val="0"/>
        <w:widowControl w:val="0"/>
        <w:kinsoku/>
        <w:wordWrap/>
        <w:overflowPunct/>
        <w:topLinePunct w:val="0"/>
        <w:autoSpaceDE/>
        <w:autoSpaceDN/>
        <w:bidi w:val="0"/>
        <w:adjustRightInd/>
        <w:snapToGrid/>
        <w:spacing w:before="214"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（一）总体情况</w:t>
      </w:r>
    </w:p>
    <w:p>
      <w:pPr>
        <w:pStyle w:val="4"/>
        <w:keepNext w:val="0"/>
        <w:keepLines w:val="0"/>
        <w:pageBreakBefore w:val="0"/>
        <w:widowControl w:val="0"/>
        <w:kinsoku/>
        <w:wordWrap/>
        <w:overflowPunct/>
        <w:topLinePunct w:val="0"/>
        <w:autoSpaceDE/>
        <w:autoSpaceDN/>
        <w:bidi w:val="0"/>
        <w:adjustRightInd/>
        <w:snapToGrid/>
        <w:spacing w:before="214"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9"/>
        </w:rPr>
        <w:t xml:space="preserve"> 年一般公共预算财政拨款支出</w:t>
      </w:r>
      <w:r>
        <w:rPr>
          <w:rFonts w:hint="eastAsia" w:ascii="仿宋" w:hAnsi="仿宋" w:eastAsia="仿宋" w:cs="仿宋"/>
          <w:spacing w:val="-9"/>
          <w:lang w:val="en-US" w:eastAsia="zh-CN"/>
        </w:rPr>
        <w:t>26580.52</w:t>
      </w:r>
      <w:r>
        <w:rPr>
          <w:rFonts w:hint="eastAsia" w:ascii="仿宋" w:hAnsi="仿宋" w:eastAsia="仿宋" w:cs="仿宋"/>
          <w:spacing w:val="-20"/>
        </w:rPr>
        <w:t>万元，占</w:t>
      </w:r>
      <w:r>
        <w:rPr>
          <w:rFonts w:hint="eastAsia" w:ascii="仿宋" w:hAnsi="仿宋" w:eastAsia="仿宋" w:cs="仿宋"/>
          <w:spacing w:val="7"/>
        </w:rPr>
        <w:t>支出</w:t>
      </w:r>
      <w:r>
        <w:rPr>
          <w:rFonts w:hint="eastAsia" w:ascii="仿宋" w:hAnsi="仿宋" w:eastAsia="仿宋" w:cs="仿宋"/>
          <w:spacing w:val="9"/>
        </w:rPr>
        <w:t>合</w:t>
      </w:r>
      <w:r>
        <w:rPr>
          <w:rFonts w:hint="eastAsia" w:ascii="仿宋" w:hAnsi="仿宋" w:eastAsia="仿宋" w:cs="仿宋"/>
          <w:spacing w:val="7"/>
        </w:rPr>
        <w:t>计</w:t>
      </w:r>
      <w:r>
        <w:rPr>
          <w:rFonts w:hint="eastAsia" w:ascii="仿宋" w:hAnsi="仿宋" w:eastAsia="仿宋" w:cs="仿宋"/>
        </w:rPr>
        <w:t>的</w:t>
      </w:r>
      <w:r>
        <w:rPr>
          <w:rFonts w:hint="eastAsia" w:ascii="仿宋" w:hAnsi="仿宋" w:eastAsia="仿宋" w:cs="仿宋"/>
          <w:spacing w:val="15"/>
        </w:rPr>
        <w:t xml:space="preserve"> </w:t>
      </w:r>
      <w:r>
        <w:rPr>
          <w:rFonts w:hint="eastAsia" w:ascii="仿宋" w:hAnsi="仿宋" w:eastAsia="仿宋" w:cs="仿宋"/>
          <w:spacing w:val="15"/>
          <w:lang w:val="en-US" w:eastAsia="zh-CN"/>
        </w:rPr>
        <w:t>99.03</w:t>
      </w:r>
      <w:r>
        <w:rPr>
          <w:rFonts w:hint="eastAsia" w:ascii="仿宋" w:hAnsi="仿宋" w:eastAsia="仿宋" w:cs="仿宋"/>
          <w:spacing w:val="8"/>
          <w:w w:val="99"/>
        </w:rPr>
        <w:drawing>
          <wp:inline distT="0" distB="0" distL="114300" distR="114300">
            <wp:extent cx="85090" cy="154940"/>
            <wp:effectExtent l="0" t="0" r="10160" b="1651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7"/>
        </w:rPr>
        <w:t>。</w:t>
      </w:r>
      <w:r>
        <w:rPr>
          <w:rFonts w:hint="eastAsia" w:ascii="仿宋" w:hAnsi="仿宋" w:eastAsia="仿宋" w:cs="仿宋"/>
          <w:color w:val="000000" w:themeColor="text1"/>
          <w14:textFill>
            <w14:solidFill>
              <w14:schemeClr w14:val="tx1"/>
            </w14:solidFill>
          </w14:textFill>
        </w:rPr>
        <w:t>与</w:t>
      </w:r>
      <w:r>
        <w:rPr>
          <w:rFonts w:hint="eastAsia" w:ascii="仿宋" w:hAnsi="仿宋" w:eastAsia="仿宋" w:cs="仿宋"/>
          <w:color w:val="000000" w:themeColor="text1"/>
          <w:spacing w:val="-80"/>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201</w:t>
      </w:r>
      <w:r>
        <w:rPr>
          <w:rFonts w:hint="eastAsia" w:ascii="仿宋" w:hAnsi="仿宋" w:eastAsia="仿宋" w:cs="仿宋"/>
          <w:color w:val="000000" w:themeColor="text1"/>
          <w:lang w:val="en-US" w:eastAsia="zh-CN"/>
          <w14:textFill>
            <w14:solidFill>
              <w14:schemeClr w14:val="tx1"/>
            </w14:solidFill>
          </w14:textFill>
        </w:rPr>
        <w:t>8</w:t>
      </w:r>
      <w:r>
        <w:rPr>
          <w:rFonts w:hint="eastAsia" w:ascii="仿宋" w:hAnsi="仿宋" w:eastAsia="仿宋" w:cs="仿宋"/>
          <w:color w:val="000000" w:themeColor="text1"/>
          <w:spacing w:val="-80"/>
          <w14:textFill>
            <w14:solidFill>
              <w14:schemeClr w14:val="tx1"/>
            </w14:solidFill>
          </w14:textFill>
        </w:rPr>
        <w:t xml:space="preserve"> </w:t>
      </w:r>
      <w:r>
        <w:rPr>
          <w:rFonts w:hint="eastAsia" w:ascii="仿宋" w:hAnsi="仿宋" w:eastAsia="仿宋" w:cs="仿宋"/>
          <w:color w:val="000000" w:themeColor="text1"/>
          <w:spacing w:val="7"/>
          <w14:textFill>
            <w14:solidFill>
              <w14:schemeClr w14:val="tx1"/>
            </w14:solidFill>
          </w14:textFill>
        </w:rPr>
        <w:t>年相</w:t>
      </w:r>
      <w:r>
        <w:rPr>
          <w:rFonts w:hint="eastAsia" w:ascii="仿宋" w:hAnsi="仿宋" w:eastAsia="仿宋" w:cs="仿宋"/>
          <w:color w:val="000000" w:themeColor="text1"/>
          <w:spacing w:val="9"/>
          <w14:textFill>
            <w14:solidFill>
              <w14:schemeClr w14:val="tx1"/>
            </w14:solidFill>
          </w14:textFill>
        </w:rPr>
        <w:t>比</w:t>
      </w:r>
      <w:r>
        <w:rPr>
          <w:rFonts w:hint="eastAsia" w:ascii="仿宋" w:hAnsi="仿宋" w:eastAsia="仿宋" w:cs="仿宋"/>
          <w:color w:val="000000" w:themeColor="text1"/>
          <w:spacing w:val="7"/>
          <w14:textFill>
            <w14:solidFill>
              <w14:schemeClr w14:val="tx1"/>
            </w14:solidFill>
          </w14:textFill>
        </w:rPr>
        <w:t>，一般</w:t>
      </w:r>
      <w:r>
        <w:rPr>
          <w:rFonts w:hint="eastAsia" w:ascii="仿宋" w:hAnsi="仿宋" w:eastAsia="仿宋" w:cs="仿宋"/>
          <w:color w:val="000000" w:themeColor="text1"/>
          <w:spacing w:val="9"/>
          <w14:textFill>
            <w14:solidFill>
              <w14:schemeClr w14:val="tx1"/>
            </w14:solidFill>
          </w14:textFill>
        </w:rPr>
        <w:t>公</w:t>
      </w:r>
      <w:r>
        <w:rPr>
          <w:rFonts w:hint="eastAsia" w:ascii="仿宋" w:hAnsi="仿宋" w:eastAsia="仿宋" w:cs="仿宋"/>
          <w:color w:val="000000" w:themeColor="text1"/>
          <w:spacing w:val="7"/>
          <w14:textFill>
            <w14:solidFill>
              <w14:schemeClr w14:val="tx1"/>
            </w14:solidFill>
          </w14:textFill>
        </w:rPr>
        <w:t>共预算</w:t>
      </w:r>
      <w:r>
        <w:rPr>
          <w:rFonts w:hint="eastAsia" w:ascii="仿宋" w:hAnsi="仿宋" w:eastAsia="仿宋" w:cs="仿宋"/>
          <w:color w:val="000000" w:themeColor="text1"/>
          <w:spacing w:val="9"/>
          <w14:textFill>
            <w14:solidFill>
              <w14:schemeClr w14:val="tx1"/>
            </w14:solidFill>
          </w14:textFill>
        </w:rPr>
        <w:t>财</w:t>
      </w:r>
      <w:r>
        <w:rPr>
          <w:rFonts w:hint="eastAsia" w:ascii="仿宋" w:hAnsi="仿宋" w:eastAsia="仿宋" w:cs="仿宋"/>
          <w:color w:val="000000" w:themeColor="text1"/>
          <w14:textFill>
            <w14:solidFill>
              <w14:schemeClr w14:val="tx1"/>
            </w14:solidFill>
          </w14:textFill>
        </w:rPr>
        <w:t>政拨款支出</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lang w:val="en-US" w:eastAsia="zh-CN"/>
          <w14:textFill>
            <w14:solidFill>
              <w14:schemeClr w14:val="tx1"/>
            </w14:solidFill>
          </w14:textFill>
        </w:rPr>
        <w:t>5</w:t>
      </w:r>
      <w:r>
        <w:rPr>
          <w:rFonts w:hint="eastAsia" w:ascii="仿宋" w:hAnsi="仿宋" w:eastAsia="仿宋" w:cs="仿宋"/>
          <w:color w:val="000000" w:themeColor="text1"/>
          <w:position w:val="1"/>
          <w:lang w:val="en-US"/>
          <w14:textFill>
            <w14:solidFill>
              <w14:schemeClr w14:val="tx1"/>
            </w14:solidFill>
          </w14:textFill>
        </w:rPr>
        <w:t>77.34</w:t>
      </w:r>
      <w:r>
        <w:rPr>
          <w:rFonts w:hint="eastAsia" w:ascii="仿宋" w:hAnsi="仿宋" w:eastAsia="仿宋" w:cs="仿宋"/>
          <w:color w:val="000000" w:themeColor="text1"/>
          <w14:textFill>
            <w14:solidFill>
              <w14:schemeClr w14:val="tx1"/>
            </w14:solidFill>
          </w14:textFill>
        </w:rPr>
        <w:t>万</w:t>
      </w:r>
      <w:r>
        <w:rPr>
          <w:rFonts w:hint="eastAsia" w:ascii="仿宋" w:hAnsi="仿宋" w:eastAsia="仿宋" w:cs="仿宋"/>
          <w:color w:val="000000" w:themeColor="text1"/>
          <w:spacing w:val="-4"/>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元</w:t>
      </w:r>
      <w:r>
        <w:rPr>
          <w:rFonts w:hint="eastAsia" w:ascii="仿宋" w:hAnsi="仿宋" w:eastAsia="仿宋" w:cs="仿宋"/>
          <w:color w:val="000000" w:themeColor="text1"/>
          <w:spacing w:val="-46"/>
          <w14:textFill>
            <w14:solidFill>
              <w14:schemeClr w14:val="tx1"/>
            </w14:solidFill>
          </w14:textFill>
        </w:rPr>
        <w:t>，</w:t>
      </w:r>
      <w:r>
        <w:rPr>
          <w:rFonts w:hint="eastAsia" w:ascii="仿宋" w:hAnsi="仿宋" w:eastAsia="仿宋" w:cs="仿宋"/>
          <w:color w:val="000000" w:themeColor="text1"/>
          <w:spacing w:val="-46"/>
          <w:lang w:eastAsia="zh-CN"/>
          <w14:textFill>
            <w14:solidFill>
              <w14:schemeClr w14:val="tx1"/>
            </w14:solidFill>
          </w14:textFill>
        </w:rPr>
        <w:t>减少</w:t>
      </w:r>
      <w:r>
        <w:rPr>
          <w:rFonts w:hint="eastAsia" w:ascii="仿宋" w:hAnsi="仿宋" w:eastAsia="仿宋" w:cs="仿宋"/>
          <w:color w:val="000000" w:themeColor="text1"/>
          <w:spacing w:val="-46"/>
          <w:lang w:val="en-US" w:eastAsia="zh-CN"/>
          <w14:textFill>
            <w14:solidFill>
              <w14:schemeClr w14:val="tx1"/>
            </w14:solidFill>
          </w14:textFill>
        </w:rPr>
        <w:t>10.03</w:t>
      </w:r>
      <w:r>
        <w:rPr>
          <w:rFonts w:hint="eastAsia" w:ascii="仿宋" w:hAnsi="仿宋" w:eastAsia="仿宋" w:cs="仿宋"/>
          <w:color w:val="000000" w:themeColor="text1"/>
          <w:spacing w:val="11"/>
          <w:w w:val="99"/>
          <w14:textFill>
            <w14:solidFill>
              <w14:schemeClr w14:val="tx1"/>
            </w14:solidFill>
          </w14:textFill>
        </w:rPr>
        <w:drawing>
          <wp:inline distT="0" distB="0" distL="114300" distR="114300">
            <wp:extent cx="85090" cy="154940"/>
            <wp:effectExtent l="0" t="0" r="10160" b="1651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color w:val="000000" w:themeColor="text1"/>
          <w:spacing w:val="-46"/>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变动的主要原因是机构改革，人员</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，人员经费随之</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5"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val="en-US"/>
        </w:rPr>
        <w:t>二</w:t>
      </w:r>
      <w:r>
        <w:rPr>
          <w:rFonts w:hint="eastAsia" w:ascii="仿宋" w:hAnsi="仿宋" w:eastAsia="仿宋" w:cs="仿宋"/>
          <w:b/>
          <w:bCs/>
        </w:rPr>
        <w:t>）结构情况。</w:t>
      </w:r>
    </w:p>
    <w:p>
      <w:pPr>
        <w:pStyle w:val="4"/>
        <w:keepNext w:val="0"/>
        <w:keepLines w:val="0"/>
        <w:pageBreakBefore w:val="0"/>
        <w:widowControl w:val="0"/>
        <w:kinsoku/>
        <w:wordWrap/>
        <w:overflowPunct/>
        <w:topLinePunct w:val="0"/>
        <w:autoSpaceDE/>
        <w:autoSpaceDN/>
        <w:bidi w:val="0"/>
        <w:adjustRightInd/>
        <w:snapToGrid/>
        <w:spacing w:before="283" w:line="360" w:lineRule="auto"/>
        <w:ind w:right="585" w:firstLine="640" w:firstLineChars="200"/>
        <w:jc w:val="both"/>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8"/>
        </w:rPr>
        <w:t xml:space="preserve"> 年度一般公共预算财政拨款支出</w:t>
      </w:r>
      <w:r>
        <w:rPr>
          <w:rFonts w:hint="eastAsia" w:ascii="仿宋" w:hAnsi="仿宋" w:eastAsia="仿宋" w:cs="仿宋"/>
          <w:spacing w:val="-8"/>
          <w:lang w:val="en-US" w:eastAsia="zh-CN"/>
        </w:rPr>
        <w:t>26580.52</w:t>
      </w:r>
      <w:r>
        <w:rPr>
          <w:rFonts w:hint="eastAsia" w:ascii="仿宋" w:hAnsi="仿宋" w:eastAsia="仿宋" w:cs="仿宋"/>
          <w:spacing w:val="-21"/>
        </w:rPr>
        <w:t xml:space="preserve">万元， </w:t>
      </w:r>
      <w:r>
        <w:rPr>
          <w:rFonts w:hint="eastAsia" w:ascii="仿宋" w:hAnsi="仿宋" w:eastAsia="仿宋" w:cs="仿宋"/>
          <w:spacing w:val="-14"/>
        </w:rPr>
        <w:t xml:space="preserve">主要用于以下方面：一般公共服务 </w:t>
      </w:r>
      <w:r>
        <w:rPr>
          <w:rFonts w:hint="eastAsia" w:ascii="仿宋" w:hAnsi="仿宋" w:eastAsia="仿宋" w:cs="仿宋"/>
        </w:rPr>
        <w:t>（类</w:t>
      </w:r>
      <w:r>
        <w:rPr>
          <w:rFonts w:hint="eastAsia" w:ascii="仿宋" w:hAnsi="仿宋" w:eastAsia="仿宋" w:cs="仿宋"/>
          <w:spacing w:val="-5"/>
        </w:rPr>
        <w:t>）</w:t>
      </w:r>
      <w:r>
        <w:rPr>
          <w:rFonts w:hint="eastAsia" w:ascii="仿宋" w:hAnsi="仿宋" w:eastAsia="仿宋" w:cs="仿宋"/>
          <w:spacing w:val="-28"/>
        </w:rPr>
        <w:t>支出</w:t>
      </w:r>
      <w:r>
        <w:rPr>
          <w:rFonts w:hint="eastAsia" w:ascii="仿宋" w:hAnsi="仿宋" w:eastAsia="仿宋" w:cs="仿宋"/>
          <w:lang w:val="en-US"/>
        </w:rPr>
        <w:t>0</w:t>
      </w:r>
      <w:r>
        <w:rPr>
          <w:rFonts w:hint="eastAsia" w:ascii="仿宋" w:hAnsi="仿宋" w:eastAsia="仿宋" w:cs="仿宋"/>
          <w:spacing w:val="-41"/>
        </w:rPr>
        <w:t>万</w:t>
      </w:r>
      <w:r>
        <w:rPr>
          <w:rFonts w:hint="eastAsia" w:ascii="仿宋" w:hAnsi="仿宋" w:eastAsia="仿宋" w:cs="仿宋"/>
          <w:spacing w:val="-41"/>
          <w:position w:val="1"/>
        </w:rPr>
        <w:t>元，占</w:t>
      </w:r>
      <w:r>
        <w:rPr>
          <w:rFonts w:hint="eastAsia" w:ascii="仿宋" w:hAnsi="仿宋" w:eastAsia="仿宋" w:cs="仿宋"/>
          <w:spacing w:val="-83"/>
          <w:position w:val="1"/>
        </w:rPr>
        <w:t xml:space="preserve"> </w:t>
      </w:r>
      <w:r>
        <w:rPr>
          <w:rFonts w:hint="eastAsia" w:ascii="仿宋" w:hAnsi="仿宋" w:eastAsia="仿宋" w:cs="仿宋"/>
          <w:spacing w:val="2"/>
          <w:position w:val="1"/>
          <w:lang w:val="en-US"/>
        </w:rPr>
        <w:t>0</w:t>
      </w:r>
      <w:r>
        <w:rPr>
          <w:rFonts w:hint="eastAsia" w:ascii="仿宋" w:hAnsi="仿宋" w:eastAsia="仿宋" w:cs="仿宋"/>
          <w:spacing w:val="11"/>
          <w:w w:val="99"/>
        </w:rPr>
        <w:drawing>
          <wp:inline distT="0" distB="0" distL="114300" distR="114300">
            <wp:extent cx="85090" cy="154940"/>
            <wp:effectExtent l="0" t="0" r="10160" b="16510"/>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position w:val="1"/>
        </w:rPr>
        <w:t>；社会保障和就业（类）支出</w:t>
      </w:r>
      <w:r>
        <w:rPr>
          <w:rFonts w:hint="eastAsia" w:ascii="仿宋" w:hAnsi="仿宋" w:eastAsia="仿宋" w:cs="仿宋"/>
          <w:position w:val="1"/>
          <w:lang w:val="en-US" w:eastAsia="zh-CN"/>
        </w:rPr>
        <w:t>25765.40</w:t>
      </w:r>
      <w:r>
        <w:rPr>
          <w:rFonts w:hint="eastAsia" w:ascii="仿宋" w:hAnsi="仿宋" w:eastAsia="仿宋" w:cs="仿宋"/>
          <w:position w:val="1"/>
        </w:rPr>
        <w:t>万元，</w:t>
      </w:r>
      <w:r>
        <w:rPr>
          <w:rFonts w:hint="eastAsia" w:ascii="仿宋" w:hAnsi="仿宋" w:eastAsia="仿宋" w:cs="仿宋"/>
          <w:lang w:val="en-US"/>
        </w:rPr>
        <w:t>占</w:t>
      </w:r>
      <w:r>
        <w:rPr>
          <w:rFonts w:hint="eastAsia" w:ascii="仿宋" w:hAnsi="仿宋" w:eastAsia="仿宋" w:cs="仿宋"/>
          <w:lang w:val="en-US" w:eastAsia="zh-CN"/>
        </w:rPr>
        <w:t>96.93</w:t>
      </w:r>
      <w:r>
        <w:rPr>
          <w:rFonts w:hint="eastAsia" w:ascii="仿宋" w:hAnsi="仿宋" w:eastAsia="仿宋" w:cs="仿宋"/>
          <w:lang w:val="en-US"/>
        </w:rPr>
        <w:t>%；</w:t>
      </w:r>
      <w:r>
        <w:rPr>
          <w:rFonts w:hint="eastAsia" w:ascii="仿宋" w:hAnsi="仿宋" w:eastAsia="仿宋" w:cs="仿宋"/>
        </w:rPr>
        <w:t>卫生</w:t>
      </w:r>
      <w:r>
        <w:rPr>
          <w:rFonts w:hint="eastAsia" w:ascii="仿宋" w:hAnsi="仿宋" w:eastAsia="仿宋" w:cs="仿宋"/>
          <w:lang w:eastAsia="zh-CN"/>
        </w:rPr>
        <w:t>健康（类）</w:t>
      </w:r>
      <w:r>
        <w:rPr>
          <w:rFonts w:hint="eastAsia" w:ascii="仿宋" w:hAnsi="仿宋" w:eastAsia="仿宋" w:cs="仿宋"/>
        </w:rPr>
        <w:t>支出</w:t>
      </w:r>
      <w:r>
        <w:rPr>
          <w:rFonts w:hint="eastAsia" w:ascii="仿宋" w:hAnsi="仿宋" w:eastAsia="仿宋" w:cs="仿宋"/>
          <w:lang w:val="en-US" w:eastAsia="zh-CN"/>
        </w:rPr>
        <w:t>815.12</w:t>
      </w:r>
      <w:r>
        <w:rPr>
          <w:rFonts w:hint="eastAsia" w:ascii="仿宋" w:hAnsi="仿宋" w:eastAsia="仿宋" w:cs="仿宋"/>
        </w:rPr>
        <w:t>万元</w:t>
      </w:r>
      <w:r>
        <w:rPr>
          <w:rFonts w:hint="eastAsia" w:ascii="仿宋" w:hAnsi="仿宋" w:eastAsia="仿宋" w:cs="仿宋"/>
          <w:spacing w:val="-3"/>
        </w:rPr>
        <w:t>，</w:t>
      </w:r>
      <w:r>
        <w:rPr>
          <w:rFonts w:hint="eastAsia" w:ascii="仿宋" w:hAnsi="仿宋" w:eastAsia="仿宋" w:cs="仿宋"/>
        </w:rPr>
        <w:t>占</w:t>
      </w:r>
      <w:r>
        <w:rPr>
          <w:rFonts w:hint="eastAsia" w:ascii="仿宋" w:hAnsi="仿宋" w:eastAsia="仿宋" w:cs="仿宋"/>
          <w:lang w:val="en-US" w:eastAsia="zh-CN"/>
        </w:rPr>
        <w:t>3.07</w:t>
      </w:r>
      <w:r>
        <w:rPr>
          <w:rFonts w:hint="eastAsia" w:ascii="仿宋" w:hAnsi="仿宋" w:eastAsia="仿宋" w:cs="仿宋"/>
          <w:spacing w:val="11"/>
          <w:w w:val="99"/>
        </w:rPr>
        <w:drawing>
          <wp:inline distT="0" distB="0" distL="114300" distR="114300">
            <wp:extent cx="85090" cy="154940"/>
            <wp:effectExtent l="0" t="0" r="10160" b="16510"/>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3"/>
        </w:rPr>
        <w:t>；</w:t>
      </w:r>
    </w:p>
    <w:p>
      <w:pPr>
        <w:pStyle w:val="4"/>
        <w:keepNext w:val="0"/>
        <w:keepLines w:val="0"/>
        <w:pageBreakBefore w:val="0"/>
        <w:kinsoku/>
        <w:wordWrap/>
        <w:overflowPunct/>
        <w:topLinePunct w:val="0"/>
        <w:autoSpaceDE/>
        <w:autoSpaceDN/>
        <w:bidi w:val="0"/>
        <w:spacing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（三）具体情况。</w:t>
      </w:r>
    </w:p>
    <w:p>
      <w:pPr>
        <w:pStyle w:val="4"/>
        <w:keepNext w:val="0"/>
        <w:keepLines w:val="0"/>
        <w:pageBreakBefore w:val="0"/>
        <w:kinsoku/>
        <w:wordWrap/>
        <w:overflowPunct/>
        <w:topLinePunct w:val="0"/>
        <w:autoSpaceDE/>
        <w:autoSpaceDN/>
        <w:bidi w:val="0"/>
        <w:spacing w:before="283"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35"/>
        </w:rPr>
        <w:t>年度一般公共预算财政拨款支出年初预算为</w:t>
      </w:r>
      <w:r>
        <w:rPr>
          <w:rFonts w:hint="eastAsia" w:ascii="仿宋" w:hAnsi="仿宋" w:eastAsia="仿宋" w:cs="仿宋"/>
          <w:spacing w:val="-13"/>
          <w:lang w:val="en-US" w:eastAsia="zh-CN"/>
        </w:rPr>
        <w:t>26580.52</w:t>
      </w:r>
      <w:r>
        <w:rPr>
          <w:rFonts w:hint="eastAsia" w:ascii="仿宋" w:hAnsi="仿宋" w:eastAsia="仿宋" w:cs="仿宋"/>
          <w:spacing w:val="-13"/>
        </w:rPr>
        <w:t>万元，支出决算为</w:t>
      </w:r>
      <w:r>
        <w:rPr>
          <w:rFonts w:hint="eastAsia" w:ascii="仿宋" w:hAnsi="仿宋" w:eastAsia="仿宋" w:cs="仿宋"/>
          <w:spacing w:val="-13"/>
          <w:lang w:val="en-US" w:eastAsia="zh-CN"/>
        </w:rPr>
        <w:t>26580.52</w:t>
      </w:r>
      <w:r>
        <w:rPr>
          <w:rFonts w:hint="eastAsia" w:ascii="仿宋" w:hAnsi="仿宋" w:eastAsia="仿宋" w:cs="仿宋"/>
          <w:spacing w:val="-10"/>
        </w:rPr>
        <w:t>万元，完成年初预算的</w:t>
      </w:r>
      <w:r>
        <w:rPr>
          <w:rFonts w:hint="eastAsia" w:ascii="仿宋" w:hAnsi="仿宋" w:eastAsia="仿宋" w:cs="仿宋"/>
          <w:position w:val="1"/>
          <w:lang w:val="en-US"/>
        </w:rPr>
        <w:t>100</w:t>
      </w:r>
      <w:r>
        <w:rPr>
          <w:rFonts w:hint="eastAsia" w:ascii="仿宋" w:hAnsi="仿宋" w:eastAsia="仿宋" w:cs="仿宋"/>
          <w:spacing w:val="8"/>
          <w:w w:val="99"/>
        </w:rPr>
        <w:drawing>
          <wp:inline distT="0" distB="0" distL="114300" distR="114300">
            <wp:extent cx="85090" cy="154940"/>
            <wp:effectExtent l="0" t="0" r="10160" b="16510"/>
            <wp:docPr id="1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pacing w:val="7"/>
          <w:position w:val="1"/>
        </w:rPr>
        <w:t>。</w:t>
      </w:r>
      <w:r>
        <w:rPr>
          <w:rFonts w:hint="eastAsia" w:ascii="仿宋" w:hAnsi="仿宋" w:eastAsia="仿宋" w:cs="仿宋"/>
        </w:rPr>
        <w:t>其中：</w:t>
      </w:r>
    </w:p>
    <w:p>
      <w:pPr>
        <w:keepNext w:val="0"/>
        <w:keepLines w:val="0"/>
        <w:pageBreakBefore w:val="0"/>
        <w:numPr>
          <w:ilvl w:val="0"/>
          <w:numId w:val="4"/>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社会保障和就业支出（类）民政管理事务（款）行政运行（项）。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227.08</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227.08</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 社会保障和就业支出（类）民政管理事务（款）行政区划和地名管理（项）。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50.03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50.03</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 社会保障和就业支出（类）民政管理事务（款）其他民政管理事务支出（项）。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824</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824</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 社会保障和就业支出（类）行政事业单位离退休（款）归口管理的行政单位离退休（项）。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8.59</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8.59</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.社会保障和就业支出（类）行政事业单位离退休（款）机关事业单位基本养老保险缴费支出（项）。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96</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96</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.社会保障和就业支出（类）行政事业单位离退休（款）其他行政事业单位离退休支出（项）。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67.63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67.63</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.社会保障和就业支出（类）抚恤（款）</w:t>
      </w:r>
      <w:r>
        <w:rPr>
          <w:rFonts w:hint="eastAsia" w:ascii="仿宋" w:hAnsi="仿宋" w:eastAsia="仿宋" w:cs="仿宋"/>
          <w:b/>
          <w:bCs/>
          <w:sz w:val="32"/>
          <w:szCs w:val="32"/>
          <w:lang w:eastAsia="zh-CN"/>
        </w:rPr>
        <w:t>其他优抚支出</w:t>
      </w:r>
      <w:r>
        <w:rPr>
          <w:rFonts w:hint="eastAsia" w:ascii="仿宋" w:hAnsi="仿宋" w:eastAsia="仿宋" w:cs="仿宋"/>
          <w:b/>
          <w:bCs/>
          <w:sz w:val="32"/>
          <w:szCs w:val="32"/>
        </w:rPr>
        <w:t>（项）。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82</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82</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社会保障和就业支出（类）社会福利（款）儿童福利（项）。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78</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78</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.社会保障和就业支出（类）社会福利（款）老年福利（项）。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1135</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1135</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.社会保障和就业支出（类）社会福利（款）殡葬（项）。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504</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504</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.社会保障和就业支出（类）残疾人事业（款）残疾人生活和护理补贴（项）。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2675</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2675</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 社会保障和就业支出（类）最低生活保障（款）城市最低生活保障金支出（项）。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1400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1400</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 社会保障和就业支出（类）最低生活保障（款）农村最低生活保障金支出（项）。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17417</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17414</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14</w:t>
      </w:r>
      <w:r>
        <w:rPr>
          <w:rFonts w:hint="eastAsia" w:ascii="仿宋" w:hAnsi="仿宋" w:eastAsia="仿宋" w:cs="仿宋"/>
          <w:b/>
          <w:bCs/>
          <w:sz w:val="32"/>
          <w:szCs w:val="32"/>
        </w:rPr>
        <w:t>. 社会保障和就业支出（类）临时救助（款）流浪乞讨人员救助支出（项）。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83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83</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 xml:space="preserve"> 社会保障和就业支出（类）特困人员救助供养（款）农村特困人员救助供养支出（项）。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1050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1050</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 社会保障和就业支出（类）其他</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（款）其他</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71</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71</w:t>
      </w:r>
      <w:r>
        <w:rPr>
          <w:rFonts w:hint="eastAsia" w:ascii="仿宋" w:hAnsi="仿宋" w:eastAsia="仿宋" w:cs="仿宋"/>
          <w:sz w:val="32"/>
          <w:szCs w:val="32"/>
        </w:rPr>
        <w:t>万元，完成年初预算的100%。</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17.</w:t>
      </w:r>
      <w:r>
        <w:rPr>
          <w:rFonts w:hint="eastAsia" w:ascii="仿宋" w:hAnsi="仿宋" w:eastAsia="仿宋" w:cs="仿宋"/>
          <w:b/>
          <w:bCs/>
          <w:sz w:val="32"/>
          <w:szCs w:val="32"/>
          <w:lang w:eastAsia="zh-CN"/>
        </w:rPr>
        <w:t>卫生健康支出</w:t>
      </w:r>
      <w:r>
        <w:rPr>
          <w:rFonts w:hint="eastAsia" w:ascii="仿宋" w:hAnsi="仿宋" w:eastAsia="仿宋" w:cs="仿宋"/>
          <w:b/>
          <w:bCs/>
          <w:sz w:val="32"/>
          <w:szCs w:val="32"/>
        </w:rPr>
        <w:t xml:space="preserve">（类）行政事业单位医疗（款） </w:t>
      </w:r>
      <w:r>
        <w:rPr>
          <w:rFonts w:hint="eastAsia" w:ascii="仿宋" w:hAnsi="仿宋" w:eastAsia="仿宋" w:cs="仿宋"/>
          <w:b/>
          <w:bCs/>
          <w:sz w:val="32"/>
          <w:szCs w:val="32"/>
          <w:lang w:eastAsia="zh-CN"/>
        </w:rPr>
        <w:t>行政</w:t>
      </w:r>
      <w:r>
        <w:rPr>
          <w:rFonts w:hint="eastAsia" w:ascii="仿宋" w:hAnsi="仿宋" w:eastAsia="仿宋" w:cs="仿宋"/>
          <w:b/>
          <w:bCs/>
          <w:sz w:val="32"/>
          <w:szCs w:val="32"/>
        </w:rPr>
        <w:t>单位医疗（项）。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8.76</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8.76</w:t>
      </w:r>
      <w:r>
        <w:rPr>
          <w:rFonts w:hint="eastAsia" w:ascii="仿宋" w:hAnsi="仿宋" w:eastAsia="仿宋" w:cs="仿宋"/>
          <w:sz w:val="32"/>
          <w:szCs w:val="32"/>
        </w:rPr>
        <w:t>万元，完成年初预算的100%。</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18.</w:t>
      </w:r>
      <w:r>
        <w:rPr>
          <w:rFonts w:hint="eastAsia" w:ascii="仿宋" w:hAnsi="仿宋" w:eastAsia="仿宋" w:cs="仿宋"/>
          <w:b/>
          <w:bCs/>
          <w:sz w:val="32"/>
          <w:szCs w:val="32"/>
          <w:lang w:eastAsia="zh-CN"/>
        </w:rPr>
        <w:t>卫生健康支出</w:t>
      </w:r>
      <w:r>
        <w:rPr>
          <w:rFonts w:hint="eastAsia" w:ascii="仿宋" w:hAnsi="仿宋" w:eastAsia="仿宋" w:cs="仿宋"/>
          <w:b/>
          <w:bCs/>
          <w:sz w:val="32"/>
          <w:szCs w:val="32"/>
        </w:rPr>
        <w:t xml:space="preserve">（类）行政事业单位医疗（款） </w:t>
      </w:r>
      <w:r>
        <w:rPr>
          <w:rFonts w:hint="eastAsia" w:ascii="仿宋" w:hAnsi="仿宋" w:eastAsia="仿宋" w:cs="仿宋"/>
          <w:b/>
          <w:bCs/>
          <w:sz w:val="32"/>
          <w:szCs w:val="32"/>
          <w:lang w:eastAsia="zh-CN"/>
        </w:rPr>
        <w:t>事业</w:t>
      </w:r>
      <w:r>
        <w:rPr>
          <w:rFonts w:hint="eastAsia" w:ascii="仿宋" w:hAnsi="仿宋" w:eastAsia="仿宋" w:cs="仿宋"/>
          <w:b/>
          <w:bCs/>
          <w:sz w:val="32"/>
          <w:szCs w:val="32"/>
        </w:rPr>
        <w:t>单位医疗（项）。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33.36</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33.36</w:t>
      </w:r>
      <w:r>
        <w:rPr>
          <w:rFonts w:hint="eastAsia" w:ascii="仿宋" w:hAnsi="仿宋" w:eastAsia="仿宋" w:cs="仿宋"/>
          <w:sz w:val="32"/>
          <w:szCs w:val="32"/>
        </w:rPr>
        <w:t>万元，完成年初预算的100%。</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rPr>
      </w:pP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w:t>
      </w:r>
      <w:r>
        <w:rPr>
          <w:rFonts w:hint="eastAsia" w:ascii="仿宋" w:hAnsi="仿宋" w:eastAsia="仿宋" w:cs="仿宋"/>
          <w:b/>
          <w:bCs/>
          <w:sz w:val="32"/>
          <w:szCs w:val="32"/>
          <w:lang w:eastAsia="zh-CN"/>
        </w:rPr>
        <w:t>卫生健康支出</w:t>
      </w:r>
      <w:r>
        <w:rPr>
          <w:rFonts w:hint="eastAsia" w:ascii="仿宋" w:hAnsi="仿宋" w:eastAsia="仿宋" w:cs="仿宋"/>
          <w:b/>
          <w:bCs/>
          <w:sz w:val="32"/>
          <w:szCs w:val="32"/>
        </w:rPr>
        <w:t>（类）医疗救助（款）城乡医疗救助（项）。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423</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423</w:t>
      </w:r>
      <w:r>
        <w:rPr>
          <w:rFonts w:hint="eastAsia" w:ascii="仿宋" w:hAnsi="仿宋" w:eastAsia="仿宋" w:cs="仿宋"/>
          <w:sz w:val="32"/>
          <w:szCs w:val="32"/>
        </w:rPr>
        <w:t>万元，完成年初预算的100%。</w:t>
      </w:r>
      <w:bookmarkStart w:id="0" w:name="page19"/>
      <w:bookmarkEnd w:id="0"/>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w:t>
      </w:r>
      <w:r>
        <w:rPr>
          <w:rFonts w:hint="eastAsia" w:ascii="仿宋" w:hAnsi="仿宋" w:eastAsia="仿宋" w:cs="仿宋"/>
          <w:b/>
          <w:bCs/>
          <w:sz w:val="32"/>
          <w:szCs w:val="32"/>
          <w:lang w:eastAsia="zh-CN"/>
        </w:rPr>
        <w:t>卫生健康支出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老龄卫生健康事务（款）老龄卫生健康事务</w:t>
      </w:r>
      <w:r>
        <w:rPr>
          <w:rFonts w:hint="eastAsia" w:ascii="仿宋" w:hAnsi="仿宋" w:eastAsia="仿宋" w:cs="仿宋"/>
          <w:b/>
          <w:bCs/>
          <w:sz w:val="32"/>
          <w:szCs w:val="32"/>
        </w:rPr>
        <w:t>（项）。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350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350</w:t>
      </w:r>
      <w:r>
        <w:rPr>
          <w:rFonts w:hint="eastAsia" w:ascii="仿宋" w:hAnsi="仿宋" w:eastAsia="仿宋" w:cs="仿宋"/>
          <w:sz w:val="32"/>
          <w:szCs w:val="32"/>
        </w:rPr>
        <w:t>万元，完成年初预算的100%。</w:t>
      </w:r>
    </w:p>
    <w:p>
      <w:pPr>
        <w:pStyle w:val="4"/>
        <w:keepNext w:val="0"/>
        <w:keepLines w:val="0"/>
        <w:pageBreakBefore w:val="0"/>
        <w:kinsoku/>
        <w:wordWrap/>
        <w:overflowPunct/>
        <w:topLinePunct w:val="0"/>
        <w:autoSpaceDE/>
        <w:autoSpaceDN/>
        <w:bidi w:val="0"/>
        <w:spacing w:before="108" w:line="360" w:lineRule="auto"/>
        <w:ind w:firstLine="643" w:firstLineChars="200"/>
        <w:textAlignment w:val="auto"/>
        <w:rPr>
          <w:rFonts w:hint="eastAsia" w:ascii="仿宋" w:hAnsi="仿宋" w:eastAsia="仿宋" w:cs="仿宋"/>
        </w:rPr>
      </w:pPr>
      <w:r>
        <w:rPr>
          <w:rFonts w:hint="eastAsia" w:ascii="仿宋" w:hAnsi="仿宋" w:eastAsia="仿宋" w:cs="仿宋"/>
          <w:b/>
          <w:bCs/>
        </w:rPr>
        <w:t>六、一般公共预算财政拨款基本支出决算情况说明</w:t>
      </w:r>
    </w:p>
    <w:p>
      <w:pPr>
        <w:pStyle w:val="4"/>
        <w:keepNext w:val="0"/>
        <w:keepLines w:val="0"/>
        <w:pageBreakBefore w:val="0"/>
        <w:kinsoku/>
        <w:wordWrap/>
        <w:overflowPunct/>
        <w:topLinePunct w:val="0"/>
        <w:autoSpaceDE/>
        <w:autoSpaceDN/>
        <w:bidi w:val="0"/>
        <w:spacing w:line="360" w:lineRule="auto"/>
        <w:ind w:right="597" w:firstLine="640" w:firstLineChars="200"/>
        <w:jc w:val="both"/>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3"/>
        </w:rPr>
        <w:t>年度一般公共预算财政拨款基本支出</w:t>
      </w:r>
      <w:r>
        <w:rPr>
          <w:rFonts w:hint="eastAsia" w:ascii="仿宋" w:hAnsi="仿宋" w:eastAsia="仿宋" w:cs="仿宋"/>
          <w:lang w:val="en-US" w:eastAsia="zh-CN"/>
        </w:rPr>
        <w:t>26100.52</w:t>
      </w:r>
      <w:r>
        <w:rPr>
          <w:rFonts w:hint="eastAsia" w:ascii="仿宋" w:hAnsi="仿宋" w:eastAsia="仿宋" w:cs="仿宋"/>
          <w:spacing w:val="-38"/>
        </w:rPr>
        <w:t>万</w:t>
      </w:r>
      <w:r>
        <w:rPr>
          <w:rFonts w:hint="eastAsia" w:ascii="仿宋" w:hAnsi="仿宋" w:eastAsia="仿宋" w:cs="仿宋"/>
          <w:position w:val="1"/>
        </w:rPr>
        <w:t>元</w:t>
      </w:r>
      <w:r>
        <w:rPr>
          <w:rFonts w:hint="eastAsia" w:ascii="仿宋_GB2312" w:hAnsi="仿宋_GB2312" w:eastAsia="仿宋_GB2312" w:cs="仿宋_GB2312"/>
          <w:color w:val="auto"/>
          <w:sz w:val="32"/>
          <w:szCs w:val="32"/>
          <w:highlight w:val="none"/>
          <w:lang w:val="en-US" w:eastAsia="zh-CN"/>
        </w:rPr>
        <w:t>与上年度相比，一般公共预算财政拨款基本支出增加3823.77万元，增长12.77%。主要原因是</w:t>
      </w:r>
      <w:r>
        <w:rPr>
          <w:rFonts w:hint="eastAsia" w:ascii="仿宋" w:hAnsi="仿宋" w:eastAsia="仿宋" w:cs="仿宋"/>
          <w:color w:val="000000" w:themeColor="text1"/>
          <w:spacing w:val="-9"/>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的主要原因是</w:t>
      </w:r>
      <w:r>
        <w:rPr>
          <w:rFonts w:hint="eastAsia" w:ascii="仿宋" w:hAnsi="仿宋" w:eastAsia="仿宋" w:cs="仿宋"/>
          <w:color w:val="000000" w:themeColor="text1"/>
          <w:spacing w:val="-5"/>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机构改革，人员</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，人员经费</w:t>
      </w:r>
      <w:r>
        <w:rPr>
          <w:rFonts w:hint="eastAsia" w:ascii="仿宋" w:hAnsi="仿宋" w:eastAsia="仿宋" w:cs="仿宋"/>
          <w:color w:val="000000" w:themeColor="text1"/>
          <w:lang w:eastAsia="zh-CN"/>
          <w14:textFill>
            <w14:solidFill>
              <w14:schemeClr w14:val="tx1"/>
            </w14:solidFill>
          </w14:textFill>
        </w:rPr>
        <w:t>减少</w:t>
      </w:r>
      <w:bookmarkStart w:id="1" w:name="_GoBack"/>
      <w:bookmarkEnd w:id="1"/>
      <w:r>
        <w:rPr>
          <w:rFonts w:hint="eastAsia" w:ascii="仿宋_GB2312" w:hAnsi="仿宋_GB2312" w:eastAsia="仿宋_GB2312" w:cs="仿宋_GB2312"/>
          <w:color w:val="auto"/>
          <w:sz w:val="32"/>
          <w:szCs w:val="32"/>
          <w:highlight w:val="none"/>
          <w:lang w:val="en-US" w:eastAsia="zh-CN"/>
        </w:rPr>
        <w:t>。</w:t>
      </w:r>
      <w:r>
        <w:rPr>
          <w:rFonts w:hint="eastAsia" w:ascii="仿宋" w:hAnsi="仿宋" w:eastAsia="仿宋" w:cs="仿宋"/>
          <w:spacing w:val="-11"/>
        </w:rPr>
        <w:t>其中：人员经费</w:t>
      </w:r>
      <w:r>
        <w:rPr>
          <w:rFonts w:hint="eastAsia" w:ascii="仿宋" w:hAnsi="仿宋" w:eastAsia="仿宋" w:cs="仿宋"/>
          <w:spacing w:val="-11"/>
          <w:lang w:val="en-US" w:eastAsia="zh-CN"/>
        </w:rPr>
        <w:t>25768.05</w:t>
      </w:r>
      <w:r>
        <w:rPr>
          <w:rFonts w:hint="eastAsia" w:ascii="仿宋" w:hAnsi="仿宋" w:eastAsia="仿宋" w:cs="仿宋"/>
          <w:spacing w:val="-10"/>
        </w:rPr>
        <w:t>万元，主要包括：基本工</w:t>
      </w:r>
      <w:r>
        <w:rPr>
          <w:rFonts w:hint="eastAsia" w:ascii="仿宋" w:hAnsi="仿宋" w:eastAsia="仿宋" w:cs="仿宋"/>
          <w:spacing w:val="-4"/>
        </w:rPr>
        <w:t>资、津贴补贴、</w:t>
      </w:r>
      <w:r>
        <w:rPr>
          <w:rFonts w:hint="eastAsia" w:ascii="仿宋" w:hAnsi="仿宋" w:eastAsia="仿宋" w:cs="仿宋"/>
          <w:spacing w:val="-4"/>
          <w:lang w:val="en-US" w:eastAsia="zh-CN"/>
        </w:rPr>
        <w:t>奖金、</w:t>
      </w:r>
      <w:r>
        <w:rPr>
          <w:rFonts w:hint="eastAsia" w:ascii="仿宋" w:hAnsi="仿宋" w:eastAsia="仿宋" w:cs="仿宋"/>
          <w:spacing w:val="-4"/>
        </w:rPr>
        <w:t>伙食补助费、绩效工资、机关事业单位基本</w:t>
      </w:r>
      <w:r>
        <w:rPr>
          <w:rFonts w:hint="eastAsia" w:ascii="仿宋" w:hAnsi="仿宋" w:eastAsia="仿宋" w:cs="仿宋"/>
          <w:spacing w:val="-5"/>
        </w:rPr>
        <w:t>养老保险缴费、其他社会保障缴费、</w:t>
      </w:r>
      <w:r>
        <w:rPr>
          <w:rFonts w:hint="eastAsia" w:ascii="仿宋" w:hAnsi="仿宋" w:eastAsia="仿宋" w:cs="仿宋"/>
          <w:spacing w:val="-5"/>
          <w:lang w:eastAsia="zh-CN"/>
        </w:rPr>
        <w:t>住房公积金、</w:t>
      </w:r>
      <w:r>
        <w:rPr>
          <w:rFonts w:hint="eastAsia" w:ascii="仿宋" w:hAnsi="仿宋" w:eastAsia="仿宋" w:cs="仿宋"/>
          <w:spacing w:val="-5"/>
        </w:rPr>
        <w:t>其他工</w:t>
      </w:r>
      <w:r>
        <w:rPr>
          <w:rFonts w:hint="eastAsia" w:ascii="仿宋" w:hAnsi="仿宋" w:eastAsia="仿宋" w:cs="仿宋"/>
          <w:spacing w:val="-15"/>
          <w:w w:val="95"/>
        </w:rPr>
        <w:t>资福利支出、离休费、抚恤金、生活补助、</w:t>
      </w:r>
      <w:r>
        <w:rPr>
          <w:rFonts w:hint="eastAsia" w:ascii="仿宋" w:hAnsi="仿宋" w:eastAsia="仿宋" w:cs="仿宋"/>
          <w:spacing w:val="-15"/>
          <w:w w:val="95"/>
          <w:lang w:eastAsia="zh-CN"/>
        </w:rPr>
        <w:t>救济费、</w:t>
      </w:r>
      <w:r>
        <w:rPr>
          <w:rFonts w:hint="eastAsia" w:ascii="仿宋" w:hAnsi="仿宋" w:eastAsia="仿宋" w:cs="仿宋"/>
          <w:spacing w:val="-15"/>
          <w:w w:val="95"/>
        </w:rPr>
        <w:t>医疗费</w:t>
      </w:r>
      <w:r>
        <w:rPr>
          <w:rFonts w:hint="eastAsia" w:ascii="仿宋" w:hAnsi="仿宋" w:eastAsia="仿宋" w:cs="仿宋"/>
          <w:spacing w:val="-15"/>
          <w:w w:val="95"/>
          <w:lang w:eastAsia="zh-CN"/>
        </w:rPr>
        <w:t>补助</w:t>
      </w:r>
      <w:r>
        <w:rPr>
          <w:rFonts w:hint="eastAsia" w:ascii="仿宋" w:hAnsi="仿宋" w:eastAsia="仿宋" w:cs="仿宋"/>
          <w:spacing w:val="-15"/>
          <w:w w:val="95"/>
        </w:rPr>
        <w:t xml:space="preserve">、 </w:t>
      </w:r>
      <w:r>
        <w:rPr>
          <w:rFonts w:hint="eastAsia" w:ascii="仿宋" w:hAnsi="仿宋" w:eastAsia="仿宋" w:cs="仿宋"/>
          <w:spacing w:val="-7"/>
        </w:rPr>
        <w:t>奖励金</w:t>
      </w:r>
      <w:r>
        <w:rPr>
          <w:rFonts w:hint="eastAsia" w:ascii="仿宋" w:hAnsi="仿宋" w:eastAsia="仿宋" w:cs="仿宋"/>
          <w:spacing w:val="-7"/>
          <w:lang w:eastAsia="zh-CN"/>
        </w:rPr>
        <w:t>、其他对个人和家庭的补助</w:t>
      </w:r>
      <w:r>
        <w:rPr>
          <w:rFonts w:hint="eastAsia" w:ascii="仿宋" w:hAnsi="仿宋" w:eastAsia="仿宋" w:cs="仿宋"/>
          <w:spacing w:val="-13"/>
        </w:rPr>
        <w:t>等；公用经费</w:t>
      </w:r>
      <w:r>
        <w:rPr>
          <w:rFonts w:hint="eastAsia" w:ascii="仿宋" w:hAnsi="仿宋" w:eastAsia="仿宋" w:cs="仿宋"/>
          <w:spacing w:val="-13"/>
          <w:lang w:val="en-US" w:eastAsia="zh-CN"/>
        </w:rPr>
        <w:t>332.47</w:t>
      </w:r>
      <w:r>
        <w:rPr>
          <w:rFonts w:hint="eastAsia" w:ascii="仿宋" w:hAnsi="仿宋" w:eastAsia="仿宋" w:cs="仿宋"/>
          <w:spacing w:val="-12"/>
        </w:rPr>
        <w:t>万元，主要包括： 办公费、印刷费、水费、电费、邮电费、</w:t>
      </w:r>
      <w:r>
        <w:rPr>
          <w:rFonts w:hint="eastAsia" w:ascii="仿宋" w:hAnsi="仿宋" w:eastAsia="仿宋" w:cs="仿宋"/>
          <w:spacing w:val="-6"/>
        </w:rPr>
        <w:t>差旅费、</w:t>
      </w:r>
      <w:r>
        <w:rPr>
          <w:rFonts w:hint="eastAsia" w:ascii="仿宋" w:hAnsi="仿宋" w:eastAsia="仿宋" w:cs="仿宋"/>
          <w:spacing w:val="-3"/>
        </w:rPr>
        <w:t>劳务费、公务用车</w:t>
      </w:r>
      <w:r>
        <w:rPr>
          <w:rFonts w:hint="eastAsia" w:ascii="仿宋" w:hAnsi="仿宋" w:eastAsia="仿宋" w:cs="仿宋"/>
          <w:spacing w:val="-5"/>
        </w:rPr>
        <w:t>运行维护费、其他交通费用</w:t>
      </w:r>
      <w:r>
        <w:rPr>
          <w:rFonts w:hint="eastAsia" w:ascii="仿宋" w:hAnsi="仿宋" w:eastAsia="仿宋" w:cs="仿宋"/>
          <w:spacing w:val="-5"/>
          <w:lang w:val="en-US"/>
        </w:rPr>
        <w:t>等</w:t>
      </w:r>
      <w:r>
        <w:rPr>
          <w:rFonts w:hint="eastAsia" w:ascii="仿宋" w:hAnsi="仿宋" w:eastAsia="仿宋" w:cs="仿宋"/>
          <w:spacing w:val="-5"/>
        </w:rPr>
        <w:t>。</w:t>
      </w:r>
    </w:p>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仿宋" w:hAnsi="仿宋" w:eastAsia="仿宋" w:cs="仿宋"/>
          <w:b/>
          <w:bCs/>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2019年度“三公”经费财政拨款支出预算为2.6万元，支出决算为2.6万元，完成预算的100%。。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2019年度“三公”经费财政拨款支出决算中，因公出国（境）费支出决算0万元，完成预算的0%；公务用车购置及运行费支出决算2.6万元，完成预算的100%；公务接待费支出决算0万元，完成预算的0%，占0%。</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color w:val="auto"/>
          <w:sz w:val="32"/>
          <w:szCs w:val="32"/>
          <w:highlight w:val="none"/>
          <w:u w:val="none"/>
          <w:lang w:val="en-US" w:eastAsia="zh-CN"/>
        </w:rPr>
      </w:pPr>
      <w:r>
        <w:rPr>
          <w:rFonts w:hint="eastAsia" w:ascii="仿宋" w:hAnsi="仿宋" w:eastAsia="仿宋" w:cs="仿宋"/>
          <w:b/>
          <w:bCs/>
          <w:color w:val="auto"/>
          <w:sz w:val="32"/>
          <w:szCs w:val="32"/>
          <w:highlight w:val="none"/>
          <w:lang w:val="en-US" w:eastAsia="zh-CN"/>
        </w:rPr>
        <w:t>因公出国（境）费</w:t>
      </w:r>
      <w:r>
        <w:rPr>
          <w:rFonts w:hint="eastAsia" w:ascii="仿宋" w:hAnsi="仿宋" w:eastAsia="仿宋" w:cs="仿宋"/>
          <w:color w:val="auto"/>
          <w:sz w:val="32"/>
          <w:szCs w:val="32"/>
          <w:highlight w:val="none"/>
          <w:lang w:val="en-US" w:eastAsia="zh-CN"/>
        </w:rPr>
        <w:t>年初预算为0万元，支出决算为0万元，完成年初预算的100%。</w:t>
      </w:r>
      <w:r>
        <w:rPr>
          <w:rFonts w:hint="eastAsia" w:ascii="仿宋" w:hAnsi="仿宋" w:eastAsia="仿宋" w:cs="仿宋"/>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2．公务用车购置及运行费</w:t>
      </w:r>
      <w:r>
        <w:rPr>
          <w:rFonts w:hint="eastAsia" w:ascii="仿宋" w:hAnsi="仿宋" w:eastAsia="仿宋" w:cs="仿宋"/>
          <w:b w:val="0"/>
          <w:bCs w:val="0"/>
          <w:color w:val="auto"/>
          <w:sz w:val="32"/>
          <w:szCs w:val="32"/>
          <w:highlight w:val="none"/>
          <w:u w:val="none"/>
          <w:lang w:val="en-US" w:eastAsia="zh-CN"/>
        </w:rPr>
        <w:t>年</w:t>
      </w:r>
      <w:r>
        <w:rPr>
          <w:rFonts w:hint="eastAsia" w:ascii="仿宋" w:hAnsi="仿宋" w:eastAsia="仿宋" w:cs="仿宋"/>
          <w:color w:val="auto"/>
          <w:sz w:val="32"/>
          <w:szCs w:val="32"/>
          <w:highlight w:val="none"/>
          <w:lang w:val="en-US" w:eastAsia="zh-CN"/>
        </w:rPr>
        <w:t>初预算为2.6万元，支出决算为2.6万元，完成年初预算的100%。其中：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公务用车购置支出</w:t>
      </w:r>
      <w:r>
        <w:rPr>
          <w:rFonts w:hint="eastAsia" w:ascii="仿宋" w:hAnsi="仿宋" w:eastAsia="仿宋" w:cs="仿宋"/>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公务用车运行支出2.6</w:t>
      </w:r>
      <w:r>
        <w:rPr>
          <w:rFonts w:hint="eastAsia" w:ascii="仿宋" w:hAnsi="仿宋" w:eastAsia="仿宋" w:cs="仿宋"/>
          <w:color w:val="auto"/>
          <w:sz w:val="32"/>
          <w:szCs w:val="32"/>
          <w:highlight w:val="none"/>
          <w:lang w:val="en-US" w:eastAsia="zh-CN"/>
        </w:rPr>
        <w:t>万元。2019年期末，部门开支财政拨款的公务用车保有量为2辆。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3.公务接待费</w:t>
      </w:r>
      <w:r>
        <w:rPr>
          <w:rFonts w:hint="eastAsia" w:ascii="仿宋" w:hAnsi="仿宋" w:eastAsia="仿宋" w:cs="仿宋"/>
          <w:b w:val="0"/>
          <w:bCs w:val="0"/>
          <w:color w:val="auto"/>
          <w:sz w:val="32"/>
          <w:szCs w:val="32"/>
          <w:highlight w:val="none"/>
          <w:u w:val="none"/>
          <w:lang w:val="en-US" w:eastAsia="zh-CN"/>
        </w:rPr>
        <w:t>年</w:t>
      </w:r>
      <w:r>
        <w:rPr>
          <w:rFonts w:hint="eastAsia" w:ascii="仿宋" w:hAnsi="仿宋" w:eastAsia="仿宋" w:cs="仿宋"/>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外宾接待支出</w:t>
      </w:r>
      <w:r>
        <w:rPr>
          <w:rFonts w:hint="eastAsia" w:ascii="仿宋" w:hAnsi="仿宋" w:eastAsia="仿宋" w:cs="仿宋"/>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其他国内公务接待支出</w:t>
      </w:r>
      <w:r>
        <w:rPr>
          <w:rFonts w:hint="eastAsia" w:ascii="仿宋" w:hAnsi="仿宋" w:eastAsia="仿宋" w:cs="仿宋"/>
          <w:color w:val="auto"/>
          <w:sz w:val="32"/>
          <w:szCs w:val="32"/>
          <w:highlight w:val="none"/>
          <w:lang w:val="en-US" w:eastAsia="zh-CN"/>
        </w:rPr>
        <w:t>0万元。2019年共接待国内来访团组0个、来宾0人次（不包括陪同人员）。</w:t>
      </w:r>
    </w:p>
    <w:p>
      <w:pPr>
        <w:pStyle w:val="4"/>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rPr>
      </w:pPr>
      <w:r>
        <w:rPr>
          <w:rFonts w:hint="eastAsia" w:ascii="仿宋" w:hAnsi="仿宋" w:eastAsia="仿宋" w:cs="仿宋"/>
        </w:rPr>
        <w:t>八、预算绩效情况说明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（一）绩效管理工作开展情况。</w:t>
      </w:r>
    </w:p>
    <w:p>
      <w:pPr>
        <w:pStyle w:val="4"/>
        <w:keepNext w:val="0"/>
        <w:keepLines w:val="0"/>
        <w:pageBreakBefore w:val="0"/>
        <w:kinsoku/>
        <w:wordWrap/>
        <w:overflowPunct/>
        <w:topLinePunct w:val="0"/>
        <w:autoSpaceDE/>
        <w:autoSpaceDN/>
        <w:bidi w:val="0"/>
        <w:spacing w:before="214" w:line="360" w:lineRule="auto"/>
        <w:ind w:right="597" w:firstLine="640" w:firstLineChars="200"/>
        <w:jc w:val="both"/>
        <w:textAlignment w:val="auto"/>
        <w:rPr>
          <w:rFonts w:hint="eastAsia" w:ascii="仿宋" w:hAnsi="仿宋" w:eastAsia="仿宋" w:cs="仿宋"/>
          <w:spacing w:val="-2"/>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8"/>
        </w:rPr>
        <w:t xml:space="preserve"> 年按照全面推进预算绩效管理的要求，依法有效</w:t>
      </w:r>
      <w:r>
        <w:rPr>
          <w:rFonts w:hint="eastAsia" w:ascii="仿宋" w:hAnsi="仿宋" w:eastAsia="仿宋" w:cs="仿宋"/>
          <w:spacing w:val="-2"/>
        </w:rPr>
        <w:t>得合理使用财政资金，严格的执行了财政收支预算，提高了资金使用效率。</w:t>
      </w:r>
    </w:p>
    <w:p>
      <w:pPr>
        <w:keepNext w:val="0"/>
        <w:keepLines w:val="0"/>
        <w:pageBreakBefore w:val="0"/>
        <w:widowControl/>
        <w:numPr>
          <w:ilvl w:val="0"/>
          <w:numId w:val="6"/>
        </w:numPr>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b/>
          <w:sz w:val="32"/>
          <w:szCs w:val="32"/>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b/>
          <w:sz w:val="32"/>
          <w:szCs w:val="32"/>
          <w:lang w:bidi="ar"/>
        </w:rPr>
        <w:t>项目绩效自评结果。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本年度我单位项目绩效自评结果为良好。</w:t>
      </w:r>
    </w:p>
    <w:p>
      <w:pPr>
        <w:keepNext w:val="0"/>
        <w:keepLines w:val="0"/>
        <w:pageBreakBefore w:val="0"/>
        <w:widowControl/>
        <w:numPr>
          <w:ilvl w:val="0"/>
          <w:numId w:val="0"/>
        </w:numPr>
        <w:kinsoku/>
        <w:wordWrap/>
        <w:overflowPunct/>
        <w:topLinePunct w:val="0"/>
        <w:autoSpaceDE/>
        <w:autoSpaceDN/>
        <w:bidi w:val="0"/>
        <w:spacing w:line="360" w:lineRule="auto"/>
        <w:ind w:firstLine="643" w:firstLineChars="200"/>
        <w:textAlignment w:val="auto"/>
        <w:outlineLvl w:val="2"/>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1"/>
        <w:rPr>
          <w:rFonts w:hint="eastAsia" w:ascii="仿宋" w:hAnsi="仿宋" w:eastAsia="仿宋" w:cs="仿宋"/>
          <w:spacing w:val="-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pStyle w:val="4"/>
        <w:keepNext w:val="0"/>
        <w:keepLines w:val="0"/>
        <w:pageBreakBefore w:val="0"/>
        <w:numPr>
          <w:ilvl w:val="0"/>
          <w:numId w:val="0"/>
        </w:numPr>
        <w:kinsoku/>
        <w:wordWrap/>
        <w:overflowPunct/>
        <w:topLinePunct w:val="0"/>
        <w:autoSpaceDE/>
        <w:autoSpaceDN/>
        <w:bidi w:val="0"/>
        <w:spacing w:before="3" w:line="360" w:lineRule="auto"/>
        <w:ind w:leftChars="200" w:firstLine="321" w:firstLineChars="100"/>
        <w:textAlignment w:val="auto"/>
        <w:rPr>
          <w:rFonts w:hint="eastAsia" w:ascii="仿宋" w:hAnsi="仿宋" w:eastAsia="仿宋" w:cs="仿宋"/>
          <w:b/>
          <w:bCs/>
        </w:rPr>
      </w:pPr>
      <w:r>
        <w:rPr>
          <w:rFonts w:hint="eastAsia" w:ascii="仿宋" w:hAnsi="仿宋" w:eastAsia="仿宋" w:cs="仿宋"/>
          <w:b/>
          <w:bCs/>
          <w:lang w:eastAsia="zh-CN"/>
        </w:rPr>
        <w:t>九、</w:t>
      </w:r>
      <w:r>
        <w:rPr>
          <w:rFonts w:hint="eastAsia" w:ascii="仿宋" w:hAnsi="仿宋" w:eastAsia="仿宋" w:cs="仿宋"/>
          <w:b/>
          <w:bCs/>
        </w:rPr>
        <w:t>政府性基金预算财政拨款支出决算情况说明</w:t>
      </w:r>
    </w:p>
    <w:p>
      <w:pPr>
        <w:pStyle w:val="4"/>
        <w:keepNext w:val="0"/>
        <w:keepLines w:val="0"/>
        <w:pageBreakBefore w:val="0"/>
        <w:numPr>
          <w:ilvl w:val="0"/>
          <w:numId w:val="0"/>
        </w:numPr>
        <w:kinsoku/>
        <w:wordWrap/>
        <w:overflowPunct/>
        <w:topLinePunct w:val="0"/>
        <w:autoSpaceDE/>
        <w:autoSpaceDN/>
        <w:bidi w:val="0"/>
        <w:spacing w:before="3" w:line="360" w:lineRule="auto"/>
        <w:ind w:firstLine="640" w:firstLineChars="200"/>
        <w:textAlignment w:val="auto"/>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 xml:space="preserve"> 年度政府性基金预算财政拨款支出年初预算为</w:t>
      </w:r>
      <w:r>
        <w:rPr>
          <w:rFonts w:hint="eastAsia" w:ascii="仿宋" w:hAnsi="仿宋" w:eastAsia="仿宋" w:cs="仿宋"/>
          <w:lang w:val="en-US" w:eastAsia="zh-CN"/>
        </w:rPr>
        <w:t>260</w:t>
      </w:r>
      <w:r>
        <w:rPr>
          <w:rFonts w:hint="eastAsia" w:ascii="仿宋" w:hAnsi="仿宋" w:eastAsia="仿宋" w:cs="仿宋"/>
        </w:rPr>
        <w:t>万元</w:t>
      </w:r>
      <w:r>
        <w:rPr>
          <w:rFonts w:hint="eastAsia" w:ascii="仿宋" w:hAnsi="仿宋" w:eastAsia="仿宋" w:cs="仿宋"/>
          <w:spacing w:val="-48"/>
        </w:rPr>
        <w:t>，</w:t>
      </w:r>
      <w:r>
        <w:rPr>
          <w:rFonts w:hint="eastAsia" w:ascii="仿宋" w:hAnsi="仿宋" w:eastAsia="仿宋" w:cs="仿宋"/>
        </w:rPr>
        <w:t>支出决算为</w:t>
      </w:r>
      <w:r>
        <w:rPr>
          <w:rFonts w:hint="eastAsia" w:ascii="仿宋" w:hAnsi="仿宋" w:eastAsia="仿宋" w:cs="仿宋"/>
          <w:spacing w:val="-2"/>
        </w:rPr>
        <w:t xml:space="preserve"> </w:t>
      </w:r>
      <w:r>
        <w:rPr>
          <w:rFonts w:hint="eastAsia" w:ascii="仿宋" w:hAnsi="仿宋" w:eastAsia="仿宋" w:cs="仿宋"/>
          <w:lang w:val="en-US" w:eastAsia="zh-CN"/>
        </w:rPr>
        <w:t>260</w:t>
      </w:r>
      <w:r>
        <w:rPr>
          <w:rFonts w:hint="eastAsia" w:ascii="仿宋" w:hAnsi="仿宋" w:eastAsia="仿宋" w:cs="仿宋"/>
        </w:rPr>
        <w:t>万元</w:t>
      </w:r>
      <w:r>
        <w:rPr>
          <w:rFonts w:hint="eastAsia" w:ascii="仿宋" w:hAnsi="仿宋" w:eastAsia="仿宋" w:cs="仿宋"/>
          <w:spacing w:val="-46"/>
        </w:rPr>
        <w:t>，</w:t>
      </w:r>
      <w:r>
        <w:rPr>
          <w:rFonts w:hint="eastAsia" w:ascii="仿宋" w:hAnsi="仿宋" w:eastAsia="仿宋" w:cs="仿宋"/>
        </w:rPr>
        <w:t>完成年初预算的</w:t>
      </w:r>
      <w:r>
        <w:rPr>
          <w:rFonts w:hint="eastAsia" w:ascii="仿宋" w:hAnsi="仿宋" w:eastAsia="仿宋" w:cs="仿宋"/>
          <w:spacing w:val="-81"/>
        </w:rPr>
        <w:t>1</w:t>
      </w:r>
      <w:r>
        <w:rPr>
          <w:rFonts w:hint="eastAsia" w:ascii="仿宋" w:hAnsi="仿宋" w:eastAsia="仿宋" w:cs="仿宋"/>
          <w:spacing w:val="-81"/>
          <w:lang w:val="en-US" w:eastAsia="zh-CN"/>
        </w:rPr>
        <w:t xml:space="preserve"> </w:t>
      </w:r>
      <w:r>
        <w:rPr>
          <w:rFonts w:hint="eastAsia" w:ascii="仿宋" w:hAnsi="仿宋" w:eastAsia="仿宋" w:cs="仿宋"/>
          <w:spacing w:val="-81"/>
        </w:rPr>
        <w:t>0</w:t>
      </w:r>
      <w:r>
        <w:rPr>
          <w:rFonts w:hint="eastAsia" w:ascii="仿宋" w:hAnsi="仿宋" w:eastAsia="仿宋" w:cs="仿宋"/>
          <w:spacing w:val="-81"/>
          <w:lang w:val="en-US" w:eastAsia="zh-CN"/>
        </w:rPr>
        <w:t xml:space="preserve"> </w:t>
      </w:r>
      <w:r>
        <w:rPr>
          <w:rFonts w:hint="eastAsia" w:ascii="仿宋" w:hAnsi="仿宋" w:eastAsia="仿宋" w:cs="仿宋"/>
          <w:spacing w:val="-81"/>
        </w:rPr>
        <w:t>0</w:t>
      </w:r>
      <w:r>
        <w:rPr>
          <w:rFonts w:hint="eastAsia" w:ascii="仿宋" w:hAnsi="仿宋" w:eastAsia="仿宋" w:cs="仿宋"/>
          <w:spacing w:val="-81"/>
          <w:lang w:val="en-US" w:eastAsia="zh-CN"/>
        </w:rPr>
        <w:t xml:space="preserve">         </w:t>
      </w:r>
      <w:r>
        <w:rPr>
          <w:rFonts w:hint="eastAsia" w:ascii="仿宋" w:hAnsi="仿宋" w:eastAsia="仿宋" w:cs="仿宋"/>
          <w:spacing w:val="11"/>
          <w:w w:val="99"/>
          <w:lang w:val="en-US" w:eastAsia="zh-CN"/>
        </w:rPr>
        <w:t xml:space="preserve"> % </w:t>
      </w:r>
      <w:r>
        <w:rPr>
          <w:rFonts w:hint="eastAsia" w:ascii="仿宋" w:hAnsi="仿宋" w:eastAsia="仿宋" w:cs="仿宋"/>
        </w:rPr>
        <w:t>。</w:t>
      </w:r>
    </w:p>
    <w:p>
      <w:pPr>
        <w:pStyle w:val="4"/>
        <w:keepNext w:val="0"/>
        <w:keepLines w:val="0"/>
        <w:pageBreakBefore w:val="0"/>
        <w:numPr>
          <w:ilvl w:val="0"/>
          <w:numId w:val="7"/>
        </w:numPr>
        <w:kinsoku/>
        <w:wordWrap/>
        <w:overflowPunct/>
        <w:topLinePunct w:val="0"/>
        <w:autoSpaceDE/>
        <w:autoSpaceDN/>
        <w:bidi w:val="0"/>
        <w:spacing w:before="204"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机关运行经费支出情况说明</w:t>
      </w:r>
    </w:p>
    <w:p>
      <w:pPr>
        <w:pStyle w:val="4"/>
        <w:keepNext w:val="0"/>
        <w:keepLines w:val="0"/>
        <w:pageBreakBefore w:val="0"/>
        <w:numPr>
          <w:ilvl w:val="0"/>
          <w:numId w:val="0"/>
        </w:numPr>
        <w:kinsoku/>
        <w:wordWrap/>
        <w:overflowPunct/>
        <w:topLinePunct w:val="0"/>
        <w:autoSpaceDE/>
        <w:autoSpaceDN/>
        <w:bidi w:val="0"/>
        <w:spacing w:before="204" w:line="360" w:lineRule="auto"/>
        <w:ind w:firstLine="640" w:firstLineChars="200"/>
        <w:textAlignment w:val="auto"/>
        <w:rPr>
          <w:rFonts w:hint="eastAsia" w:ascii="仿宋" w:hAnsi="仿宋" w:eastAsia="仿宋" w:cs="仿宋"/>
          <w:b/>
          <w:bCs/>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初预算为332.47万元，支出决算为332.47万元，完成年初预算的100%。</w:t>
      </w:r>
    </w:p>
    <w:p>
      <w:pPr>
        <w:pStyle w:val="4"/>
        <w:keepNext w:val="0"/>
        <w:keepLines w:val="0"/>
        <w:pageBreakBefore w:val="0"/>
        <w:kinsoku/>
        <w:wordWrap/>
        <w:overflowPunct/>
        <w:topLinePunct w:val="0"/>
        <w:autoSpaceDE/>
        <w:autoSpaceDN/>
        <w:bidi w:val="0"/>
        <w:spacing w:line="360" w:lineRule="auto"/>
        <w:ind w:right="597" w:firstLine="640" w:firstLineChars="200"/>
        <w:jc w:val="both"/>
        <w:textAlignment w:val="auto"/>
        <w:rPr>
          <w:rFonts w:hint="eastAsia" w:ascii="仿宋" w:hAnsi="仿宋" w:eastAsia="仿宋" w:cs="仿宋"/>
          <w:color w:val="000000" w:themeColor="text1"/>
          <w:lang w:val="en-US"/>
          <w14:textFill>
            <w14:solidFill>
              <w14:schemeClr w14:val="tx1"/>
            </w14:solidFill>
          </w14:textFill>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4"/>
        </w:rPr>
        <w:t>年度机关运行经费支出</w:t>
      </w:r>
      <w:r>
        <w:rPr>
          <w:rFonts w:hint="eastAsia" w:ascii="仿宋" w:hAnsi="仿宋" w:eastAsia="仿宋" w:cs="仿宋"/>
          <w:lang w:val="en-US" w:eastAsia="zh-CN"/>
        </w:rPr>
        <w:t>332.47</w:t>
      </w:r>
      <w:r>
        <w:rPr>
          <w:rFonts w:hint="eastAsia" w:ascii="仿宋" w:hAnsi="仿宋" w:eastAsia="仿宋" w:cs="仿宋"/>
          <w:spacing w:val="-4"/>
        </w:rPr>
        <w:t>万元，较</w:t>
      </w: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rPr>
        <w:t>年</w:t>
      </w:r>
      <w:r>
        <w:rPr>
          <w:rFonts w:hint="eastAsia" w:ascii="仿宋" w:hAnsi="仿宋" w:eastAsia="仿宋" w:cs="仿宋"/>
          <w:color w:val="000000" w:themeColor="text1"/>
          <w14:textFill>
            <w14:solidFill>
              <w14:schemeClr w14:val="tx1"/>
            </w14:solidFill>
          </w14:textFill>
        </w:rPr>
        <w:t>度</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101.1万元</w:t>
      </w:r>
      <w:r>
        <w:rPr>
          <w:rFonts w:hint="eastAsia" w:ascii="仿宋" w:hAnsi="仿宋" w:eastAsia="仿宋" w:cs="仿宋"/>
          <w:color w:val="000000" w:themeColor="text1"/>
          <w:spacing w:val="-5"/>
          <w14:textFill>
            <w14:solidFill>
              <w14:schemeClr w14:val="tx1"/>
            </w14:solidFill>
          </w14:textFill>
        </w:rPr>
        <w:t>，</w:t>
      </w:r>
      <w:r>
        <w:rPr>
          <w:rFonts w:hint="eastAsia" w:ascii="仿宋" w:hAnsi="仿宋" w:eastAsia="仿宋" w:cs="仿宋"/>
          <w:color w:val="000000" w:themeColor="text1"/>
          <w:spacing w:val="-5"/>
          <w:lang w:eastAsia="zh-CN"/>
          <w14:textFill>
            <w14:solidFill>
              <w14:schemeClr w14:val="tx1"/>
            </w14:solidFill>
          </w14:textFill>
        </w:rPr>
        <w:t>减少</w:t>
      </w:r>
      <w:r>
        <w:rPr>
          <w:rFonts w:hint="eastAsia" w:ascii="仿宋" w:hAnsi="仿宋" w:eastAsia="仿宋" w:cs="仿宋"/>
          <w:color w:val="000000" w:themeColor="text1"/>
          <w:lang w:val="en-US"/>
          <w14:textFill>
            <w14:solidFill>
              <w14:schemeClr w14:val="tx1"/>
            </w14:solidFill>
          </w14:textFill>
        </w:rPr>
        <w:t>92.41</w:t>
      </w:r>
      <w:r>
        <w:rPr>
          <w:rFonts w:hint="eastAsia" w:ascii="仿宋" w:hAnsi="仿宋" w:eastAsia="仿宋" w:cs="仿宋"/>
          <w:color w:val="000000" w:themeColor="text1"/>
          <w:spacing w:val="8"/>
          <w:w w:val="99"/>
          <w14:textFill>
            <w14:solidFill>
              <w14:schemeClr w14:val="tx1"/>
            </w14:solidFill>
          </w14:textFill>
        </w:rPr>
        <w:drawing>
          <wp:inline distT="0" distB="0" distL="114300" distR="114300">
            <wp:extent cx="85090" cy="154940"/>
            <wp:effectExtent l="0" t="0" r="10160" b="1651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spacing w:val="-9"/>
          <w14:textFill>
            <w14:solidFill>
              <w14:schemeClr w14:val="tx1"/>
            </w14:solidFill>
          </w14:textFill>
        </w:rPr>
        <w:t xml:space="preserve"> </w:t>
      </w:r>
      <w:r>
        <w:rPr>
          <w:rFonts w:hint="eastAsia" w:ascii="仿宋" w:hAnsi="仿宋" w:eastAsia="仿宋" w:cs="仿宋"/>
          <w:color w:val="000000" w:themeColor="text1"/>
          <w:spacing w:val="-9"/>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的主要原因是</w:t>
      </w:r>
      <w:r>
        <w:rPr>
          <w:rFonts w:hint="eastAsia" w:ascii="仿宋" w:hAnsi="仿宋" w:eastAsia="仿宋" w:cs="仿宋"/>
          <w:color w:val="000000" w:themeColor="text1"/>
          <w:spacing w:val="-5"/>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机构改革，人员</w:t>
      </w:r>
      <w:r>
        <w:rPr>
          <w:rFonts w:hint="eastAsia" w:ascii="仿宋" w:hAnsi="仿宋" w:eastAsia="仿宋" w:cs="仿宋"/>
          <w:color w:val="000000" w:themeColor="text1"/>
          <w:lang w:eastAsia="zh-CN"/>
          <w14:textFill>
            <w14:solidFill>
              <w14:schemeClr w14:val="tx1"/>
            </w14:solidFill>
          </w14:textFill>
        </w:rPr>
        <w:t>减少</w:t>
      </w:r>
      <w:r>
        <w:rPr>
          <w:rFonts w:hint="eastAsia" w:ascii="仿宋" w:hAnsi="仿宋" w:eastAsia="仿宋" w:cs="仿宋"/>
          <w:color w:val="000000" w:themeColor="text1"/>
          <w14:textFill>
            <w14:solidFill>
              <w14:schemeClr w14:val="tx1"/>
            </w14:solidFill>
          </w14:textFill>
        </w:rPr>
        <w:t>，人员经费</w:t>
      </w:r>
      <w:r>
        <w:rPr>
          <w:rFonts w:hint="eastAsia" w:ascii="仿宋" w:hAnsi="仿宋" w:eastAsia="仿宋" w:cs="仿宋"/>
          <w:color w:val="000000" w:themeColor="text1"/>
          <w:lang w:eastAsia="zh-CN"/>
          <w14:textFill>
            <w14:solidFill>
              <w14:schemeClr w14:val="tx1"/>
            </w14:solidFill>
          </w14:textFill>
        </w:rPr>
        <w:t>减少。</w:t>
      </w:r>
    </w:p>
    <w:p>
      <w:pPr>
        <w:pStyle w:val="4"/>
        <w:keepNext w:val="0"/>
        <w:keepLines w:val="0"/>
        <w:pageBreakBefore w:val="0"/>
        <w:kinsoku/>
        <w:wordWrap/>
        <w:overflowPunct/>
        <w:topLinePunct w:val="0"/>
        <w:autoSpaceDE/>
        <w:autoSpaceDN/>
        <w:bidi w:val="0"/>
        <w:spacing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十一、政府采购支出情况说明</w:t>
      </w:r>
    </w:p>
    <w:p>
      <w:pPr>
        <w:keepNext w:val="0"/>
        <w:keepLines w:val="0"/>
        <w:pageBreakBefore w:val="0"/>
        <w:widowControl/>
        <w:shd w:val="clear" w:color="auto"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仿宋" w:hAnsi="仿宋" w:eastAsia="仿宋" w:cs="仿宋"/>
          <w:color w:val="000000"/>
          <w:kern w:val="0"/>
          <w:sz w:val="32"/>
          <w:szCs w:val="32"/>
        </w:rPr>
        <w:t xml:space="preserve"> </w:t>
      </w:r>
    </w:p>
    <w:p>
      <w:pPr>
        <w:pStyle w:val="4"/>
        <w:keepNext w:val="0"/>
        <w:keepLines w:val="0"/>
        <w:pageBreakBefore w:val="0"/>
        <w:kinsoku/>
        <w:wordWrap/>
        <w:overflowPunct/>
        <w:topLinePunct w:val="0"/>
        <w:autoSpaceDE/>
        <w:autoSpaceDN/>
        <w:bidi w:val="0"/>
        <w:spacing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十二、国有资产占用情况说明</w:t>
      </w:r>
    </w:p>
    <w:p>
      <w:pPr>
        <w:pStyle w:val="4"/>
        <w:keepNext w:val="0"/>
        <w:keepLines w:val="0"/>
        <w:pageBreakBefore w:val="0"/>
        <w:kinsoku/>
        <w:wordWrap/>
        <w:overflowPunct/>
        <w:topLinePunct w:val="0"/>
        <w:autoSpaceDE/>
        <w:autoSpaceDN/>
        <w:bidi w:val="0"/>
        <w:spacing w:before="5" w:line="360" w:lineRule="auto"/>
        <w:ind w:firstLine="482" w:firstLineChars="200"/>
        <w:textAlignment w:val="auto"/>
        <w:rPr>
          <w:rFonts w:hint="eastAsia" w:ascii="仿宋" w:hAnsi="仿宋" w:eastAsia="仿宋" w:cs="仿宋"/>
          <w:b/>
          <w:bCs/>
          <w:sz w:val="24"/>
        </w:rPr>
      </w:pPr>
    </w:p>
    <w:p>
      <w:pPr>
        <w:pStyle w:val="4"/>
        <w:keepNext w:val="0"/>
        <w:keepLines w:val="0"/>
        <w:pageBreakBefore w:val="0"/>
        <w:kinsoku/>
        <w:wordWrap/>
        <w:overflowPunct/>
        <w:topLinePunct w:val="0"/>
        <w:autoSpaceDE/>
        <w:autoSpaceDN/>
        <w:bidi w:val="0"/>
        <w:spacing w:before="39" w:line="360" w:lineRule="auto"/>
        <w:ind w:right="600" w:firstLine="640" w:firstLineChars="200"/>
        <w:textAlignment w:val="auto"/>
        <w:rPr>
          <w:rFonts w:hint="eastAsia" w:ascii="仿宋" w:hAnsi="仿宋" w:eastAsia="仿宋" w:cs="仿宋"/>
        </w:rPr>
      </w:pPr>
      <w:r>
        <w:rPr>
          <w:rFonts w:hint="eastAsia" w:ascii="仿宋" w:hAnsi="仿宋" w:eastAsia="仿宋" w:cs="仿宋"/>
          <w:sz w:val="32"/>
          <w:szCs w:val="32"/>
          <w:lang w:bidi="ar"/>
        </w:rPr>
        <w:t>2019年期末，我部门共有车辆0辆，其中：一般公务用车0辆、机要通信用车0辆、应急保障车0辆、执法执勤用车0辆、特种专业技术用车0辆、离退休干部用车0辆、其他用车</w:t>
      </w:r>
      <w:r>
        <w:rPr>
          <w:rFonts w:hint="eastAsia" w:ascii="仿宋" w:hAnsi="仿宋" w:eastAsia="仿宋" w:cs="仿宋"/>
          <w:sz w:val="32"/>
          <w:szCs w:val="32"/>
          <w:lang w:val="en-US" w:eastAsia="zh-CN" w:bidi="ar"/>
        </w:rPr>
        <w:t>2</w:t>
      </w:r>
      <w:r>
        <w:rPr>
          <w:rFonts w:hint="eastAsia" w:ascii="仿宋" w:hAnsi="仿宋" w:eastAsia="仿宋" w:cs="仿宋"/>
          <w:sz w:val="32"/>
          <w:szCs w:val="32"/>
          <w:lang w:bidi="ar"/>
        </w:rPr>
        <w:t>辆；单位价值50万元以上通用设备0台（套），单位价值100万元以上专用设备0台（套）。</w:t>
      </w:r>
    </w:p>
    <w:p>
      <w:pPr>
        <w:pStyle w:val="4"/>
        <w:spacing w:line="345" w:lineRule="auto"/>
        <w:ind w:left="320" w:right="597" w:firstLine="640"/>
        <w:jc w:val="both"/>
        <w:rPr>
          <w:rFonts w:hint="eastAsia"/>
          <w:lang w:val="en-US"/>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1EB46"/>
    <w:multiLevelType w:val="singleLevel"/>
    <w:tmpl w:val="DFA1EB46"/>
    <w:lvl w:ilvl="0" w:tentative="0">
      <w:start w:val="1"/>
      <w:numFmt w:val="chineseCounting"/>
      <w:suff w:val="nothing"/>
      <w:lvlText w:val="%1、"/>
      <w:lvlJc w:val="left"/>
      <w:rPr>
        <w:rFonts w:hint="eastAsia"/>
      </w:rPr>
    </w:lvl>
  </w:abstractNum>
  <w:abstractNum w:abstractNumId="1">
    <w:nsid w:val="E2570EE1"/>
    <w:multiLevelType w:val="multilevel"/>
    <w:tmpl w:val="E2570EE1"/>
    <w:lvl w:ilvl="0" w:tentative="0">
      <w:start w:val="2"/>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86C2244"/>
    <w:multiLevelType w:val="multilevel"/>
    <w:tmpl w:val="186C2244"/>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24B2DA00"/>
    <w:multiLevelType w:val="singleLevel"/>
    <w:tmpl w:val="24B2DA00"/>
    <w:lvl w:ilvl="0" w:tentative="0">
      <w:start w:val="1"/>
      <w:numFmt w:val="decimal"/>
      <w:suff w:val="nothing"/>
      <w:lvlText w:val="%1．"/>
      <w:lvlJc w:val="left"/>
    </w:lvl>
  </w:abstractNum>
  <w:abstractNum w:abstractNumId="4">
    <w:nsid w:val="5971BE17"/>
    <w:multiLevelType w:val="singleLevel"/>
    <w:tmpl w:val="5971BE17"/>
    <w:lvl w:ilvl="0" w:tentative="0">
      <w:start w:val="1"/>
      <w:numFmt w:val="chineseCounting"/>
      <w:suff w:val="nothing"/>
      <w:lvlText w:val="%1、"/>
      <w:lvlJc w:val="left"/>
    </w:lvl>
  </w:abstractNum>
  <w:abstractNum w:abstractNumId="5">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6">
    <w:nsid w:val="6E1DF7DF"/>
    <w:multiLevelType w:val="singleLevel"/>
    <w:tmpl w:val="6E1DF7DF"/>
    <w:lvl w:ilvl="0" w:tentative="0">
      <w:start w:val="10"/>
      <w:numFmt w:val="chineseCounting"/>
      <w:suff w:val="nothing"/>
      <w:lvlText w:val="%1、"/>
      <w:lvlJc w:val="left"/>
      <w:rPr>
        <w:rFonts w:hint="eastAsia"/>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4B335B0"/>
    <w:rsid w:val="0BA304CD"/>
    <w:rsid w:val="0C7E5F3D"/>
    <w:rsid w:val="0D9062E7"/>
    <w:rsid w:val="12F81E26"/>
    <w:rsid w:val="141E0453"/>
    <w:rsid w:val="15905ECD"/>
    <w:rsid w:val="1A505168"/>
    <w:rsid w:val="1C5C5DAD"/>
    <w:rsid w:val="1F2729EF"/>
    <w:rsid w:val="1F811484"/>
    <w:rsid w:val="23F157EA"/>
    <w:rsid w:val="26FB3DD6"/>
    <w:rsid w:val="2CD7012E"/>
    <w:rsid w:val="2E642840"/>
    <w:rsid w:val="2E7E72B8"/>
    <w:rsid w:val="2F124E7D"/>
    <w:rsid w:val="2FD3060D"/>
    <w:rsid w:val="31EE2784"/>
    <w:rsid w:val="32B162D0"/>
    <w:rsid w:val="33C7781A"/>
    <w:rsid w:val="34BD7F14"/>
    <w:rsid w:val="375024CA"/>
    <w:rsid w:val="387927B5"/>
    <w:rsid w:val="3E396404"/>
    <w:rsid w:val="3E8A5D1C"/>
    <w:rsid w:val="3ECC5C74"/>
    <w:rsid w:val="41D5438E"/>
    <w:rsid w:val="44B75B1A"/>
    <w:rsid w:val="48056DC3"/>
    <w:rsid w:val="4BA72EC3"/>
    <w:rsid w:val="4D3D47C6"/>
    <w:rsid w:val="4EBB7923"/>
    <w:rsid w:val="4F702056"/>
    <w:rsid w:val="4FC10099"/>
    <w:rsid w:val="50C8334B"/>
    <w:rsid w:val="536A1A37"/>
    <w:rsid w:val="56E244BA"/>
    <w:rsid w:val="5BBF33CD"/>
    <w:rsid w:val="5D914E11"/>
    <w:rsid w:val="5DD44432"/>
    <w:rsid w:val="5E962EC4"/>
    <w:rsid w:val="5F152507"/>
    <w:rsid w:val="606D3F2E"/>
    <w:rsid w:val="63056908"/>
    <w:rsid w:val="66132327"/>
    <w:rsid w:val="667C24FB"/>
    <w:rsid w:val="6A6821E8"/>
    <w:rsid w:val="6B227233"/>
    <w:rsid w:val="6C8F72D0"/>
    <w:rsid w:val="6D101368"/>
    <w:rsid w:val="6E2D0B6D"/>
    <w:rsid w:val="6F4F642F"/>
    <w:rsid w:val="6F640286"/>
    <w:rsid w:val="71C52037"/>
    <w:rsid w:val="72567CE5"/>
    <w:rsid w:val="747475CC"/>
    <w:rsid w:val="75265254"/>
    <w:rsid w:val="78C018EE"/>
    <w:rsid w:val="78E64AB9"/>
    <w:rsid w:val="7A7F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spacing w:before="32"/>
      <w:ind w:left="1454"/>
      <w:jc w:val="center"/>
      <w:outlineLvl w:val="1"/>
    </w:pPr>
    <w:rPr>
      <w:rFonts w:ascii="黑体" w:hAnsi="黑体" w:eastAsia="黑体" w:cs="黑体"/>
      <w:sz w:val="48"/>
      <w:szCs w:val="48"/>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color w:val="000000"/>
      <w:sz w:val="22"/>
      <w:szCs w:val="22"/>
      <w:u w:val="none"/>
    </w:rPr>
  </w:style>
  <w:style w:type="character" w:customStyle="1" w:styleId="11">
    <w:name w:val="font51"/>
    <w:basedOn w:val="8"/>
    <w:qFormat/>
    <w:uiPriority w:val="0"/>
    <w:rPr>
      <w:rFonts w:hint="eastAsia" w:ascii="宋体" w:hAnsi="宋体" w:eastAsia="宋体" w:cs="宋体"/>
      <w:color w:val="000000"/>
      <w:sz w:val="24"/>
      <w:szCs w:val="24"/>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 w:type="paragraph" w:styleId="13">
    <w:name w:val="List Paragraph"/>
    <w:basedOn w:val="1"/>
    <w:qFormat/>
    <w:uiPriority w:val="1"/>
    <w:pPr>
      <w:ind w:left="320" w:right="597"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2020-12-01T02:11:04Z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