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26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85"/>
        <w:gridCol w:w="956"/>
        <w:gridCol w:w="1086"/>
        <w:gridCol w:w="1119"/>
        <w:gridCol w:w="2394"/>
        <w:gridCol w:w="5741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建设地点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建设单位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环境影响评价机构</w:t>
            </w:r>
          </w:p>
        </w:tc>
        <w:tc>
          <w:tcPr>
            <w:tcW w:w="2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建设项目概况</w:t>
            </w:r>
          </w:p>
        </w:tc>
        <w:tc>
          <w:tcPr>
            <w:tcW w:w="5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主要环境影响及预防或减轻不良环境影响的对策和措施</w:t>
            </w:r>
          </w:p>
        </w:tc>
        <w:tc>
          <w:tcPr>
            <w:tcW w:w="1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default" w:ascii="Times New Roman" w:hAnsi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7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濮阳县濮鑫建筑工程有限公司年产50万吨水稳料及20万吨干粉砂浆项目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项目位于河南省濮阳市濮阳县胡状镇石槽村村西，总投资200万元，行业类别：C30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TW"/>
              </w:rPr>
              <w:t>39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其他建筑材料制造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濮阳县濮鑫建筑工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程有限公司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河南润正环保科技有限公司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项目地块占地面积约3668m2，建筑面积3668m2。年产50万吨水稳料及20万吨干粉砂浆</w:t>
            </w:r>
          </w:p>
        </w:tc>
        <w:tc>
          <w:tcPr>
            <w:tcW w:w="5741" w:type="dxa"/>
            <w:noWrap w:val="0"/>
            <w:vAlign w:val="center"/>
          </w:tcPr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废气：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水稳料生产线传输带、拌合机等产污环节进行全封闭，封闭后经脉冲袋式除尘器+15m高排气筒排放；干粉砂浆生产线传输带、烘干机、振动筛、斗提机等产污环节进行全封闭，封闭后经脉冲袋式除尘器+15m高排气筒排放；粉料仓（15m）经仓顶自带袋式除尘器进行处理后进行排放；项目生产厂房高16m，各个生产设备及排气筒均置于厂房内，故项目粉尘经脉冲袋式处理后以无组织形式进行排放。此外项目堆场扬尘通过堆场地面要求全部硬化，原料全部堆存于密闭车间内；原料上料设置半封闭围挡；皮带输送机设置全封闭围挡；厂房无组织粉尘采用厂房隔挡；汽车运输道路扬尘通过厂区道路硬化、设置车辆冲洗装置，场地抑尘等措施；柴油机械尾气控制采用定期维修、使用优质柴油、满足国IV标准排放要求设备；</w:t>
            </w:r>
          </w:p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废水：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运营期车辆冲洗废水经隔油沉淀池处理后回用于车辆冲洗，不外排；生活污水经化粪池处理后由建设单位定期清掏沤制农用肥，不外排。</w:t>
            </w:r>
          </w:p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噪声：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项目噪声主要来源于搅拌机等设备运行时的噪声，经采取隔声、减震等措施，项目厂界噪声排放满足《工业企业厂界环境噪声排放标准》（GB12348-2008）中2类标准。本项目营运期对周围声环境影响较小。</w:t>
            </w:r>
          </w:p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固废：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除尘器收集的粉尘、污水处理设施污泥、振动筛筛选杂质经收集后暂存于一般固废间，定期外售综合利用；生活垃圾厂内采用环保垃圾箱收集后，由区域环卫部门进行清收处理。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/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F5FCA"/>
    <w:rsid w:val="30BD2A8E"/>
    <w:rsid w:val="522F5FCA"/>
    <w:rsid w:val="560D27FE"/>
    <w:rsid w:val="7F5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customStyle="1" w:styleId="3">
    <w:name w:val="样式 正文文本缩进 + 行距: 1.5 倍行距"/>
    <w:basedOn w:val="2"/>
    <w:qFormat/>
    <w:uiPriority w:val="0"/>
    <w:pPr>
      <w:adjustRightInd/>
      <w:spacing w:after="120" w:line="360" w:lineRule="auto"/>
      <w:ind w:left="90" w:leftChars="32" w:firstLine="560" w:firstLineChars="200"/>
      <w:textAlignment w:val="auto"/>
    </w:pPr>
    <w:rPr>
      <w:rFonts w:cs="宋体"/>
      <w:kern w:val="2"/>
      <w:sz w:val="24"/>
    </w:rPr>
  </w:style>
  <w:style w:type="paragraph" w:styleId="4">
    <w:name w:val="Body Text First Indent 2"/>
    <w:basedOn w:val="2"/>
    <w:next w:val="1"/>
    <w:unhideWhenUsed/>
    <w:qFormat/>
    <w:uiPriority w:val="99"/>
    <w:pPr>
      <w:spacing w:after="120"/>
      <w:ind w:left="420" w:leftChars="200" w:firstLine="42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2021-04-15T02:21:00Z</dcterms:created>
  <dc:creator>杨萌</dc:creator>
  <cp:lastModifiedBy>杨萌</cp:lastModifiedBy>
  <dcterms:modified xsi:type="dcterms:W3CDTF">2021-04-15T02:39:52Z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4013C7145FCB44EA9CB540BFA87E614A</vt:lpwstr>
  </property>
</Properties>
</file>