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keepLines/>
        <w:widowControl w:val="0"/>
        <w:shd w:val="clear" w:color="auto" w:fill="auto"/>
        <w:bidi w:val="0"/>
        <w:spacing w:line="240" w:lineRule="auto"/>
        <w:ind w:left="0" w:right="0" w:firstLine="0"/>
        <w:jc w:val="center"/>
      </w:pPr>
      <w:bookmarkStart w:id="0" w:name="bookmark0"/>
      <w:bookmarkStart w:id="1" w:name="bookmark1"/>
      <w:bookmarkStart w:id="2" w:name="bookmark2"/>
      <w:r>
        <w:rPr>
          <w:spacing w:val="0"/>
          <w:w w:val="100"/>
          <w:position w:val="0"/>
        </w:rPr>
        <w:t>目 录</w:t>
      </w:r>
      <w:bookmarkEnd w:id="0"/>
      <w:bookmarkEnd w:id="1"/>
      <w:bookmarkEnd w:id="2"/>
    </w:p>
    <w:p>
      <w:pPr>
        <w:pStyle w:val="Style7"/>
        <w:keepNext w:val="0"/>
        <w:keepLines w:val="0"/>
        <w:widowControl w:val="0"/>
        <w:shd w:val="clear" w:color="auto" w:fill="auto"/>
        <w:bidi w:val="0"/>
        <w:spacing w:before="0" w:line="240" w:lineRule="auto"/>
        <w:ind w:left="0" w:right="0" w:firstLine="0"/>
        <w:jc w:val="center"/>
      </w:pPr>
      <w:r>
        <w:rPr>
          <w:spacing w:val="0"/>
          <w:w w:val="100"/>
          <w:position w:val="0"/>
          <w:sz w:val="24"/>
          <w:szCs w:val="24"/>
        </w:rPr>
        <w:t>（上册）</w:t>
      </w:r>
    </w:p>
    <w:p>
      <w:pPr>
        <w:pStyle w:val="Style9"/>
        <w:keepNext w:val="0"/>
        <w:keepLines w:val="0"/>
        <w:widowControl w:val="0"/>
        <w:shd w:val="clear" w:color="auto" w:fill="auto"/>
        <w:bidi w:val="0"/>
        <w:spacing w:before="0" w:after="0" w:line="494" w:lineRule="exact"/>
        <w:ind w:left="0" w:right="0" w:firstLine="0"/>
        <w:jc w:val="both"/>
      </w:pPr>
      <w:bookmarkStart w:id="3" w:name="bookmark3"/>
      <w:r>
        <w:rPr>
          <w:spacing w:val="0"/>
          <w:w w:val="100"/>
          <w:position w:val="0"/>
          <w:sz w:val="26"/>
          <w:szCs w:val="26"/>
        </w:rPr>
        <w:t>一</w:t>
      </w:r>
      <w:bookmarkEnd w:id="3"/>
      <w:r>
        <w:rPr>
          <w:spacing w:val="0"/>
          <w:w w:val="100"/>
          <w:position w:val="0"/>
          <w:sz w:val="26"/>
          <w:szCs w:val="26"/>
        </w:rPr>
        <w:t>、</w:t>
      </w:r>
      <w:r>
        <w:rPr>
          <w:spacing w:val="0"/>
          <w:w w:val="100"/>
          <w:position w:val="0"/>
        </w:rPr>
        <w:t>产业政策</w:t>
      </w:r>
    </w:p>
    <w:p>
      <w:pPr>
        <w:pStyle w:val="Style9"/>
        <w:keepNext w:val="0"/>
        <w:keepLines w:val="0"/>
        <w:widowControl w:val="0"/>
        <w:numPr>
          <w:ilvl w:val="0"/>
          <w:numId w:val="1"/>
        </w:numPr>
        <w:shd w:val="clear" w:color="auto" w:fill="auto"/>
        <w:tabs>
          <w:tab w:pos="1016" w:val="left"/>
        </w:tabs>
        <w:bidi w:val="0"/>
        <w:spacing w:before="0" w:after="0" w:line="494" w:lineRule="exact"/>
        <w:ind w:left="0" w:right="0" w:firstLine="600"/>
        <w:jc w:val="both"/>
      </w:pPr>
      <w:bookmarkStart w:id="4" w:name="bookmark4"/>
      <w:bookmarkEnd w:id="4"/>
      <w:r>
        <w:rPr>
          <w:spacing w:val="0"/>
          <w:w w:val="100"/>
          <w:position w:val="0"/>
        </w:rPr>
        <w:t>国务院关于印发新时期促进集成电路产业和软件产业</w:t>
      </w:r>
    </w:p>
    <w:p>
      <w:pPr>
        <w:pStyle w:val="Style9"/>
        <w:keepNext w:val="0"/>
        <w:keepLines w:val="0"/>
        <w:widowControl w:val="0"/>
        <w:shd w:val="clear" w:color="auto" w:fill="auto"/>
        <w:tabs>
          <w:tab w:leader="dot" w:pos="9030" w:val="right"/>
        </w:tabs>
        <w:bidi w:val="0"/>
        <w:spacing w:before="0" w:after="0" w:line="494" w:lineRule="exact"/>
        <w:ind w:left="0" w:right="0" w:firstLine="0"/>
        <w:jc w:val="both"/>
      </w:pPr>
      <w:r>
        <w:rPr>
          <w:spacing w:val="0"/>
          <w:w w:val="100"/>
          <w:position w:val="0"/>
        </w:rPr>
        <w:t>高质量发展若干政策的通知（国发〔</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8</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w:t>
      </w:r>
    </w:p>
    <w:p>
      <w:pPr>
        <w:pStyle w:val="Style9"/>
        <w:keepNext w:val="0"/>
        <w:keepLines w:val="0"/>
        <w:widowControl w:val="0"/>
        <w:numPr>
          <w:ilvl w:val="0"/>
          <w:numId w:val="1"/>
        </w:numPr>
        <w:shd w:val="clear" w:color="auto" w:fill="auto"/>
        <w:tabs>
          <w:tab w:pos="1016" w:val="left"/>
        </w:tabs>
        <w:bidi w:val="0"/>
        <w:spacing w:before="0" w:after="0" w:line="494" w:lineRule="exact"/>
        <w:ind w:left="0" w:right="0" w:firstLine="600"/>
        <w:jc w:val="both"/>
      </w:pPr>
      <w:bookmarkStart w:id="5" w:name="bookmark5"/>
      <w:bookmarkEnd w:id="5"/>
      <w:r>
        <w:rPr>
          <w:spacing w:val="0"/>
          <w:w w:val="100"/>
          <w:position w:val="0"/>
        </w:rPr>
        <w:t>农业农村部关于加快农业全产业链培育发展的指导意</w:t>
      </w:r>
    </w:p>
    <w:p>
      <w:pPr>
        <w:pStyle w:val="Style9"/>
        <w:keepNext w:val="0"/>
        <w:keepLines w:val="0"/>
        <w:widowControl w:val="0"/>
        <w:shd w:val="clear" w:color="auto" w:fill="auto"/>
        <w:tabs>
          <w:tab w:leader="dot" w:pos="9030" w:val="right"/>
        </w:tabs>
        <w:bidi w:val="0"/>
        <w:spacing w:before="0" w:after="0" w:line="494" w:lineRule="exact"/>
        <w:ind w:left="0" w:right="0" w:firstLine="0"/>
        <w:jc w:val="both"/>
      </w:pPr>
      <w:r>
        <w:rPr>
          <w:spacing w:val="0"/>
          <w:w w:val="100"/>
          <w:position w:val="0"/>
        </w:rPr>
        <w:t>见（农产发〔</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12</w:t>
      </w:r>
    </w:p>
    <w:p>
      <w:pPr>
        <w:pStyle w:val="Style9"/>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6" w:name="bookmark6"/>
      <w:bookmarkEnd w:id="6"/>
      <w:r>
        <w:rPr>
          <w:spacing w:val="0"/>
          <w:w w:val="100"/>
          <w:position w:val="0"/>
        </w:rPr>
        <w:t>河南省人民政府办公厅关于印发河南省煤矿智能化建</w:t>
      </w:r>
    </w:p>
    <w:p>
      <w:pPr>
        <w:pStyle w:val="Style9"/>
        <w:keepNext w:val="0"/>
        <w:keepLines w:val="0"/>
        <w:widowControl w:val="0"/>
        <w:shd w:val="clear" w:color="auto" w:fill="auto"/>
        <w:bidi w:val="0"/>
        <w:spacing w:before="0" w:after="160" w:line="494" w:lineRule="exact"/>
        <w:ind w:left="0" w:right="0" w:firstLine="0"/>
        <w:jc w:val="left"/>
      </w:pPr>
      <w:r>
        <w:rPr>
          <w:spacing w:val="0"/>
          <w:w w:val="100"/>
          <w:position w:val="0"/>
        </w:rPr>
        <w:t>设三年行动方案（</w:t>
      </w:r>
      <w:r>
        <w:rPr>
          <w:rFonts w:ascii="Times New Roman" w:eastAsia="Times New Roman" w:hAnsi="Times New Roman" w:cs="Times New Roman"/>
          <w:spacing w:val="0"/>
          <w:w w:val="100"/>
          <w:position w:val="0"/>
        </w:rPr>
        <w:t>2021</w:t>
      </w:r>
      <w:r>
        <w:rPr>
          <w:spacing w:val="0"/>
          <w:w w:val="100"/>
          <w:position w:val="0"/>
        </w:rPr>
        <w:t xml:space="preserve">— </w:t>
      </w:r>
      <w:r>
        <w:rPr>
          <w:rFonts w:ascii="Times New Roman" w:eastAsia="Times New Roman" w:hAnsi="Times New Roman" w:cs="Times New Roman"/>
          <w:spacing w:val="0"/>
          <w:w w:val="100"/>
          <w:position w:val="0"/>
        </w:rPr>
        <w:t>2023</w:t>
      </w:r>
      <w:r>
        <w:rPr>
          <w:spacing w:val="0"/>
          <w:w w:val="100"/>
          <w:position w:val="0"/>
        </w:rPr>
        <w:t>年）的通知（豫政办〔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1</w:t>
      </w:r>
      <w:r>
        <w:rPr>
          <w:spacing w:val="0"/>
          <w:w w:val="100"/>
          <w:position w:val="0"/>
        </w:rPr>
        <w:t>号）</w:t>
      </w:r>
    </w:p>
    <w:p>
      <w:pPr>
        <w:pStyle w:val="Style13"/>
        <w:keepNext w:val="0"/>
        <w:keepLines w:val="0"/>
        <w:widowControl w:val="0"/>
        <w:shd w:val="clear" w:color="auto" w:fill="auto"/>
        <w:tabs>
          <w:tab w:leader="dot" w:pos="8563" w:val="left"/>
        </w:tabs>
        <w:bidi w:val="0"/>
        <w:spacing w:before="0" w:after="0" w:line="240" w:lineRule="auto"/>
        <w:ind w:left="0" w:right="0" w:firstLine="600"/>
        <w:jc w:val="both"/>
      </w:pPr>
      <w:r>
        <w:rPr>
          <w:rFonts w:ascii="Times New Roman" w:eastAsia="Times New Roman" w:hAnsi="Times New Roman" w:cs="Times New Roman"/>
          <w:spacing w:val="0"/>
          <w:w w:val="100"/>
          <w:position w:val="0"/>
          <w:lang w:val="en-US" w:eastAsia="en-US" w:bidi="en-US"/>
        </w:rPr>
        <w:tab/>
      </w:r>
      <w:r>
        <w:rPr>
          <w:rFonts w:ascii="Times New Roman" w:eastAsia="Times New Roman" w:hAnsi="Times New Roman" w:cs="Times New Roman"/>
          <w:spacing w:val="0"/>
          <w:w w:val="100"/>
          <w:position w:val="0"/>
        </w:rPr>
        <w:t>19</w:t>
      </w:r>
    </w:p>
    <w:p>
      <w:pPr>
        <w:pStyle w:val="Style9"/>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7" w:name="bookmark7"/>
      <w:bookmarkEnd w:id="7"/>
      <w:r>
        <w:rPr>
          <w:spacing w:val="0"/>
          <w:w w:val="100"/>
          <w:position w:val="0"/>
        </w:rPr>
        <w:t>河南省人民政府办公厅关于促进服装产业高质量发展</w:t>
      </w:r>
    </w:p>
    <w:p>
      <w:pPr>
        <w:pStyle w:val="Style15"/>
        <w:keepNext w:val="0"/>
        <w:keepLines w:val="0"/>
        <w:widowControl w:val="0"/>
        <w:shd w:val="clear" w:color="auto" w:fill="auto"/>
        <w:tabs>
          <w:tab w:leader="dot" w:pos="9030" w:val="right"/>
        </w:tabs>
        <w:bidi w:val="0"/>
        <w:spacing w:before="0" w:after="0" w:line="494" w:lineRule="exact"/>
        <w:ind w:left="0" w:right="0" w:firstLine="0"/>
        <w:jc w:val="both"/>
      </w:pPr>
      <w:r>
        <w:fldChar w:fldCharType="begin"/>
        <w:instrText xml:space="preserve"> TOC \o "1-5" \h \z </w:instrText>
        <w:fldChar w:fldCharType="separate"/>
      </w:r>
      <w:r>
        <w:rPr>
          <w:spacing w:val="0"/>
          <w:w w:val="100"/>
          <w:position w:val="0"/>
        </w:rPr>
        <w:t>的实施意见（豫政办〔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26</w:t>
      </w:r>
    </w:p>
    <w:p>
      <w:pPr>
        <w:pStyle w:val="Style15"/>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8" w:name="bookmark8"/>
      <w:bookmarkEnd w:id="8"/>
      <w:r>
        <w:rPr>
          <w:spacing w:val="0"/>
          <w:w w:val="100"/>
          <w:position w:val="0"/>
        </w:rPr>
        <w:t>河南省疫情防控期间非煤矿山复工复产安全生产执法</w:t>
      </w:r>
    </w:p>
    <w:p>
      <w:pPr>
        <w:pStyle w:val="Style15"/>
        <w:keepNext w:val="0"/>
        <w:keepLines w:val="0"/>
        <w:widowControl w:val="0"/>
        <w:shd w:val="clear" w:color="auto" w:fill="auto"/>
        <w:tabs>
          <w:tab w:leader="dot" w:pos="9030" w:val="right"/>
        </w:tabs>
        <w:bidi w:val="0"/>
        <w:spacing w:before="0" w:after="0" w:line="494" w:lineRule="exact"/>
        <w:ind w:left="0" w:right="0" w:firstLine="0"/>
        <w:jc w:val="both"/>
      </w:pPr>
      <w:r>
        <w:rPr>
          <w:spacing w:val="0"/>
          <w:w w:val="100"/>
          <w:position w:val="0"/>
        </w:rPr>
        <w:t>方案（应急办〔</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20</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35</w:t>
      </w:r>
    </w:p>
    <w:p>
      <w:pPr>
        <w:pStyle w:val="Style15"/>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9" w:name="bookmark9"/>
      <w:bookmarkEnd w:id="9"/>
      <w:r>
        <w:rPr>
          <w:spacing w:val="0"/>
          <w:w w:val="100"/>
          <w:position w:val="0"/>
        </w:rPr>
        <w:t>河南省财政厅河南省工业和信息化厅河南省科学技术</w:t>
      </w:r>
    </w:p>
    <w:p>
      <w:pPr>
        <w:pStyle w:val="Style15"/>
        <w:keepNext w:val="0"/>
        <w:keepLines w:val="0"/>
        <w:widowControl w:val="0"/>
        <w:shd w:val="clear" w:color="auto" w:fill="auto"/>
        <w:tabs>
          <w:tab w:leader="dot" w:pos="9030" w:val="right"/>
        </w:tabs>
        <w:bidi w:val="0"/>
        <w:spacing w:before="0" w:after="0" w:line="494" w:lineRule="exact"/>
        <w:ind w:left="0" w:right="0" w:firstLine="0"/>
        <w:jc w:val="both"/>
      </w:pPr>
      <w:hyperlink w:anchor="bookmark162" w:tooltip="Current Document">
        <w:r>
          <w:rPr>
            <w:spacing w:val="0"/>
            <w:w w:val="100"/>
            <w:position w:val="0"/>
          </w:rPr>
          <w:t>厅河南省发展和改革委员会关于支持我省新能源汽车推广应 用的通知（豫财建〔</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72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56</w:t>
        </w:r>
      </w:hyperlink>
    </w:p>
    <w:p>
      <w:pPr>
        <w:pStyle w:val="Style15"/>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10" w:name="bookmark10"/>
      <w:bookmarkEnd w:id="10"/>
      <w:r>
        <w:rPr>
          <w:spacing w:val="0"/>
          <w:w w:val="100"/>
          <w:position w:val="0"/>
        </w:rPr>
        <w:t>关于进一步加强危险化学品重点县专家指导服务工作</w:t>
      </w:r>
    </w:p>
    <w:p>
      <w:pPr>
        <w:pStyle w:val="Style15"/>
        <w:keepNext w:val="0"/>
        <w:keepLines w:val="0"/>
        <w:widowControl w:val="0"/>
        <w:shd w:val="clear" w:color="auto" w:fill="auto"/>
        <w:tabs>
          <w:tab w:leader="dot" w:pos="9030" w:val="right"/>
        </w:tabs>
        <w:bidi w:val="0"/>
        <w:spacing w:before="0" w:after="0" w:line="494" w:lineRule="exact"/>
        <w:ind w:left="0" w:right="0" w:firstLine="0"/>
        <w:jc w:val="both"/>
      </w:pPr>
      <w:r>
        <w:rPr>
          <w:spacing w:val="0"/>
          <w:w w:val="100"/>
          <w:position w:val="0"/>
        </w:rPr>
        <w:t>的通知（豫安委办〔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13</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60</w:t>
      </w:r>
    </w:p>
    <w:p>
      <w:pPr>
        <w:pStyle w:val="Style15"/>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11" w:name="bookmark11"/>
      <w:bookmarkEnd w:id="11"/>
      <w:r>
        <w:rPr>
          <w:spacing w:val="0"/>
          <w:w w:val="100"/>
          <w:position w:val="0"/>
        </w:rPr>
        <w:t>关于印发河南省新型显示和智能终端产业链现代化提</w:t>
      </w:r>
    </w:p>
    <w:p>
      <w:pPr>
        <w:pStyle w:val="Style15"/>
        <w:keepNext w:val="0"/>
        <w:keepLines w:val="0"/>
        <w:widowControl w:val="0"/>
        <w:shd w:val="clear" w:color="auto" w:fill="auto"/>
        <w:tabs>
          <w:tab w:leader="dot" w:pos="9030" w:val="right"/>
        </w:tabs>
        <w:bidi w:val="0"/>
        <w:spacing w:before="0" w:after="0" w:line="494" w:lineRule="exact"/>
        <w:ind w:left="0" w:right="0" w:firstLine="0"/>
        <w:jc w:val="both"/>
      </w:pPr>
      <w:r>
        <w:rPr>
          <w:spacing w:val="0"/>
          <w:w w:val="100"/>
          <w:position w:val="0"/>
        </w:rPr>
        <w:t>升方案等</w:t>
      </w:r>
      <w:r>
        <w:rPr>
          <w:rFonts w:ascii="Times New Roman" w:eastAsia="Times New Roman" w:hAnsi="Times New Roman" w:cs="Times New Roman"/>
          <w:spacing w:val="0"/>
          <w:w w:val="100"/>
          <w:position w:val="0"/>
        </w:rPr>
        <w:t>10</w:t>
      </w:r>
      <w:r>
        <w:rPr>
          <w:spacing w:val="0"/>
          <w:w w:val="100"/>
          <w:position w:val="0"/>
        </w:rPr>
        <w:t>个方案的通知（豫发改工业〔</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841</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67</w:t>
      </w:r>
      <w:r>
        <w:fldChar w:fldCharType="end"/>
      </w:r>
    </w:p>
    <w:p>
      <w:pPr>
        <w:pStyle w:val="Style9"/>
        <w:keepNext w:val="0"/>
        <w:keepLines w:val="0"/>
        <w:widowControl w:val="0"/>
        <w:numPr>
          <w:ilvl w:val="0"/>
          <w:numId w:val="1"/>
        </w:numPr>
        <w:shd w:val="clear" w:color="auto" w:fill="auto"/>
        <w:tabs>
          <w:tab w:pos="1002" w:val="left"/>
        </w:tabs>
        <w:bidi w:val="0"/>
        <w:spacing w:before="0" w:after="0" w:line="494" w:lineRule="exact"/>
        <w:ind w:left="0" w:right="0" w:firstLine="600"/>
        <w:jc w:val="both"/>
      </w:pPr>
      <w:bookmarkStart w:id="12" w:name="bookmark12"/>
      <w:bookmarkEnd w:id="12"/>
      <w:r>
        <w:rPr>
          <w:spacing w:val="0"/>
          <w:w w:val="100"/>
          <w:position w:val="0"/>
        </w:rPr>
        <w:t>河南省工业和信息化厅关于印发河南省制造业头雁企</w:t>
      </w:r>
    </w:p>
    <w:p>
      <w:pPr>
        <w:pStyle w:val="Style9"/>
        <w:keepNext w:val="0"/>
        <w:keepLines w:val="0"/>
        <w:widowControl w:val="0"/>
        <w:shd w:val="clear" w:color="auto" w:fill="auto"/>
        <w:bidi w:val="0"/>
        <w:spacing w:before="0" w:after="0" w:line="494" w:lineRule="exact"/>
        <w:ind w:left="0" w:right="0" w:firstLine="0"/>
        <w:jc w:val="both"/>
      </w:pPr>
      <w:r>
        <w:rPr>
          <w:spacing w:val="0"/>
          <w:w w:val="100"/>
          <w:position w:val="0"/>
        </w:rPr>
        <w:t>业综合评价管理办法（试行）的通知（豫工信规〔</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78</w:t>
      </w:r>
      <w:r>
        <w:rPr>
          <w:spacing w:val="0"/>
          <w:w w:val="100"/>
          <w:position w:val="0"/>
        </w:rPr>
        <w:t>号）</w:t>
      </w:r>
      <w:r>
        <w:rPr>
          <w:rFonts w:ascii="Times New Roman" w:eastAsia="Times New Roman" w:hAnsi="Times New Roman" w:cs="Times New Roman"/>
          <w:spacing w:val="0"/>
          <w:w w:val="100"/>
          <w:position w:val="0"/>
          <w:lang w:val="en-US" w:eastAsia="en-US" w:bidi="en-US"/>
        </w:rPr>
        <w:t>-191</w:t>
      </w:r>
    </w:p>
    <w:p>
      <w:pPr>
        <w:pStyle w:val="Style9"/>
        <w:keepNext w:val="0"/>
        <w:keepLines w:val="0"/>
        <w:widowControl w:val="0"/>
        <w:shd w:val="clear" w:color="auto" w:fill="auto"/>
        <w:tabs>
          <w:tab w:pos="594" w:val="left"/>
        </w:tabs>
        <w:bidi w:val="0"/>
        <w:spacing w:before="0" w:after="0" w:line="509" w:lineRule="exact"/>
        <w:ind w:left="0" w:right="0" w:firstLine="0"/>
        <w:jc w:val="left"/>
        <w:rPr>
          <w:sz w:val="26"/>
          <w:szCs w:val="26"/>
        </w:rPr>
      </w:pPr>
      <w:bookmarkStart w:id="13" w:name="bookmark13"/>
      <w:r>
        <w:rPr>
          <w:spacing w:val="0"/>
          <w:w w:val="100"/>
          <w:position w:val="0"/>
          <w:sz w:val="26"/>
          <w:szCs w:val="26"/>
        </w:rPr>
        <w:t>二</w:t>
      </w:r>
      <w:bookmarkEnd w:id="13"/>
      <w:r>
        <w:rPr>
          <w:spacing w:val="0"/>
          <w:w w:val="100"/>
          <w:position w:val="0"/>
          <w:sz w:val="26"/>
          <w:szCs w:val="26"/>
        </w:rPr>
        <w:t>、</w:t>
        <w:tab/>
        <w:t>环境保护</w:t>
      </w:r>
    </w:p>
    <w:p>
      <w:pPr>
        <w:pStyle w:val="Style9"/>
        <w:keepNext w:val="0"/>
        <w:keepLines w:val="0"/>
        <w:widowControl w:val="0"/>
        <w:numPr>
          <w:ilvl w:val="0"/>
          <w:numId w:val="3"/>
        </w:numPr>
        <w:shd w:val="clear" w:color="auto" w:fill="auto"/>
        <w:tabs>
          <w:tab w:pos="1031" w:val="left"/>
        </w:tabs>
        <w:bidi w:val="0"/>
        <w:spacing w:before="0" w:after="0" w:line="509" w:lineRule="exact"/>
        <w:ind w:left="0" w:right="0" w:firstLine="620"/>
        <w:jc w:val="both"/>
      </w:pPr>
      <w:bookmarkStart w:id="14" w:name="bookmark14"/>
      <w:bookmarkEnd w:id="14"/>
      <w:r>
        <w:rPr>
          <w:spacing w:val="0"/>
          <w:w w:val="100"/>
          <w:position w:val="0"/>
        </w:rPr>
        <w:t>关于进一步深化生态环境监管服务推动经济高质量发</w:t>
      </w:r>
    </w:p>
    <w:p>
      <w:pPr>
        <w:pStyle w:val="Style15"/>
        <w:keepNext w:val="0"/>
        <w:keepLines w:val="0"/>
        <w:widowControl w:val="0"/>
        <w:shd w:val="clear" w:color="auto" w:fill="auto"/>
        <w:tabs>
          <w:tab w:leader="dot" w:pos="8530" w:val="left"/>
        </w:tabs>
        <w:bidi w:val="0"/>
        <w:spacing w:before="0" w:after="0"/>
        <w:ind w:left="0" w:right="0" w:firstLine="0"/>
        <w:jc w:val="left"/>
      </w:pPr>
      <w:r>
        <w:fldChar w:fldCharType="begin"/>
        <w:instrText xml:space="preserve"> TOC \o "1-5" \h \z </w:instrText>
        <w:fldChar w:fldCharType="separate"/>
      </w:r>
      <w:r>
        <w:rPr>
          <w:spacing w:val="0"/>
          <w:w w:val="100"/>
          <w:position w:val="0"/>
        </w:rPr>
        <w:t>展的意见（环综合〔</w:t>
      </w:r>
      <w:r>
        <w:rPr>
          <w:rFonts w:ascii="Times New Roman" w:eastAsia="Times New Roman" w:hAnsi="Times New Roman" w:cs="Times New Roman"/>
          <w:spacing w:val="0"/>
          <w:w w:val="100"/>
          <w:position w:val="0"/>
        </w:rPr>
        <w:t>2019</w:t>
      </w:r>
      <w:r>
        <w:rPr>
          <w:spacing w:val="0"/>
          <w:w w:val="100"/>
          <w:position w:val="0"/>
        </w:rPr>
        <w:t>〕</w:t>
      </w:r>
      <w:r>
        <w:rPr>
          <w:rFonts w:ascii="Times New Roman" w:eastAsia="Times New Roman" w:hAnsi="Times New Roman" w:cs="Times New Roman"/>
          <w:spacing w:val="0"/>
          <w:w w:val="100"/>
          <w:position w:val="0"/>
        </w:rPr>
        <w:t>74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207</w:t>
      </w:r>
    </w:p>
    <w:p>
      <w:pPr>
        <w:pStyle w:val="Style15"/>
        <w:keepNext w:val="0"/>
        <w:keepLines w:val="0"/>
        <w:widowControl w:val="0"/>
        <w:numPr>
          <w:ilvl w:val="0"/>
          <w:numId w:val="3"/>
        </w:numPr>
        <w:shd w:val="clear" w:color="auto" w:fill="auto"/>
        <w:tabs>
          <w:tab w:pos="1031" w:val="left"/>
        </w:tabs>
        <w:bidi w:val="0"/>
        <w:spacing w:before="0" w:after="0"/>
        <w:ind w:left="0" w:right="0" w:firstLine="620"/>
        <w:jc w:val="both"/>
      </w:pPr>
      <w:bookmarkStart w:id="15" w:name="bookmark15"/>
      <w:bookmarkEnd w:id="15"/>
      <w:r>
        <w:rPr>
          <w:spacing w:val="0"/>
          <w:w w:val="100"/>
          <w:position w:val="0"/>
        </w:rPr>
        <w:t>关于进一步做好当前生猪规模养殖环评管理相关工作</w:t>
      </w:r>
    </w:p>
    <w:p>
      <w:pPr>
        <w:pStyle w:val="Style15"/>
        <w:keepNext w:val="0"/>
        <w:keepLines w:val="0"/>
        <w:widowControl w:val="0"/>
        <w:shd w:val="clear" w:color="auto" w:fill="auto"/>
        <w:tabs>
          <w:tab w:leader="dot" w:pos="8530" w:val="left"/>
        </w:tabs>
        <w:bidi w:val="0"/>
        <w:spacing w:before="0" w:after="0"/>
        <w:ind w:left="0" w:right="0" w:firstLine="0"/>
        <w:jc w:val="left"/>
      </w:pPr>
      <w:r>
        <w:rPr>
          <w:spacing w:val="0"/>
          <w:w w:val="100"/>
          <w:position w:val="0"/>
        </w:rPr>
        <w:t>的通知（环办环评函〔</w:t>
      </w:r>
      <w:r>
        <w:rPr>
          <w:rFonts w:ascii="Times New Roman" w:eastAsia="Times New Roman" w:hAnsi="Times New Roman" w:cs="Times New Roman"/>
          <w:spacing w:val="0"/>
          <w:w w:val="100"/>
          <w:position w:val="0"/>
        </w:rPr>
        <w:t>2019</w:t>
      </w:r>
      <w:r>
        <w:rPr>
          <w:spacing w:val="0"/>
          <w:w w:val="100"/>
          <w:position w:val="0"/>
        </w:rPr>
        <w:t>〕</w:t>
      </w:r>
      <w:r>
        <w:rPr>
          <w:rFonts w:ascii="Times New Roman" w:eastAsia="Times New Roman" w:hAnsi="Times New Roman" w:cs="Times New Roman"/>
          <w:spacing w:val="0"/>
          <w:w w:val="100"/>
          <w:position w:val="0"/>
        </w:rPr>
        <w:t>872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215</w:t>
      </w:r>
    </w:p>
    <w:p>
      <w:pPr>
        <w:pStyle w:val="Style15"/>
        <w:keepNext w:val="0"/>
        <w:keepLines w:val="0"/>
        <w:widowControl w:val="0"/>
        <w:numPr>
          <w:ilvl w:val="0"/>
          <w:numId w:val="3"/>
        </w:numPr>
        <w:shd w:val="clear" w:color="auto" w:fill="auto"/>
        <w:tabs>
          <w:tab w:pos="1031" w:val="left"/>
        </w:tabs>
        <w:bidi w:val="0"/>
        <w:spacing w:before="0" w:after="0"/>
        <w:ind w:left="0" w:right="0" w:firstLine="620"/>
        <w:jc w:val="both"/>
      </w:pPr>
      <w:bookmarkStart w:id="16" w:name="bookmark16"/>
      <w:bookmarkEnd w:id="16"/>
      <w:r>
        <w:rPr>
          <w:spacing w:val="0"/>
          <w:w w:val="100"/>
          <w:position w:val="0"/>
        </w:rPr>
        <w:t>关于统筹做好疫情和经济社会发展生态环保工作的指</w:t>
      </w:r>
    </w:p>
    <w:p>
      <w:pPr>
        <w:pStyle w:val="Style15"/>
        <w:keepNext w:val="0"/>
        <w:keepLines w:val="0"/>
        <w:widowControl w:val="0"/>
        <w:shd w:val="clear" w:color="auto" w:fill="auto"/>
        <w:tabs>
          <w:tab w:leader="dot" w:pos="9056" w:val="right"/>
        </w:tabs>
        <w:bidi w:val="0"/>
        <w:spacing w:before="0" w:after="0"/>
        <w:ind w:left="0" w:right="0" w:firstLine="0"/>
        <w:jc w:val="left"/>
      </w:pPr>
      <w:r>
        <w:rPr>
          <w:spacing w:val="0"/>
          <w:w w:val="100"/>
          <w:position w:val="0"/>
        </w:rPr>
        <w:t>导意见（环办环评函〔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13</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218</w:t>
      </w:r>
    </w:p>
    <w:p>
      <w:pPr>
        <w:pStyle w:val="Style15"/>
        <w:keepNext w:val="0"/>
        <w:keepLines w:val="0"/>
        <w:widowControl w:val="0"/>
        <w:numPr>
          <w:ilvl w:val="0"/>
          <w:numId w:val="3"/>
        </w:numPr>
        <w:shd w:val="clear" w:color="auto" w:fill="auto"/>
        <w:tabs>
          <w:tab w:pos="1031" w:val="left"/>
        </w:tabs>
        <w:bidi w:val="0"/>
        <w:spacing w:before="0" w:after="180"/>
        <w:ind w:left="0" w:right="0" w:firstLine="620"/>
        <w:jc w:val="left"/>
      </w:pPr>
      <w:bookmarkStart w:id="17" w:name="bookmark17"/>
      <w:bookmarkEnd w:id="17"/>
      <w:r>
        <w:rPr>
          <w:spacing w:val="0"/>
          <w:w w:val="100"/>
          <w:position w:val="0"/>
        </w:rPr>
        <w:t>关于优化小微企业项目环评工作的意见（环环评〔</w:t>
      </w:r>
      <w:r>
        <w:rPr>
          <w:rFonts w:ascii="Times New Roman" w:eastAsia="Times New Roman" w:hAnsi="Times New Roman" w:cs="Times New Roman"/>
          <w:spacing w:val="0"/>
          <w:w w:val="100"/>
          <w:position w:val="0"/>
        </w:rPr>
        <w:t>2020</w:t>
      </w:r>
      <w:r>
        <w:rPr>
          <w:spacing w:val="0"/>
          <w:w w:val="100"/>
          <w:position w:val="0"/>
        </w:rPr>
        <w:t>〕</w:t>
      </w:r>
    </w:p>
    <w:p>
      <w:pPr>
        <w:pStyle w:val="Style15"/>
        <w:keepNext w:val="0"/>
        <w:keepLines w:val="0"/>
        <w:widowControl w:val="0"/>
        <w:shd w:val="clear" w:color="auto" w:fill="auto"/>
        <w:tabs>
          <w:tab w:leader="dot" w:pos="9056" w:val="right"/>
        </w:tabs>
        <w:bidi w:val="0"/>
        <w:spacing w:before="0" w:after="0" w:line="379" w:lineRule="auto"/>
        <w:ind w:left="0" w:right="0" w:firstLine="0"/>
        <w:jc w:val="left"/>
      </w:pPr>
      <w:r>
        <w:rPr>
          <w:rFonts w:ascii="Times New Roman" w:eastAsia="Times New Roman" w:hAnsi="Times New Roman" w:cs="Times New Roman"/>
          <w:spacing w:val="0"/>
          <w:w w:val="100"/>
          <w:position w:val="0"/>
        </w:rPr>
        <w:t xml:space="preserve">49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224</w:t>
      </w:r>
    </w:p>
    <w:p>
      <w:pPr>
        <w:pStyle w:val="Style15"/>
        <w:keepNext w:val="0"/>
        <w:keepLines w:val="0"/>
        <w:widowControl w:val="0"/>
        <w:shd w:val="clear" w:color="auto" w:fill="auto"/>
        <w:tabs>
          <w:tab w:pos="594" w:val="left"/>
        </w:tabs>
        <w:bidi w:val="0"/>
        <w:spacing w:before="0" w:after="0"/>
        <w:ind w:left="0" w:right="0" w:firstLine="0"/>
        <w:jc w:val="left"/>
        <w:rPr>
          <w:sz w:val="26"/>
          <w:szCs w:val="26"/>
        </w:rPr>
      </w:pPr>
      <w:bookmarkStart w:id="18" w:name="bookmark18"/>
      <w:r>
        <w:rPr>
          <w:spacing w:val="0"/>
          <w:w w:val="100"/>
          <w:position w:val="0"/>
          <w:sz w:val="26"/>
          <w:szCs w:val="26"/>
        </w:rPr>
        <w:t>三</w:t>
      </w:r>
      <w:bookmarkEnd w:id="18"/>
      <w:r>
        <w:rPr>
          <w:spacing w:val="0"/>
          <w:w w:val="100"/>
          <w:position w:val="0"/>
          <w:sz w:val="26"/>
          <w:szCs w:val="26"/>
        </w:rPr>
        <w:t>、</w:t>
        <w:tab/>
        <w:t>要素保障</w:t>
      </w:r>
    </w:p>
    <w:p>
      <w:pPr>
        <w:pStyle w:val="Style15"/>
        <w:keepNext w:val="0"/>
        <w:keepLines w:val="0"/>
        <w:widowControl w:val="0"/>
        <w:shd w:val="clear" w:color="auto" w:fill="auto"/>
        <w:tabs>
          <w:tab w:pos="1036" w:val="left"/>
        </w:tabs>
        <w:bidi w:val="0"/>
        <w:spacing w:before="0" w:after="0"/>
        <w:ind w:left="0" w:right="0" w:firstLine="620"/>
        <w:jc w:val="both"/>
      </w:pPr>
      <w:bookmarkStart w:id="19" w:name="bookmark19"/>
      <w:r>
        <w:rPr>
          <w:rFonts w:ascii="Times New Roman" w:eastAsia="Times New Roman" w:hAnsi="Times New Roman" w:cs="Times New Roman"/>
          <w:spacing w:val="0"/>
          <w:w w:val="100"/>
          <w:position w:val="0"/>
        </w:rPr>
        <w:t>1</w:t>
      </w:r>
      <w:bookmarkEnd w:id="19"/>
      <w:r>
        <w:rPr>
          <w:spacing w:val="0"/>
          <w:w w:val="100"/>
          <w:position w:val="0"/>
        </w:rPr>
        <w:t>、</w:t>
        <w:tab/>
        <w:t>河南省发展改革委员会国家能源局河南监管办公室</w:t>
      </w:r>
    </w:p>
    <w:p>
      <w:pPr>
        <w:pStyle w:val="Style15"/>
        <w:keepNext w:val="0"/>
        <w:keepLines w:val="0"/>
        <w:widowControl w:val="0"/>
        <w:shd w:val="clear" w:color="auto" w:fill="auto"/>
        <w:tabs>
          <w:tab w:leader="dot" w:pos="9056" w:val="right"/>
        </w:tabs>
        <w:bidi w:val="0"/>
        <w:spacing w:before="0" w:after="0"/>
        <w:ind w:left="0" w:right="0" w:firstLine="0"/>
        <w:jc w:val="both"/>
      </w:pPr>
      <w:r>
        <w:rPr>
          <w:spacing w:val="0"/>
          <w:w w:val="100"/>
          <w:position w:val="0"/>
        </w:rPr>
        <w:t>关于河南省</w:t>
      </w:r>
      <w:r>
        <w:rPr>
          <w:rFonts w:ascii="Times New Roman" w:eastAsia="Times New Roman" w:hAnsi="Times New Roman" w:cs="Times New Roman"/>
          <w:spacing w:val="0"/>
          <w:w w:val="100"/>
          <w:position w:val="0"/>
        </w:rPr>
        <w:t>2021</w:t>
      </w:r>
      <w:r>
        <w:rPr>
          <w:spacing w:val="0"/>
          <w:w w:val="100"/>
          <w:position w:val="0"/>
        </w:rPr>
        <w:t>年电力直接交易有关事项的通知（豫发改运 行〔</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991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233</w:t>
      </w:r>
    </w:p>
    <w:p>
      <w:pPr>
        <w:pStyle w:val="Style15"/>
        <w:keepNext w:val="0"/>
        <w:keepLines w:val="0"/>
        <w:widowControl w:val="0"/>
        <w:shd w:val="clear" w:color="auto" w:fill="auto"/>
        <w:tabs>
          <w:tab w:pos="1060" w:val="left"/>
        </w:tabs>
        <w:bidi w:val="0"/>
        <w:spacing w:before="0" w:after="0"/>
        <w:ind w:left="0" w:right="0" w:firstLine="620"/>
        <w:jc w:val="both"/>
      </w:pPr>
      <w:bookmarkStart w:id="20" w:name="bookmark20"/>
      <w:r>
        <w:rPr>
          <w:rFonts w:ascii="Times New Roman" w:eastAsia="Times New Roman" w:hAnsi="Times New Roman" w:cs="Times New Roman"/>
          <w:spacing w:val="0"/>
          <w:w w:val="100"/>
          <w:position w:val="0"/>
        </w:rPr>
        <w:t>2</w:t>
      </w:r>
      <w:bookmarkEnd w:id="20"/>
      <w:r>
        <w:rPr>
          <w:spacing w:val="0"/>
          <w:w w:val="100"/>
          <w:position w:val="0"/>
        </w:rPr>
        <w:t>、</w:t>
        <w:tab/>
        <w:t>国网河南省电力公司关于印发贯彻落实国家深化供水</w:t>
      </w:r>
    </w:p>
    <w:p>
      <w:pPr>
        <w:pStyle w:val="Style15"/>
        <w:keepNext w:val="0"/>
        <w:keepLines w:val="0"/>
        <w:widowControl w:val="0"/>
        <w:shd w:val="clear" w:color="auto" w:fill="auto"/>
        <w:tabs>
          <w:tab w:leader="dot" w:pos="9056" w:val="right"/>
        </w:tabs>
        <w:bidi w:val="0"/>
        <w:spacing w:before="0" w:after="0" w:line="499" w:lineRule="exact"/>
        <w:ind w:left="0" w:right="0" w:firstLine="0"/>
        <w:jc w:val="left"/>
      </w:pPr>
      <w:r>
        <w:rPr>
          <w:spacing w:val="0"/>
          <w:w w:val="100"/>
          <w:position w:val="0"/>
        </w:rPr>
        <w:t>供电供气供暖行业市场化改革部署进一步清理规范供电缓解收 费暂行细则的通知（豫电办〔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154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239</w:t>
      </w:r>
      <w:r>
        <w:fldChar w:fldCharType="end"/>
      </w:r>
    </w:p>
    <w:p>
      <w:pPr>
        <w:pStyle w:val="Style9"/>
        <w:keepNext w:val="0"/>
        <w:keepLines w:val="0"/>
        <w:widowControl w:val="0"/>
        <w:shd w:val="clear" w:color="auto" w:fill="auto"/>
        <w:tabs>
          <w:tab w:pos="1060" w:val="left"/>
        </w:tabs>
        <w:bidi w:val="0"/>
        <w:spacing w:before="0" w:after="0" w:line="509" w:lineRule="exact"/>
        <w:ind w:left="0" w:right="0" w:firstLine="620"/>
        <w:jc w:val="both"/>
      </w:pPr>
      <w:bookmarkStart w:id="21" w:name="bookmark21"/>
      <w:r>
        <w:rPr>
          <w:rFonts w:ascii="Times New Roman" w:eastAsia="Times New Roman" w:hAnsi="Times New Roman" w:cs="Times New Roman"/>
          <w:spacing w:val="0"/>
          <w:w w:val="100"/>
          <w:position w:val="0"/>
        </w:rPr>
        <w:t>3</w:t>
      </w:r>
      <w:bookmarkEnd w:id="21"/>
      <w:r>
        <w:rPr>
          <w:spacing w:val="0"/>
          <w:w w:val="100"/>
          <w:position w:val="0"/>
        </w:rPr>
        <w:t>、</w:t>
        <w:tab/>
        <w:t>国网河南省电力公司关于印发深化用电报装改革持续</w:t>
      </w:r>
    </w:p>
    <w:p>
      <w:pPr>
        <w:pStyle w:val="Style9"/>
        <w:keepNext w:val="0"/>
        <w:keepLines w:val="0"/>
        <w:widowControl w:val="0"/>
        <w:shd w:val="clear" w:color="auto" w:fill="auto"/>
        <w:bidi w:val="0"/>
        <w:spacing w:before="0" w:after="180" w:line="509" w:lineRule="exact"/>
        <w:ind w:left="0" w:right="0" w:firstLine="0"/>
        <w:jc w:val="left"/>
      </w:pPr>
      <w:r>
        <w:rPr>
          <w:spacing w:val="0"/>
          <w:w w:val="100"/>
          <w:position w:val="0"/>
        </w:rPr>
        <w:t>提升</w:t>
      </w:r>
      <w:r>
        <w:rPr>
          <w:spacing w:val="0"/>
          <w:w w:val="100"/>
          <w:position w:val="0"/>
          <w:lang w:val="zh-CN" w:eastAsia="zh-CN" w:bidi="zh-CN"/>
        </w:rPr>
        <w:t>“获得</w:t>
      </w:r>
      <w:r>
        <w:rPr>
          <w:spacing w:val="0"/>
          <w:w w:val="100"/>
          <w:position w:val="0"/>
        </w:rPr>
        <w:t>电力”水平升级方案的通知（豫电办〔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125</w:t>
      </w:r>
      <w:r>
        <w:rPr>
          <w:spacing w:val="0"/>
          <w:w w:val="100"/>
          <w:position w:val="0"/>
        </w:rPr>
        <w:t>号）</w:t>
      </w:r>
    </w:p>
    <w:p>
      <w:pPr>
        <w:pStyle w:val="Style13"/>
        <w:keepNext w:val="0"/>
        <w:keepLines w:val="0"/>
        <w:widowControl w:val="0"/>
        <w:shd w:val="clear" w:color="auto" w:fill="auto"/>
        <w:tabs>
          <w:tab w:leader="dot" w:pos="8473" w:val="left"/>
        </w:tabs>
        <w:bidi w:val="0"/>
        <w:spacing w:before="0" w:after="0" w:line="379" w:lineRule="auto"/>
        <w:ind w:left="0" w:right="0" w:firstLine="620"/>
        <w:jc w:val="both"/>
      </w:pPr>
      <w:r>
        <w:rPr>
          <w:rFonts w:ascii="Times New Roman" w:eastAsia="Times New Roman" w:hAnsi="Times New Roman" w:cs="Times New Roman"/>
          <w:spacing w:val="0"/>
          <w:w w:val="100"/>
          <w:position w:val="0"/>
          <w:lang w:val="en-US" w:eastAsia="en-US" w:bidi="en-US"/>
        </w:rPr>
        <w:tab/>
      </w:r>
      <w:r>
        <w:rPr>
          <w:rFonts w:ascii="Times New Roman" w:eastAsia="Times New Roman" w:hAnsi="Times New Roman" w:cs="Times New Roman"/>
          <w:spacing w:val="0"/>
          <w:w w:val="100"/>
          <w:position w:val="0"/>
        </w:rPr>
        <w:t>256</w:t>
      </w:r>
    </w:p>
    <w:p>
      <w:pPr>
        <w:pStyle w:val="Style9"/>
        <w:keepNext w:val="0"/>
        <w:keepLines w:val="0"/>
        <w:widowControl w:val="0"/>
        <w:shd w:val="clear" w:color="auto" w:fill="auto"/>
        <w:tabs>
          <w:tab w:pos="1060" w:val="left"/>
        </w:tabs>
        <w:bidi w:val="0"/>
        <w:spacing w:before="0" w:after="0" w:line="509" w:lineRule="exact"/>
        <w:ind w:left="0" w:right="0" w:firstLine="620"/>
        <w:jc w:val="both"/>
      </w:pPr>
      <w:bookmarkStart w:id="22" w:name="bookmark22"/>
      <w:r>
        <w:rPr>
          <w:rFonts w:ascii="Times New Roman" w:eastAsia="Times New Roman" w:hAnsi="Times New Roman" w:cs="Times New Roman"/>
          <w:spacing w:val="0"/>
          <w:w w:val="100"/>
          <w:position w:val="0"/>
        </w:rPr>
        <w:t>4</w:t>
      </w:r>
      <w:bookmarkEnd w:id="22"/>
      <w:r>
        <w:rPr>
          <w:spacing w:val="0"/>
          <w:w w:val="100"/>
          <w:position w:val="0"/>
        </w:rPr>
        <w:t>、</w:t>
        <w:tab/>
        <w:t>河南省发展改革委员会关于全面提升河南省</w:t>
      </w:r>
      <w:r>
        <w:rPr>
          <w:spacing w:val="0"/>
          <w:w w:val="100"/>
          <w:position w:val="0"/>
          <w:lang w:val="zh-CN" w:eastAsia="zh-CN" w:bidi="zh-CN"/>
        </w:rPr>
        <w:t>“获</w:t>
      </w:r>
      <w:r>
        <w:rPr>
          <w:spacing w:val="0"/>
          <w:w w:val="100"/>
          <w:position w:val="0"/>
        </w:rPr>
        <w:t>得电</w:t>
      </w:r>
    </w:p>
    <w:p>
      <w:pPr>
        <w:pStyle w:val="Style15"/>
        <w:keepNext w:val="0"/>
        <w:keepLines w:val="0"/>
        <w:widowControl w:val="0"/>
        <w:shd w:val="clear" w:color="auto" w:fill="auto"/>
        <w:tabs>
          <w:tab w:leader="dot" w:pos="9056" w:val="right"/>
        </w:tabs>
        <w:bidi w:val="0"/>
        <w:spacing w:before="0" w:after="0"/>
        <w:ind w:left="0" w:right="0" w:firstLine="0"/>
        <w:jc w:val="both"/>
      </w:pPr>
      <w:r>
        <w:fldChar w:fldCharType="begin"/>
        <w:instrText xml:space="preserve"> TOC \o "1-5" \h \z </w:instrText>
        <w:fldChar w:fldCharType="separate"/>
      </w:r>
      <w:r>
        <w:rPr>
          <w:spacing w:val="0"/>
          <w:w w:val="100"/>
          <w:position w:val="0"/>
        </w:rPr>
        <w:t>力”服务水平的通知（豫发改运行〔</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344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292</w:t>
      </w:r>
    </w:p>
    <w:p>
      <w:pPr>
        <w:pStyle w:val="Style15"/>
        <w:keepNext w:val="0"/>
        <w:keepLines w:val="0"/>
        <w:widowControl w:val="0"/>
        <w:shd w:val="clear" w:color="auto" w:fill="auto"/>
        <w:tabs>
          <w:tab w:pos="1060" w:val="left"/>
        </w:tabs>
        <w:bidi w:val="0"/>
        <w:spacing w:before="0" w:after="0"/>
        <w:ind w:left="0" w:right="0" w:firstLine="620"/>
        <w:jc w:val="both"/>
      </w:pPr>
      <w:bookmarkStart w:id="23" w:name="bookmark23"/>
      <w:r>
        <w:rPr>
          <w:rFonts w:ascii="Times New Roman" w:eastAsia="Times New Roman" w:hAnsi="Times New Roman" w:cs="Times New Roman"/>
          <w:spacing w:val="0"/>
          <w:w w:val="100"/>
          <w:position w:val="0"/>
        </w:rPr>
        <w:t>5</w:t>
      </w:r>
      <w:bookmarkEnd w:id="23"/>
      <w:r>
        <w:rPr>
          <w:spacing w:val="0"/>
          <w:w w:val="100"/>
          <w:position w:val="0"/>
        </w:rPr>
        <w:t>、</w:t>
        <w:tab/>
        <w:t>国网河南省电力公司关于印发落实国家电网有限公司</w:t>
      </w:r>
    </w:p>
    <w:p>
      <w:pPr>
        <w:pStyle w:val="Style15"/>
        <w:keepNext w:val="0"/>
        <w:keepLines w:val="0"/>
        <w:widowControl w:val="0"/>
        <w:shd w:val="clear" w:color="auto" w:fill="auto"/>
        <w:tabs>
          <w:tab w:leader="dot" w:pos="9056" w:val="right"/>
        </w:tabs>
        <w:bidi w:val="0"/>
        <w:spacing w:before="0" w:after="0"/>
        <w:ind w:left="0" w:right="0" w:firstLine="0"/>
        <w:jc w:val="both"/>
      </w:pPr>
      <w:r>
        <w:rPr>
          <w:spacing w:val="0"/>
          <w:w w:val="100"/>
          <w:position w:val="0"/>
        </w:rPr>
        <w:t>支持</w:t>
      </w:r>
      <w:r>
        <w:rPr>
          <w:rFonts w:ascii="Times New Roman" w:eastAsia="Times New Roman" w:hAnsi="Times New Roman" w:cs="Times New Roman"/>
          <w:spacing w:val="0"/>
          <w:w w:val="100"/>
          <w:position w:val="0"/>
          <w:lang w:val="en-US" w:eastAsia="en-US" w:bidi="en-US"/>
        </w:rPr>
        <w:t>5G</w:t>
      </w:r>
      <w:r>
        <w:rPr>
          <w:spacing w:val="0"/>
          <w:w w:val="100"/>
          <w:position w:val="0"/>
        </w:rPr>
        <w:t>基础设施建设做好优质供电服务保障十项措施行动方 案的通知（豫电营销〔</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507</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295</w:t>
      </w:r>
    </w:p>
    <w:p>
      <w:pPr>
        <w:pStyle w:val="Style15"/>
        <w:keepNext w:val="0"/>
        <w:keepLines w:val="0"/>
        <w:widowControl w:val="0"/>
        <w:shd w:val="clear" w:color="auto" w:fill="auto"/>
        <w:tabs>
          <w:tab w:pos="1060" w:val="left"/>
        </w:tabs>
        <w:bidi w:val="0"/>
        <w:spacing w:before="0" w:after="0"/>
        <w:ind w:left="0" w:right="0" w:firstLine="620"/>
        <w:jc w:val="left"/>
      </w:pPr>
      <w:bookmarkStart w:id="24" w:name="bookmark24"/>
      <w:r>
        <w:rPr>
          <w:rFonts w:ascii="Times New Roman" w:eastAsia="Times New Roman" w:hAnsi="Times New Roman" w:cs="Times New Roman"/>
          <w:spacing w:val="0"/>
          <w:w w:val="100"/>
          <w:position w:val="0"/>
        </w:rPr>
        <w:t>6</w:t>
      </w:r>
      <w:bookmarkEnd w:id="24"/>
      <w:r>
        <w:rPr>
          <w:spacing w:val="0"/>
          <w:w w:val="100"/>
          <w:position w:val="0"/>
        </w:rPr>
        <w:t>、</w:t>
        <w:tab/>
        <w:t>国网河南省电力公司关于印发客户受电工程</w:t>
      </w:r>
      <w:r>
        <w:rPr>
          <w:spacing w:val="0"/>
          <w:w w:val="100"/>
          <w:position w:val="0"/>
          <w:lang w:val="zh-CN" w:eastAsia="zh-CN" w:bidi="zh-CN"/>
        </w:rPr>
        <w:t>“三</w:t>
      </w:r>
      <w:r>
        <w:rPr>
          <w:spacing w:val="0"/>
          <w:w w:val="100"/>
          <w:position w:val="0"/>
        </w:rPr>
        <w:t>指定”</w:t>
      </w:r>
    </w:p>
    <w:p>
      <w:pPr>
        <w:pStyle w:val="Style15"/>
        <w:keepNext w:val="0"/>
        <w:keepLines w:val="0"/>
        <w:widowControl w:val="0"/>
        <w:shd w:val="clear" w:color="auto" w:fill="auto"/>
        <w:tabs>
          <w:tab w:leader="dot" w:pos="9056" w:val="right"/>
        </w:tabs>
        <w:bidi w:val="0"/>
        <w:spacing w:before="0" w:after="0"/>
        <w:ind w:left="0" w:right="0" w:firstLine="0"/>
        <w:jc w:val="both"/>
      </w:pPr>
      <w:r>
        <w:rPr>
          <w:spacing w:val="0"/>
          <w:w w:val="100"/>
          <w:position w:val="0"/>
        </w:rPr>
        <w:t>问题专项治理实施方案的通知（豫电办〔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288</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307</w:t>
      </w:r>
      <w:r>
        <w:fldChar w:fldCharType="end"/>
      </w:r>
    </w:p>
    <w:p>
      <w:pPr>
        <w:pStyle w:val="Style9"/>
        <w:keepNext w:val="0"/>
        <w:keepLines w:val="0"/>
        <w:widowControl w:val="0"/>
        <w:shd w:val="clear" w:color="auto" w:fill="auto"/>
        <w:bidi w:val="0"/>
        <w:spacing w:before="0" w:after="0" w:line="509" w:lineRule="exact"/>
        <w:ind w:left="0" w:right="0" w:firstLine="0"/>
        <w:jc w:val="left"/>
        <w:rPr>
          <w:sz w:val="26"/>
          <w:szCs w:val="26"/>
        </w:rPr>
      </w:pPr>
      <w:bookmarkStart w:id="25" w:name="bookmark25"/>
      <w:r>
        <w:rPr>
          <w:spacing w:val="0"/>
          <w:w w:val="100"/>
          <w:position w:val="0"/>
          <w:sz w:val="26"/>
          <w:szCs w:val="26"/>
        </w:rPr>
        <w:t>四</w:t>
      </w:r>
      <w:bookmarkEnd w:id="25"/>
      <w:r>
        <w:rPr>
          <w:spacing w:val="0"/>
          <w:w w:val="100"/>
          <w:position w:val="0"/>
          <w:sz w:val="26"/>
          <w:szCs w:val="26"/>
        </w:rPr>
        <w:t>、商贸流通</w:t>
      </w:r>
    </w:p>
    <w:p>
      <w:pPr>
        <w:pStyle w:val="Style9"/>
        <w:keepNext w:val="0"/>
        <w:keepLines w:val="0"/>
        <w:widowControl w:val="0"/>
        <w:shd w:val="clear" w:color="auto" w:fill="auto"/>
        <w:tabs>
          <w:tab w:pos="1060" w:val="left"/>
        </w:tabs>
        <w:bidi w:val="0"/>
        <w:spacing w:before="0" w:after="0" w:line="509" w:lineRule="exact"/>
        <w:ind w:left="0" w:right="0" w:firstLine="600"/>
        <w:jc w:val="both"/>
      </w:pPr>
      <w:bookmarkStart w:id="26" w:name="bookmark26"/>
      <w:r>
        <w:rPr>
          <w:rFonts w:ascii="Times New Roman" w:eastAsia="Times New Roman" w:hAnsi="Times New Roman" w:cs="Times New Roman"/>
          <w:spacing w:val="0"/>
          <w:w w:val="100"/>
          <w:position w:val="0"/>
        </w:rPr>
        <w:t>1</w:t>
      </w:r>
      <w:bookmarkEnd w:id="26"/>
      <w:r>
        <w:rPr>
          <w:spacing w:val="0"/>
          <w:w w:val="100"/>
          <w:position w:val="0"/>
        </w:rPr>
        <w:t>、</w:t>
        <w:tab/>
        <w:t>商务部办公厅财政部办公厅关于用好内外贸专项资金</w:t>
      </w:r>
    </w:p>
    <w:p>
      <w:pPr>
        <w:pStyle w:val="Style9"/>
        <w:keepNext w:val="0"/>
        <w:keepLines w:val="0"/>
        <w:widowControl w:val="0"/>
        <w:shd w:val="clear" w:color="auto" w:fill="auto"/>
        <w:bidi w:val="0"/>
        <w:spacing w:before="0" w:after="0" w:line="509" w:lineRule="exact"/>
        <w:ind w:left="0" w:right="0" w:firstLine="0"/>
        <w:jc w:val="both"/>
      </w:pPr>
      <w:r>
        <w:rPr>
          <w:spacing w:val="0"/>
          <w:w w:val="100"/>
          <w:position w:val="0"/>
        </w:rPr>
        <w:t>支持稳外贸稳外资促消费工作的通知（商办财函〔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98</w:t>
      </w:r>
      <w:r>
        <w:rPr>
          <w:spacing w:val="0"/>
          <w:w w:val="100"/>
          <w:position w:val="0"/>
        </w:rPr>
        <w:t>号）</w:t>
      </w:r>
      <w:r>
        <w:rPr>
          <w:rFonts w:ascii="Times New Roman" w:eastAsia="Times New Roman" w:hAnsi="Times New Roman" w:cs="Times New Roman"/>
          <w:spacing w:val="0"/>
          <w:w w:val="100"/>
          <w:position w:val="0"/>
          <w:lang w:val="en-US" w:eastAsia="en-US" w:bidi="en-US"/>
        </w:rPr>
        <w:t>-345</w:t>
      </w:r>
    </w:p>
    <w:p>
      <w:pPr>
        <w:pStyle w:val="Style9"/>
        <w:keepNext w:val="0"/>
        <w:keepLines w:val="0"/>
        <w:widowControl w:val="0"/>
        <w:shd w:val="clear" w:color="auto" w:fill="auto"/>
        <w:tabs>
          <w:tab w:pos="1060" w:val="left"/>
        </w:tabs>
        <w:bidi w:val="0"/>
        <w:spacing w:before="0" w:after="0" w:line="509" w:lineRule="exact"/>
        <w:ind w:left="0" w:right="0" w:firstLine="600"/>
        <w:jc w:val="both"/>
      </w:pPr>
      <w:bookmarkStart w:id="27" w:name="bookmark27"/>
      <w:r>
        <w:rPr>
          <w:rFonts w:ascii="Times New Roman" w:eastAsia="Times New Roman" w:hAnsi="Times New Roman" w:cs="Times New Roman"/>
          <w:spacing w:val="0"/>
          <w:w w:val="100"/>
          <w:position w:val="0"/>
        </w:rPr>
        <w:t>2</w:t>
      </w:r>
      <w:bookmarkEnd w:id="27"/>
      <w:r>
        <w:rPr>
          <w:spacing w:val="0"/>
          <w:w w:val="100"/>
          <w:position w:val="0"/>
        </w:rPr>
        <w:t>、</w:t>
        <w:tab/>
        <w:t>商务部关于应对新冠肺炎疫情做好稳外贸稳外资促消</w:t>
      </w:r>
    </w:p>
    <w:p>
      <w:pPr>
        <w:pStyle w:val="Style15"/>
        <w:keepNext w:val="0"/>
        <w:keepLines w:val="0"/>
        <w:widowControl w:val="0"/>
        <w:shd w:val="clear" w:color="auto" w:fill="auto"/>
        <w:tabs>
          <w:tab w:leader="dot" w:pos="9025" w:val="right"/>
        </w:tabs>
        <w:bidi w:val="0"/>
        <w:spacing w:before="0" w:after="0"/>
        <w:ind w:left="0" w:right="0" w:firstLine="0"/>
        <w:jc w:val="both"/>
      </w:pPr>
      <w:r>
        <w:fldChar w:fldCharType="begin"/>
        <w:instrText xml:space="preserve"> TOC \o "1-5" \h \z </w:instrText>
        <w:fldChar w:fldCharType="separate"/>
      </w:r>
      <w:r>
        <w:rPr>
          <w:spacing w:val="0"/>
          <w:w w:val="100"/>
          <w:position w:val="0"/>
        </w:rPr>
        <w:t>费工作的通知（商综发〔</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30</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348</w:t>
      </w:r>
    </w:p>
    <w:p>
      <w:pPr>
        <w:pStyle w:val="Style15"/>
        <w:keepNext w:val="0"/>
        <w:keepLines w:val="0"/>
        <w:widowControl w:val="0"/>
        <w:shd w:val="clear" w:color="auto" w:fill="auto"/>
        <w:tabs>
          <w:tab w:pos="1060" w:val="left"/>
        </w:tabs>
        <w:bidi w:val="0"/>
        <w:spacing w:before="0" w:after="0"/>
        <w:ind w:left="0" w:right="0" w:firstLine="600"/>
        <w:jc w:val="both"/>
      </w:pPr>
      <w:bookmarkStart w:id="28" w:name="bookmark28"/>
      <w:r>
        <w:rPr>
          <w:rFonts w:ascii="Times New Roman" w:eastAsia="Times New Roman" w:hAnsi="Times New Roman" w:cs="Times New Roman"/>
          <w:spacing w:val="0"/>
          <w:w w:val="100"/>
          <w:position w:val="0"/>
        </w:rPr>
        <w:t>3</w:t>
      </w:r>
      <w:bookmarkEnd w:id="28"/>
      <w:r>
        <w:rPr>
          <w:spacing w:val="0"/>
          <w:w w:val="100"/>
          <w:position w:val="0"/>
        </w:rPr>
        <w:t>、</w:t>
        <w:tab/>
        <w:t>河南省商务厅河南省财政厅关于积极应对新冠肺炎</w:t>
      </w:r>
    </w:p>
    <w:p>
      <w:pPr>
        <w:pStyle w:val="Style15"/>
        <w:keepNext w:val="0"/>
        <w:keepLines w:val="0"/>
        <w:widowControl w:val="0"/>
        <w:shd w:val="clear" w:color="auto" w:fill="auto"/>
        <w:bidi w:val="0"/>
        <w:spacing w:before="0" w:after="0"/>
        <w:ind w:left="0" w:right="0" w:firstLine="0"/>
        <w:jc w:val="both"/>
      </w:pPr>
      <w:r>
        <w:rPr>
          <w:spacing w:val="0"/>
          <w:w w:val="100"/>
          <w:position w:val="0"/>
        </w:rPr>
        <w:t>疫情做好外经贸工作若干措施的通知（豫商开放〔</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3</w:t>
      </w:r>
      <w:r>
        <w:rPr>
          <w:spacing w:val="0"/>
          <w:w w:val="100"/>
          <w:position w:val="0"/>
        </w:rPr>
        <w:t>号）</w:t>
      </w:r>
      <w:r>
        <w:rPr>
          <w:rFonts w:ascii="Times New Roman" w:eastAsia="Times New Roman" w:hAnsi="Times New Roman" w:cs="Times New Roman"/>
          <w:spacing w:val="0"/>
          <w:w w:val="100"/>
          <w:position w:val="0"/>
          <w:lang w:val="en-US" w:eastAsia="en-US" w:bidi="en-US"/>
        </w:rPr>
        <w:t>•••356</w:t>
      </w:r>
    </w:p>
    <w:p>
      <w:pPr>
        <w:pStyle w:val="Style15"/>
        <w:keepNext w:val="0"/>
        <w:keepLines w:val="0"/>
        <w:widowControl w:val="0"/>
        <w:shd w:val="clear" w:color="auto" w:fill="auto"/>
        <w:tabs>
          <w:tab w:pos="1060" w:val="left"/>
        </w:tabs>
        <w:bidi w:val="0"/>
        <w:spacing w:before="0" w:after="0"/>
        <w:ind w:left="0" w:right="0" w:firstLine="600"/>
        <w:jc w:val="both"/>
      </w:pPr>
      <w:bookmarkStart w:id="29" w:name="bookmark29"/>
      <w:r>
        <w:rPr>
          <w:rFonts w:ascii="Times New Roman" w:eastAsia="Times New Roman" w:hAnsi="Times New Roman" w:cs="Times New Roman"/>
          <w:spacing w:val="0"/>
          <w:w w:val="100"/>
          <w:position w:val="0"/>
        </w:rPr>
        <w:t>4</w:t>
      </w:r>
      <w:bookmarkEnd w:id="29"/>
      <w:r>
        <w:rPr>
          <w:spacing w:val="0"/>
          <w:w w:val="100"/>
          <w:position w:val="0"/>
        </w:rPr>
        <w:t>、</w:t>
        <w:tab/>
        <w:t>国务院办公厅关于支持出口产品转内销的实施意见（国</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办发〔</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16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363</w:t>
      </w:r>
    </w:p>
    <w:p>
      <w:pPr>
        <w:pStyle w:val="Style15"/>
        <w:keepNext w:val="0"/>
        <w:keepLines w:val="0"/>
        <w:widowControl w:val="0"/>
        <w:shd w:val="clear" w:color="auto" w:fill="auto"/>
        <w:tabs>
          <w:tab w:pos="1060" w:val="left"/>
        </w:tabs>
        <w:bidi w:val="0"/>
        <w:spacing w:before="0" w:after="0"/>
        <w:ind w:left="0" w:right="0" w:firstLine="600"/>
        <w:jc w:val="both"/>
      </w:pPr>
      <w:bookmarkStart w:id="30" w:name="bookmark30"/>
      <w:r>
        <w:rPr>
          <w:rFonts w:ascii="Times New Roman" w:eastAsia="Times New Roman" w:hAnsi="Times New Roman" w:cs="Times New Roman"/>
          <w:spacing w:val="0"/>
          <w:w w:val="100"/>
          <w:position w:val="0"/>
        </w:rPr>
        <w:t>5</w:t>
      </w:r>
      <w:bookmarkEnd w:id="30"/>
      <w:r>
        <w:rPr>
          <w:spacing w:val="0"/>
          <w:w w:val="100"/>
          <w:position w:val="0"/>
        </w:rPr>
        <w:t>、</w:t>
        <w:tab/>
        <w:t>河南省商务厅河南省财政厅关于用足用好出口信用</w:t>
      </w:r>
    </w:p>
    <w:p>
      <w:pPr>
        <w:pStyle w:val="Style15"/>
        <w:keepNext w:val="0"/>
        <w:keepLines w:val="0"/>
        <w:widowControl w:val="0"/>
        <w:shd w:val="clear" w:color="auto" w:fill="auto"/>
        <w:bidi w:val="0"/>
        <w:spacing w:before="0" w:after="0"/>
        <w:ind w:left="0" w:right="0" w:firstLine="0"/>
        <w:jc w:val="both"/>
      </w:pPr>
      <w:r>
        <w:rPr>
          <w:spacing w:val="0"/>
          <w:w w:val="100"/>
          <w:position w:val="0"/>
        </w:rPr>
        <w:t>保险政策工具全力支持外贸企业稳定发展的通知（豫商外贸</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11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368</w:t>
      </w:r>
    </w:p>
    <w:p>
      <w:pPr>
        <w:pStyle w:val="Style15"/>
        <w:keepNext w:val="0"/>
        <w:keepLines w:val="0"/>
        <w:widowControl w:val="0"/>
        <w:shd w:val="clear" w:color="auto" w:fill="auto"/>
        <w:tabs>
          <w:tab w:pos="1060" w:val="left"/>
        </w:tabs>
        <w:bidi w:val="0"/>
        <w:spacing w:before="0" w:after="0"/>
        <w:ind w:left="0" w:right="0" w:firstLine="600"/>
        <w:jc w:val="both"/>
      </w:pPr>
      <w:bookmarkStart w:id="31" w:name="bookmark31"/>
      <w:r>
        <w:rPr>
          <w:rFonts w:ascii="Times New Roman" w:eastAsia="Times New Roman" w:hAnsi="Times New Roman" w:cs="Times New Roman"/>
          <w:spacing w:val="0"/>
          <w:w w:val="100"/>
          <w:position w:val="0"/>
        </w:rPr>
        <w:t>6</w:t>
      </w:r>
      <w:bookmarkEnd w:id="31"/>
      <w:r>
        <w:rPr>
          <w:spacing w:val="0"/>
          <w:w w:val="100"/>
          <w:position w:val="0"/>
        </w:rPr>
        <w:t>、</w:t>
        <w:tab/>
        <w:t>商务部关于完善境外投资备案（核准）无纸化管理的</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通知（商办合函〔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82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372</w:t>
      </w:r>
    </w:p>
    <w:p>
      <w:pPr>
        <w:pStyle w:val="Style15"/>
        <w:keepNext w:val="0"/>
        <w:keepLines w:val="0"/>
        <w:widowControl w:val="0"/>
        <w:shd w:val="clear" w:color="auto" w:fill="auto"/>
        <w:tabs>
          <w:tab w:pos="1060" w:val="left"/>
        </w:tabs>
        <w:bidi w:val="0"/>
        <w:spacing w:before="0" w:after="0"/>
        <w:ind w:left="0" w:right="0" w:firstLine="600"/>
        <w:jc w:val="both"/>
      </w:pPr>
      <w:bookmarkStart w:id="32" w:name="bookmark32"/>
      <w:r>
        <w:rPr>
          <w:rFonts w:ascii="Times New Roman" w:eastAsia="Times New Roman" w:hAnsi="Times New Roman" w:cs="Times New Roman"/>
          <w:spacing w:val="0"/>
          <w:w w:val="100"/>
          <w:position w:val="0"/>
        </w:rPr>
        <w:t>7</w:t>
      </w:r>
      <w:bookmarkEnd w:id="32"/>
      <w:r>
        <w:rPr>
          <w:spacing w:val="0"/>
          <w:w w:val="100"/>
          <w:position w:val="0"/>
        </w:rPr>
        <w:t>、</w:t>
        <w:tab/>
        <w:t>河南省商务厅、中信银行郑州分行关于联合推出专属</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金融服务方案支持外经贸企业有序复工复产的通知（豫商外贸 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3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377</w:t>
      </w:r>
    </w:p>
    <w:p>
      <w:pPr>
        <w:pStyle w:val="Style15"/>
        <w:keepNext w:val="0"/>
        <w:keepLines w:val="0"/>
        <w:widowControl w:val="0"/>
        <w:shd w:val="clear" w:color="auto" w:fill="auto"/>
        <w:tabs>
          <w:tab w:pos="1060" w:val="left"/>
        </w:tabs>
        <w:bidi w:val="0"/>
        <w:spacing w:before="0" w:after="0"/>
        <w:ind w:left="0" w:right="0" w:firstLine="600"/>
        <w:jc w:val="both"/>
      </w:pPr>
      <w:bookmarkStart w:id="33" w:name="bookmark33"/>
      <w:r>
        <w:rPr>
          <w:rFonts w:ascii="Times New Roman" w:eastAsia="Times New Roman" w:hAnsi="Times New Roman" w:cs="Times New Roman"/>
          <w:spacing w:val="0"/>
          <w:w w:val="100"/>
          <w:position w:val="0"/>
        </w:rPr>
        <w:t>8</w:t>
      </w:r>
      <w:bookmarkEnd w:id="33"/>
      <w:r>
        <w:rPr>
          <w:spacing w:val="0"/>
          <w:w w:val="100"/>
          <w:position w:val="0"/>
        </w:rPr>
        <w:t>、</w:t>
        <w:tab/>
        <w:t>商务部办公厅 中国银联关于应对新冠肺炎疫情支持商</w:t>
      </w:r>
    </w:p>
    <w:p>
      <w:pPr>
        <w:pStyle w:val="Style15"/>
        <w:keepNext w:val="0"/>
        <w:keepLines w:val="0"/>
        <w:widowControl w:val="0"/>
        <w:shd w:val="clear" w:color="auto" w:fill="auto"/>
        <w:bidi w:val="0"/>
        <w:spacing w:before="0" w:after="0"/>
        <w:ind w:left="0" w:right="0" w:firstLine="0"/>
        <w:jc w:val="both"/>
      </w:pPr>
      <w:r>
        <w:rPr>
          <w:spacing w:val="0"/>
          <w:w w:val="100"/>
          <w:position w:val="0"/>
        </w:rPr>
        <w:t>贸流通发展促进居民消费的通知（商办消费函〔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161</w:t>
      </w:r>
      <w:r>
        <w:rPr>
          <w:spacing w:val="0"/>
          <w:w w:val="100"/>
          <w:position w:val="0"/>
        </w:rPr>
        <w:t>号）</w:t>
      </w:r>
      <w:r>
        <w:rPr>
          <w:rFonts w:ascii="Times New Roman" w:eastAsia="Times New Roman" w:hAnsi="Times New Roman" w:cs="Times New Roman"/>
          <w:spacing w:val="0"/>
          <w:w w:val="100"/>
          <w:position w:val="0"/>
          <w:lang w:val="en-US" w:eastAsia="en-US" w:bidi="en-US"/>
        </w:rPr>
        <w:t>•••161</w:t>
      </w:r>
    </w:p>
    <w:p>
      <w:pPr>
        <w:pStyle w:val="Style15"/>
        <w:keepNext w:val="0"/>
        <w:keepLines w:val="0"/>
        <w:widowControl w:val="0"/>
        <w:shd w:val="clear" w:color="auto" w:fill="auto"/>
        <w:tabs>
          <w:tab w:pos="1060" w:val="left"/>
        </w:tabs>
        <w:bidi w:val="0"/>
        <w:spacing w:before="0" w:after="0"/>
        <w:ind w:left="0" w:right="0" w:firstLine="600"/>
        <w:jc w:val="both"/>
      </w:pPr>
      <w:bookmarkStart w:id="34" w:name="bookmark34"/>
      <w:r>
        <w:rPr>
          <w:rFonts w:ascii="Times New Roman" w:eastAsia="Times New Roman" w:hAnsi="Times New Roman" w:cs="Times New Roman"/>
          <w:spacing w:val="0"/>
          <w:w w:val="100"/>
          <w:position w:val="0"/>
        </w:rPr>
        <w:t>9</w:t>
      </w:r>
      <w:bookmarkEnd w:id="34"/>
      <w:r>
        <w:rPr>
          <w:spacing w:val="0"/>
          <w:w w:val="100"/>
          <w:position w:val="0"/>
        </w:rPr>
        <w:t>、</w:t>
        <w:tab/>
        <w:t>商务部办公厅关于完善商品交易市场重点联系机制的</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通知（商办流通函〔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156</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388</w:t>
      </w:r>
    </w:p>
    <w:p>
      <w:pPr>
        <w:pStyle w:val="Style15"/>
        <w:keepNext w:val="0"/>
        <w:keepLines w:val="0"/>
        <w:widowControl w:val="0"/>
        <w:shd w:val="clear" w:color="auto" w:fill="auto"/>
        <w:tabs>
          <w:tab w:pos="1131" w:val="left"/>
        </w:tabs>
        <w:bidi w:val="0"/>
        <w:spacing w:before="0" w:after="0"/>
        <w:ind w:left="0" w:right="0" w:firstLine="600"/>
        <w:jc w:val="both"/>
      </w:pPr>
      <w:bookmarkStart w:id="35" w:name="bookmark35"/>
      <w:r>
        <w:rPr>
          <w:rFonts w:ascii="Times New Roman" w:eastAsia="Times New Roman" w:hAnsi="Times New Roman" w:cs="Times New Roman"/>
          <w:spacing w:val="0"/>
          <w:w w:val="100"/>
          <w:position w:val="0"/>
          <w:lang w:val="en-US" w:eastAsia="en-US" w:bidi="en-US"/>
        </w:rPr>
        <w:t>1</w:t>
      </w:r>
      <w:bookmarkEnd w:id="35"/>
      <w:r>
        <w:rPr>
          <w:rFonts w:ascii="Times New Roman" w:eastAsia="Times New Roman" w:hAnsi="Times New Roman" w:cs="Times New Roman"/>
          <w:spacing w:val="0"/>
          <w:w w:val="100"/>
          <w:position w:val="0"/>
          <w:lang w:val="en-US" w:eastAsia="en-US" w:bidi="en-US"/>
        </w:rPr>
        <w:t>0</w:t>
      </w:r>
      <w:r>
        <w:rPr>
          <w:spacing w:val="0"/>
          <w:w w:val="100"/>
          <w:position w:val="0"/>
          <w:lang w:val="en-US" w:eastAsia="en-US" w:bidi="en-US"/>
        </w:rPr>
        <w:t>、</w:t>
        <w:tab/>
      </w:r>
      <w:r>
        <w:rPr>
          <w:spacing w:val="0"/>
          <w:w w:val="100"/>
          <w:position w:val="0"/>
        </w:rPr>
        <w:t>商务部办公厅关于印送部分地方支持中小微外贸企业</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融资有关做法的通知（商办财函〔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124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399</w:t>
      </w:r>
    </w:p>
    <w:p>
      <w:pPr>
        <w:pStyle w:val="Style15"/>
        <w:keepNext w:val="0"/>
        <w:keepLines w:val="0"/>
        <w:widowControl w:val="0"/>
        <w:shd w:val="clear" w:color="auto" w:fill="auto"/>
        <w:tabs>
          <w:tab w:pos="1131" w:val="left"/>
        </w:tabs>
        <w:bidi w:val="0"/>
        <w:spacing w:before="0" w:after="0"/>
        <w:ind w:left="0" w:right="0" w:firstLine="600"/>
        <w:jc w:val="both"/>
      </w:pPr>
      <w:bookmarkStart w:id="36" w:name="bookmark36"/>
      <w:r>
        <w:rPr>
          <w:rFonts w:ascii="Times New Roman" w:eastAsia="Times New Roman" w:hAnsi="Times New Roman" w:cs="Times New Roman"/>
          <w:spacing w:val="0"/>
          <w:w w:val="100"/>
          <w:position w:val="0"/>
          <w:lang w:val="en-US" w:eastAsia="en-US" w:bidi="en-US"/>
        </w:rPr>
        <w:t>1</w:t>
      </w:r>
      <w:bookmarkEnd w:id="36"/>
      <w:r>
        <w:rPr>
          <w:rFonts w:ascii="Times New Roman" w:eastAsia="Times New Roman" w:hAnsi="Times New Roman" w:cs="Times New Roman"/>
          <w:spacing w:val="0"/>
          <w:w w:val="100"/>
          <w:position w:val="0"/>
          <w:lang w:val="en-US" w:eastAsia="en-US" w:bidi="en-US"/>
        </w:rPr>
        <w:t>1</w:t>
      </w:r>
      <w:r>
        <w:rPr>
          <w:spacing w:val="0"/>
          <w:w w:val="100"/>
          <w:position w:val="0"/>
          <w:lang w:val="en-US" w:eastAsia="en-US" w:bidi="en-US"/>
        </w:rPr>
        <w:t>、</w:t>
        <w:tab/>
      </w:r>
      <w:r>
        <w:rPr>
          <w:spacing w:val="0"/>
          <w:w w:val="100"/>
          <w:position w:val="0"/>
        </w:rPr>
        <w:t>河南省人民政府办公厅关于加快推进快递包装绿色转</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型的实施意见（豫政办〔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19</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411</w:t>
      </w:r>
    </w:p>
    <w:p>
      <w:pPr>
        <w:pStyle w:val="Style15"/>
        <w:keepNext w:val="0"/>
        <w:keepLines w:val="0"/>
        <w:widowControl w:val="0"/>
        <w:shd w:val="clear" w:color="auto" w:fill="auto"/>
        <w:tabs>
          <w:tab w:pos="1170" w:val="left"/>
        </w:tabs>
        <w:bidi w:val="0"/>
        <w:spacing w:before="0" w:after="0"/>
        <w:ind w:left="0" w:right="0" w:firstLine="600"/>
        <w:jc w:val="left"/>
      </w:pPr>
      <w:bookmarkStart w:id="37" w:name="bookmark37"/>
      <w:r>
        <w:rPr>
          <w:rFonts w:ascii="Times New Roman" w:eastAsia="Times New Roman" w:hAnsi="Times New Roman" w:cs="Times New Roman"/>
          <w:spacing w:val="0"/>
          <w:w w:val="100"/>
          <w:position w:val="0"/>
        </w:rPr>
        <w:t>1</w:t>
      </w:r>
      <w:bookmarkEnd w:id="37"/>
      <w:r>
        <w:rPr>
          <w:rFonts w:ascii="Times New Roman" w:eastAsia="Times New Roman" w:hAnsi="Times New Roman" w:cs="Times New Roman"/>
          <w:spacing w:val="0"/>
          <w:w w:val="100"/>
          <w:position w:val="0"/>
        </w:rPr>
        <w:t>2</w:t>
      </w:r>
      <w:r>
        <w:rPr>
          <w:spacing w:val="0"/>
          <w:w w:val="100"/>
          <w:position w:val="0"/>
        </w:rPr>
        <w:t>、</w:t>
        <w:tab/>
        <w:t>河南省交通运输厅河南省总工会关于开展</w:t>
      </w:r>
      <w:r>
        <w:rPr>
          <w:rFonts w:ascii="Times New Roman" w:eastAsia="Times New Roman" w:hAnsi="Times New Roman" w:cs="Times New Roman"/>
          <w:spacing w:val="0"/>
          <w:w w:val="100"/>
          <w:position w:val="0"/>
        </w:rPr>
        <w:t>2020</w:t>
      </w:r>
      <w:r>
        <w:rPr>
          <w:spacing w:val="0"/>
          <w:w w:val="100"/>
          <w:position w:val="0"/>
        </w:rPr>
        <w:t>年“司</w:t>
      </w:r>
    </w:p>
    <w:p>
      <w:pPr>
        <w:pStyle w:val="Style15"/>
        <w:keepNext w:val="0"/>
        <w:keepLines w:val="0"/>
        <w:widowControl w:val="0"/>
        <w:shd w:val="clear" w:color="auto" w:fill="auto"/>
        <w:tabs>
          <w:tab w:leader="dot" w:pos="9025" w:val="right"/>
        </w:tabs>
        <w:bidi w:val="0"/>
        <w:spacing w:before="0" w:after="0"/>
        <w:ind w:left="0" w:right="0" w:firstLine="0"/>
        <w:jc w:val="both"/>
      </w:pPr>
      <w:r>
        <w:rPr>
          <w:spacing w:val="0"/>
          <w:w w:val="100"/>
          <w:position w:val="0"/>
        </w:rPr>
        <w:t>机之家</w:t>
      </w:r>
      <w:r>
        <w:rPr>
          <w:spacing w:val="0"/>
          <w:w w:val="100"/>
          <w:position w:val="0"/>
          <w:lang w:val="zh-CN" w:eastAsia="zh-CN" w:bidi="zh-CN"/>
        </w:rPr>
        <w:t>”建</w:t>
      </w:r>
      <w:r>
        <w:rPr>
          <w:spacing w:val="0"/>
          <w:w w:val="100"/>
          <w:position w:val="0"/>
        </w:rPr>
        <w:t>设工作的通知（豫交函〔</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21</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420</w:t>
      </w:r>
      <w:r>
        <w:fldChar w:fldCharType="end"/>
      </w:r>
    </w:p>
    <w:p>
      <w:pPr>
        <w:pStyle w:val="Style9"/>
        <w:keepNext w:val="0"/>
        <w:keepLines w:val="0"/>
        <w:widowControl w:val="0"/>
        <w:shd w:val="clear" w:color="auto" w:fill="auto"/>
        <w:bidi w:val="0"/>
        <w:spacing w:before="0" w:after="0" w:line="506" w:lineRule="exact"/>
        <w:ind w:left="0" w:right="0" w:firstLine="600"/>
        <w:jc w:val="both"/>
      </w:pPr>
      <w:bookmarkStart w:id="38" w:name="bookmark38"/>
      <w:r>
        <w:rPr>
          <w:rFonts w:ascii="Times New Roman" w:eastAsia="Times New Roman" w:hAnsi="Times New Roman" w:cs="Times New Roman"/>
          <w:spacing w:val="0"/>
          <w:w w:val="100"/>
          <w:position w:val="0"/>
          <w:lang w:val="zh-CN" w:eastAsia="zh-CN" w:bidi="zh-CN"/>
        </w:rPr>
        <w:t>1</w:t>
      </w:r>
      <w:bookmarkEnd w:id="38"/>
      <w:r>
        <w:rPr>
          <w:rFonts w:ascii="Times New Roman" w:eastAsia="Times New Roman" w:hAnsi="Times New Roman" w:cs="Times New Roman"/>
          <w:spacing w:val="0"/>
          <w:w w:val="100"/>
          <w:position w:val="0"/>
          <w:lang w:val="zh-CN" w:eastAsia="zh-CN" w:bidi="zh-CN"/>
        </w:rPr>
        <w:t>3</w:t>
      </w:r>
      <w:r>
        <w:rPr>
          <w:spacing w:val="0"/>
          <w:w w:val="100"/>
          <w:position w:val="0"/>
          <w:lang w:val="zh-CN" w:eastAsia="zh-CN" w:bidi="zh-CN"/>
        </w:rPr>
        <w:t>、</w:t>
      </w:r>
      <w:r>
        <w:rPr>
          <w:spacing w:val="0"/>
          <w:w w:val="100"/>
          <w:position w:val="0"/>
        </w:rPr>
        <w:t>河南省交通运输厅河南省发展和改革委员会河南省</w:t>
      </w:r>
    </w:p>
    <w:p>
      <w:pPr>
        <w:pStyle w:val="Style15"/>
        <w:keepNext w:val="0"/>
        <w:keepLines w:val="0"/>
        <w:widowControl w:val="0"/>
        <w:shd w:val="clear" w:color="auto" w:fill="auto"/>
        <w:tabs>
          <w:tab w:leader="dot" w:pos="9048" w:val="right"/>
        </w:tabs>
        <w:bidi w:val="0"/>
        <w:spacing w:before="0" w:after="0" w:line="499" w:lineRule="exact"/>
        <w:ind w:left="0" w:right="0" w:firstLine="0"/>
        <w:jc w:val="both"/>
      </w:pPr>
      <w:r>
        <w:fldChar w:fldCharType="begin"/>
        <w:instrText xml:space="preserve"> TOC \o "1-5" \h \z </w:instrText>
        <w:fldChar w:fldCharType="separate"/>
      </w:r>
      <w:r>
        <w:rPr>
          <w:spacing w:val="0"/>
          <w:w w:val="100"/>
          <w:position w:val="0"/>
        </w:rPr>
        <w:t>财政厅关于我省实施高速公路货车通行费差异化政策的通知 （豫交文〔</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 xml:space="preserve">3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427</w:t>
      </w:r>
    </w:p>
    <w:p>
      <w:pPr>
        <w:pStyle w:val="Style15"/>
        <w:keepNext w:val="0"/>
        <w:keepLines w:val="0"/>
        <w:widowControl w:val="0"/>
        <w:shd w:val="clear" w:color="auto" w:fill="auto"/>
        <w:bidi w:val="0"/>
        <w:spacing w:before="0" w:after="180" w:line="506" w:lineRule="exact"/>
        <w:ind w:left="0" w:right="0" w:firstLine="0"/>
        <w:jc w:val="left"/>
        <w:rPr>
          <w:sz w:val="26"/>
          <w:szCs w:val="26"/>
        </w:rPr>
      </w:pPr>
      <w:bookmarkStart w:id="39" w:name="bookmark39"/>
      <w:r>
        <w:rPr>
          <w:spacing w:val="0"/>
          <w:w w:val="100"/>
          <w:position w:val="0"/>
          <w:sz w:val="26"/>
          <w:szCs w:val="26"/>
        </w:rPr>
        <w:t>五</w:t>
      </w:r>
      <w:bookmarkEnd w:id="39"/>
      <w:r>
        <w:rPr>
          <w:spacing w:val="0"/>
          <w:w w:val="100"/>
          <w:position w:val="0"/>
          <w:sz w:val="26"/>
          <w:szCs w:val="26"/>
        </w:rPr>
        <w:t>、工程建筑</w:t>
      </w:r>
    </w:p>
    <w:p>
      <w:pPr>
        <w:pStyle w:val="Style15"/>
        <w:keepNext w:val="0"/>
        <w:keepLines w:val="0"/>
        <w:widowControl w:val="0"/>
        <w:numPr>
          <w:ilvl w:val="0"/>
          <w:numId w:val="5"/>
        </w:numPr>
        <w:shd w:val="clear" w:color="auto" w:fill="auto"/>
        <w:tabs>
          <w:tab w:pos="978" w:val="left"/>
        </w:tabs>
        <w:bidi w:val="0"/>
        <w:spacing w:before="0" w:after="0" w:line="377" w:lineRule="auto"/>
        <w:ind w:left="0" w:right="0" w:firstLine="600"/>
        <w:jc w:val="both"/>
      </w:pPr>
      <w:bookmarkStart w:id="40" w:name="bookmark40"/>
      <w:bookmarkEnd w:id="40"/>
      <w:r>
        <w:rPr>
          <w:spacing w:val="0"/>
          <w:w w:val="100"/>
          <w:position w:val="0"/>
        </w:rPr>
        <w:t>河南省住房和城乡建设厅关于调整勘察设计企业资质</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申报材料事项的通知（豫建设计〔</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158</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433</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1" w:name="bookmark41"/>
      <w:bookmarkEnd w:id="41"/>
      <w:r>
        <w:rPr>
          <w:spacing w:val="0"/>
          <w:w w:val="100"/>
          <w:position w:val="0"/>
        </w:rPr>
        <w:t>关于精简建设工程勘察设计企业资质证书变更材料的</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通知（豫建设计〔</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360</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436</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2" w:name="bookmark42"/>
      <w:bookmarkEnd w:id="42"/>
      <w:r>
        <w:rPr>
          <w:spacing w:val="0"/>
          <w:w w:val="100"/>
          <w:position w:val="0"/>
        </w:rPr>
        <w:t>河南省住房和城乡建设厅关于工程勘察设计企业资质</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延续有关事项的通知（豫建设计〔</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240</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439</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3" w:name="bookmark43"/>
      <w:bookmarkEnd w:id="43"/>
      <w:r>
        <w:rPr>
          <w:spacing w:val="0"/>
          <w:w w:val="100"/>
          <w:position w:val="0"/>
        </w:rPr>
        <w:t>住房和城乡建设部关于印发建设工程企业资质管理制</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度改革方案的通知（建市〔</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94</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441</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4" w:name="bookmark44"/>
      <w:bookmarkEnd w:id="44"/>
      <w:r>
        <w:rPr>
          <w:spacing w:val="0"/>
          <w:w w:val="100"/>
          <w:position w:val="0"/>
        </w:rPr>
        <w:t>关于加强工程建设项目网上审批服务保障工程建设项</w:t>
      </w:r>
    </w:p>
    <w:p>
      <w:pPr>
        <w:pStyle w:val="Style15"/>
        <w:keepNext w:val="0"/>
        <w:keepLines w:val="0"/>
        <w:widowControl w:val="0"/>
        <w:shd w:val="clear" w:color="auto" w:fill="auto"/>
        <w:tabs>
          <w:tab w:leader="dot" w:pos="9048" w:val="right"/>
        </w:tabs>
        <w:bidi w:val="0"/>
        <w:spacing w:before="0" w:after="180" w:line="506" w:lineRule="exact"/>
        <w:ind w:left="0" w:right="0" w:firstLine="0"/>
        <w:jc w:val="left"/>
      </w:pPr>
      <w:r>
        <w:rPr>
          <w:spacing w:val="0"/>
          <w:w w:val="100"/>
          <w:position w:val="0"/>
        </w:rPr>
        <w:t>目落地的通知（豫工程改革办〔</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447</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5" w:name="bookmark45"/>
      <w:bookmarkEnd w:id="45"/>
      <w:r>
        <w:rPr>
          <w:spacing w:val="0"/>
          <w:w w:val="100"/>
          <w:position w:val="0"/>
        </w:rPr>
        <w:t>河南省工程建设项目审批制度改革领导小组办公室关</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于印发河南省深化工程建设项目审批制度改革优化办理建筑许 可营商环境实施方案的通知（豫工程改革办〔</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5</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450</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6" w:name="bookmark46"/>
      <w:bookmarkEnd w:id="46"/>
      <w:r>
        <w:rPr>
          <w:spacing w:val="0"/>
          <w:w w:val="100"/>
          <w:position w:val="0"/>
        </w:rPr>
        <w:t>河南省住房和城乡建设厅关于建设工程企业资质延续</w:t>
      </w:r>
    </w:p>
    <w:p>
      <w:pPr>
        <w:pStyle w:val="Style15"/>
        <w:keepNext w:val="0"/>
        <w:keepLines w:val="0"/>
        <w:widowControl w:val="0"/>
        <w:shd w:val="clear" w:color="auto" w:fill="auto"/>
        <w:tabs>
          <w:tab w:leader="dot" w:pos="9048" w:val="right"/>
        </w:tabs>
        <w:bidi w:val="0"/>
        <w:spacing w:before="0" w:after="180" w:line="506" w:lineRule="exact"/>
        <w:ind w:left="0" w:right="0" w:firstLine="0"/>
        <w:jc w:val="left"/>
      </w:pPr>
      <w:r>
        <w:rPr>
          <w:spacing w:val="0"/>
          <w:w w:val="100"/>
          <w:position w:val="0"/>
        </w:rPr>
        <w:t>有关事项的通知（豫建市〔</w:t>
      </w:r>
      <w:r>
        <w:rPr>
          <w:rFonts w:ascii="Times New Roman" w:eastAsia="Times New Roman" w:hAnsi="Times New Roman" w:cs="Times New Roman"/>
          <w:spacing w:val="0"/>
          <w:w w:val="100"/>
          <w:position w:val="0"/>
        </w:rPr>
        <w:t>2021</w:t>
      </w:r>
      <w:r>
        <w:rPr>
          <w:spacing w:val="0"/>
          <w:w w:val="100"/>
          <w:position w:val="0"/>
        </w:rPr>
        <w:t>〕</w:t>
      </w:r>
      <w:r>
        <w:rPr>
          <w:rFonts w:ascii="Times New Roman" w:eastAsia="Times New Roman" w:hAnsi="Times New Roman" w:cs="Times New Roman"/>
          <w:spacing w:val="0"/>
          <w:w w:val="100"/>
          <w:position w:val="0"/>
        </w:rPr>
        <w:t>42</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460</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7" w:name="bookmark47"/>
      <w:bookmarkEnd w:id="47"/>
      <w:r>
        <w:rPr>
          <w:spacing w:val="0"/>
          <w:w w:val="100"/>
          <w:position w:val="0"/>
        </w:rPr>
        <w:t>河南省住房和城乡建设厅关于下放权限内建筑业企业</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pPr>
      <w:r>
        <w:rPr>
          <w:spacing w:val="0"/>
          <w:w w:val="100"/>
          <w:position w:val="0"/>
        </w:rPr>
        <w:t>和工程监理 企业资质审批权暨顺延资质有效期的通知（豫建 行规〔</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1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461</w:t>
      </w:r>
    </w:p>
    <w:p>
      <w:pPr>
        <w:pStyle w:val="Style15"/>
        <w:keepNext w:val="0"/>
        <w:keepLines w:val="0"/>
        <w:widowControl w:val="0"/>
        <w:numPr>
          <w:ilvl w:val="0"/>
          <w:numId w:val="5"/>
        </w:numPr>
        <w:shd w:val="clear" w:color="auto" w:fill="auto"/>
        <w:tabs>
          <w:tab w:pos="1002" w:val="left"/>
        </w:tabs>
        <w:bidi w:val="0"/>
        <w:spacing w:before="0" w:after="0" w:line="377" w:lineRule="auto"/>
        <w:ind w:left="0" w:right="0" w:firstLine="600"/>
        <w:jc w:val="both"/>
      </w:pPr>
      <w:bookmarkStart w:id="48" w:name="bookmark48"/>
      <w:bookmarkEnd w:id="48"/>
      <w:r>
        <w:rPr>
          <w:spacing w:val="0"/>
          <w:w w:val="100"/>
          <w:position w:val="0"/>
        </w:rPr>
        <w:t>河南省支持建筑业发展厅际联席会议办公室关于印发</w:t>
      </w:r>
    </w:p>
    <w:p>
      <w:pPr>
        <w:pStyle w:val="Style15"/>
        <w:keepNext w:val="0"/>
        <w:keepLines w:val="0"/>
        <w:widowControl w:val="0"/>
        <w:shd w:val="clear" w:color="auto" w:fill="auto"/>
        <w:tabs>
          <w:tab w:leader="dot" w:pos="9048" w:val="right"/>
        </w:tabs>
        <w:bidi w:val="0"/>
        <w:spacing w:before="0" w:after="180" w:line="506" w:lineRule="exact"/>
        <w:ind w:left="0" w:right="0" w:firstLine="0"/>
        <w:jc w:val="both"/>
        <w:sectPr>
          <w:footerReference w:type="default" r:id="rId5"/>
          <w:footerReference w:type="even" r:id="rId6"/>
          <w:footnotePr>
            <w:pos w:val="pageBottom"/>
            <w:numFmt w:val="decimal"/>
            <w:numRestart w:val="continuous"/>
          </w:footnotePr>
          <w:pgSz w:w="11900" w:h="16840"/>
          <w:pgMar w:top="1209" w:right="1379" w:bottom="1352" w:left="1392" w:header="0" w:footer="3" w:gutter="0"/>
          <w:pgNumType w:start="1"/>
          <w:cols w:space="720"/>
          <w:noEndnote/>
          <w:rtlGutter w:val="0"/>
          <w:docGrid w:linePitch="360"/>
        </w:sectPr>
      </w:pPr>
      <w:r>
        <w:rPr>
          <w:spacing w:val="0"/>
          <w:w w:val="100"/>
          <w:position w:val="0"/>
        </w:rPr>
        <w:t>《关于支持建筑业转型发展的十条意见》的通知（豫建联办 〔</w:t>
      </w:r>
      <w:r>
        <w:rPr>
          <w:rFonts w:ascii="Times New Roman" w:eastAsia="Times New Roman" w:hAnsi="Times New Roman" w:cs="Times New Roman"/>
          <w:spacing w:val="0"/>
          <w:w w:val="100"/>
          <w:position w:val="0"/>
        </w:rPr>
        <w:t>2020</w:t>
      </w:r>
      <w:r>
        <w:rPr>
          <w:spacing w:val="0"/>
          <w:w w:val="100"/>
          <w:position w:val="0"/>
        </w:rPr>
        <w:t>〕</w:t>
      </w:r>
      <w:r>
        <w:rPr>
          <w:rFonts w:ascii="Times New Roman" w:eastAsia="Times New Roman" w:hAnsi="Times New Roman" w:cs="Times New Roman"/>
          <w:spacing w:val="0"/>
          <w:w w:val="100"/>
          <w:position w:val="0"/>
        </w:rPr>
        <w:t xml:space="preserve">1 </w:t>
      </w:r>
      <w:r>
        <w:rPr>
          <w:spacing w:val="0"/>
          <w:w w:val="100"/>
          <w:position w:val="0"/>
        </w:rPr>
        <w:t>号）</w:t>
      </w:r>
      <w:r>
        <w:rPr>
          <w:spacing w:val="0"/>
          <w:w w:val="100"/>
          <w:position w:val="0"/>
          <w:lang w:val="en-US" w:eastAsia="en-US" w:bidi="en-US"/>
        </w:rPr>
        <w:tab/>
      </w:r>
      <w:r>
        <w:rPr>
          <w:rFonts w:ascii="Times New Roman" w:eastAsia="Times New Roman" w:hAnsi="Times New Roman" w:cs="Times New Roman"/>
          <w:spacing w:val="0"/>
          <w:w w:val="100"/>
          <w:position w:val="0"/>
        </w:rPr>
        <w:t>463</w:t>
      </w:r>
      <w:r>
        <w:fldChar w:fldCharType="end"/>
      </w:r>
    </w:p>
    <w:p>
      <w:pPr>
        <w:pStyle w:val="Style19"/>
        <w:keepNext w:val="0"/>
        <w:keepLines w:val="0"/>
        <w:widowControl w:val="0"/>
        <w:shd w:val="clear" w:color="auto" w:fill="auto"/>
        <w:bidi w:val="0"/>
        <w:spacing w:before="0" w:after="0" w:line="240" w:lineRule="auto"/>
        <w:ind w:left="0" w:right="0" w:firstLine="0"/>
        <w:jc w:val="center"/>
        <w:sectPr>
          <w:footerReference w:type="default" r:id="rId7"/>
          <w:footerReference w:type="even" r:id="rId8"/>
          <w:footnotePr>
            <w:pos w:val="pageBottom"/>
            <w:numFmt w:val="decimal"/>
            <w:numRestart w:val="continuous"/>
          </w:footnotePr>
          <w:pgSz w:w="11900" w:h="16840"/>
          <w:pgMar w:top="5415" w:right="1381" w:bottom="5415" w:left="1395" w:header="4987" w:footer="4987" w:gutter="0"/>
          <w:cols w:space="720"/>
          <w:noEndnote/>
          <w:rtlGutter w:val="0"/>
          <w:docGrid w:linePitch="360"/>
        </w:sectPr>
      </w:pPr>
      <w:r>
        <w:rPr>
          <w:spacing w:val="0"/>
          <w:w w:val="100"/>
          <w:position w:val="0"/>
          <w:sz w:val="80"/>
          <w:szCs w:val="80"/>
          <w:lang w:val="zh-CN" w:eastAsia="zh-CN" w:bidi="zh-CN"/>
        </w:rPr>
        <w:t>一、</w:t>
      </w:r>
      <w:r>
        <w:rPr>
          <w:spacing w:val="0"/>
          <w:w w:val="100"/>
          <w:position w:val="0"/>
        </w:rPr>
        <w:t>产业政策</w:t>
      </w:r>
    </w:p>
    <w:p>
      <w:pPr>
        <w:pStyle w:val="Style2"/>
        <w:keepNext/>
        <w:keepLines/>
        <w:widowControl w:val="0"/>
        <w:shd w:val="clear" w:color="auto" w:fill="auto"/>
        <w:bidi w:val="0"/>
        <w:spacing w:before="0" w:after="500" w:line="821" w:lineRule="exact"/>
        <w:ind w:left="0" w:right="0" w:firstLine="0"/>
        <w:jc w:val="center"/>
        <w:rPr>
          <w:sz w:val="32"/>
          <w:szCs w:val="32"/>
        </w:rPr>
      </w:pPr>
      <w:bookmarkStart w:id="49" w:name="bookmark49"/>
      <w:bookmarkStart w:id="50" w:name="bookmark50"/>
      <w:bookmarkStart w:id="51" w:name="bookmark51"/>
      <w:r>
        <w:rPr>
          <w:spacing w:val="0"/>
          <w:w w:val="100"/>
          <w:position w:val="0"/>
          <w:sz w:val="46"/>
          <w:szCs w:val="46"/>
        </w:rPr>
        <w:t>国务院关于印发新时期促进集成电路产业</w:t>
        <w:br/>
        <w:t>和软件产业高质量发展若干政策的通知</w:t>
        <w:br/>
      </w:r>
      <w:r>
        <w:rPr>
          <w:spacing w:val="0"/>
          <w:w w:val="100"/>
          <w:position w:val="0"/>
          <w:sz w:val="32"/>
          <w:szCs w:val="32"/>
        </w:rPr>
        <w:t>国发〔</w:t>
      </w:r>
      <w:r>
        <w:rPr>
          <w:rFonts w:ascii="Times New Roman" w:eastAsia="Times New Roman" w:hAnsi="Times New Roman" w:cs="Times New Roman"/>
          <w:spacing w:val="0"/>
          <w:w w:val="100"/>
          <w:position w:val="0"/>
          <w:sz w:val="32"/>
          <w:szCs w:val="32"/>
        </w:rPr>
        <w:t>2020</w:t>
      </w:r>
      <w:r>
        <w:rPr>
          <w:spacing w:val="0"/>
          <w:w w:val="100"/>
          <w:position w:val="0"/>
          <w:sz w:val="32"/>
          <w:szCs w:val="32"/>
        </w:rPr>
        <w:t>〕</w:t>
      </w:r>
      <w:r>
        <w:rPr>
          <w:rFonts w:ascii="Times New Roman" w:eastAsia="Times New Roman" w:hAnsi="Times New Roman" w:cs="Times New Roman"/>
          <w:spacing w:val="0"/>
          <w:w w:val="100"/>
          <w:position w:val="0"/>
          <w:sz w:val="32"/>
          <w:szCs w:val="32"/>
        </w:rPr>
        <w:t>8</w:t>
      </w:r>
      <w:r>
        <w:rPr>
          <w:spacing w:val="0"/>
          <w:w w:val="100"/>
          <w:position w:val="0"/>
          <w:sz w:val="32"/>
          <w:szCs w:val="32"/>
        </w:rPr>
        <w:t>号</w:t>
      </w:r>
      <w:bookmarkEnd w:id="49"/>
      <w:bookmarkEnd w:id="50"/>
      <w:bookmarkEnd w:id="51"/>
    </w:p>
    <w:p>
      <w:pPr>
        <w:pStyle w:val="Style9"/>
        <w:keepNext w:val="0"/>
        <w:keepLines w:val="0"/>
        <w:widowControl w:val="0"/>
        <w:shd w:val="clear" w:color="auto" w:fill="auto"/>
        <w:bidi w:val="0"/>
        <w:spacing w:before="0" w:after="0" w:line="523" w:lineRule="exact"/>
        <w:ind w:left="0" w:right="0" w:firstLine="0"/>
        <w:jc w:val="left"/>
      </w:pPr>
      <w:r>
        <w:rPr>
          <w:spacing w:val="0"/>
          <w:w w:val="100"/>
          <w:position w:val="0"/>
        </w:rPr>
        <w:t>各省、自治区、直辖市人民政府，国务院各部委、各直属机构：</w:t>
      </w:r>
    </w:p>
    <w:p>
      <w:pPr>
        <w:pStyle w:val="Style9"/>
        <w:keepNext w:val="0"/>
        <w:keepLines w:val="0"/>
        <w:widowControl w:val="0"/>
        <w:shd w:val="clear" w:color="auto" w:fill="auto"/>
        <w:bidi w:val="0"/>
        <w:spacing w:before="0" w:after="500" w:line="523" w:lineRule="exact"/>
        <w:ind w:left="0" w:right="0" w:firstLine="580"/>
        <w:jc w:val="both"/>
      </w:pPr>
      <w:r>
        <w:rPr>
          <w:spacing w:val="0"/>
          <w:w w:val="100"/>
          <w:position w:val="0"/>
        </w:rPr>
        <w:t>现将《新时期促进集成电路产业和软件产业高质量发展的若干政 策》印发给你们，请认真贯彻落实。</w:t>
      </w:r>
    </w:p>
    <w:p>
      <w:pPr>
        <w:pStyle w:val="Style9"/>
        <w:keepNext w:val="0"/>
        <w:keepLines w:val="0"/>
        <w:widowControl w:val="0"/>
        <w:shd w:val="clear" w:color="auto" w:fill="auto"/>
        <w:bidi w:val="0"/>
        <w:spacing w:before="0" w:after="160" w:line="523" w:lineRule="exact"/>
        <w:ind w:left="0" w:right="0" w:firstLine="0"/>
        <w:jc w:val="center"/>
      </w:pPr>
      <w:r>
        <w:rPr>
          <w:spacing w:val="0"/>
          <w:w w:val="100"/>
          <w:position w:val="0"/>
        </w:rPr>
        <w:t>国务院</w:t>
      </w:r>
    </w:p>
    <w:p>
      <w:pPr>
        <w:pStyle w:val="Style13"/>
        <w:keepNext w:val="0"/>
        <w:keepLines w:val="0"/>
        <w:widowControl w:val="0"/>
        <w:shd w:val="clear" w:color="auto" w:fill="auto"/>
        <w:bidi w:val="0"/>
        <w:spacing w:before="0" w:after="500" w:line="240" w:lineRule="auto"/>
        <w:ind w:left="0" w:right="640" w:firstLine="0"/>
        <w:jc w:val="right"/>
      </w:pPr>
      <w:r>
        <w:rPr>
          <w:rFonts w:ascii="Times New Roman" w:eastAsia="Times New Roman" w:hAnsi="Times New Roman" w:cs="Times New Roman"/>
          <w:spacing w:val="0"/>
          <w:w w:val="100"/>
          <w:position w:val="0"/>
        </w:rPr>
        <w:t>2020</w:t>
      </w:r>
      <w:r>
        <w:rPr>
          <w:rFonts w:ascii="SimSun" w:eastAsia="SimSun" w:hAnsi="SimSun" w:cs="SimSun"/>
          <w:spacing w:val="0"/>
          <w:w w:val="100"/>
          <w:position w:val="0"/>
        </w:rPr>
        <w:t>年</w:t>
      </w:r>
      <w:r>
        <w:rPr>
          <w:rFonts w:ascii="Times New Roman" w:eastAsia="Times New Roman" w:hAnsi="Times New Roman" w:cs="Times New Roman"/>
          <w:spacing w:val="0"/>
          <w:w w:val="100"/>
          <w:position w:val="0"/>
        </w:rPr>
        <w:t>7</w:t>
      </w:r>
      <w:r>
        <w:rPr>
          <w:rFonts w:ascii="SimSun" w:eastAsia="SimSun" w:hAnsi="SimSun" w:cs="SimSun"/>
          <w:spacing w:val="0"/>
          <w:w w:val="100"/>
          <w:position w:val="0"/>
        </w:rPr>
        <w:t>月</w:t>
      </w:r>
      <w:r>
        <w:rPr>
          <w:rFonts w:ascii="Times New Roman" w:eastAsia="Times New Roman" w:hAnsi="Times New Roman" w:cs="Times New Roman"/>
          <w:spacing w:val="0"/>
          <w:w w:val="100"/>
          <w:position w:val="0"/>
        </w:rPr>
        <w:t>27</w:t>
      </w:r>
      <w:r>
        <w:rPr>
          <w:rFonts w:ascii="SimSun" w:eastAsia="SimSun" w:hAnsi="SimSun" w:cs="SimSun"/>
          <w:spacing w:val="0"/>
          <w:w w:val="100"/>
          <w:position w:val="0"/>
        </w:rPr>
        <w:t>日</w:t>
      </w:r>
    </w:p>
    <w:p>
      <w:pPr>
        <w:pStyle w:val="Style9"/>
        <w:keepNext w:val="0"/>
        <w:keepLines w:val="0"/>
        <w:widowControl w:val="0"/>
        <w:shd w:val="clear" w:color="auto" w:fill="auto"/>
        <w:bidi w:val="0"/>
        <w:spacing w:before="0" w:after="500" w:line="523" w:lineRule="exact"/>
        <w:ind w:left="0" w:right="0" w:firstLine="520"/>
        <w:jc w:val="both"/>
        <w:sectPr>
          <w:footerReference w:type="default" r:id="rId9"/>
          <w:footerReference w:type="even" r:id="rId10"/>
          <w:footnotePr>
            <w:pos w:val="pageBottom"/>
            <w:numFmt w:val="decimal"/>
            <w:numRestart w:val="continuous"/>
          </w:footnotePr>
          <w:pgSz w:w="11900" w:h="16840"/>
          <w:pgMar w:top="2129" w:right="1371" w:bottom="2129" w:left="1390" w:header="1701" w:footer="3" w:gutter="0"/>
          <w:pgNumType w:start="7"/>
          <w:cols w:space="720"/>
          <w:noEndnote/>
          <w:rtlGutter w:val="0"/>
          <w:docGrid w:linePitch="360"/>
        </w:sectPr>
      </w:pPr>
      <w:r>
        <w:rPr>
          <w:spacing w:val="0"/>
          <w:w w:val="100"/>
          <w:position w:val="0"/>
        </w:rPr>
        <w:t>（此件公开发布）</w:t>
      </w:r>
    </w:p>
    <w:p>
      <w:pPr>
        <w:pStyle w:val="Style28"/>
        <w:keepNext/>
        <w:keepLines/>
        <w:widowControl w:val="0"/>
        <w:shd w:val="clear" w:color="auto" w:fill="auto"/>
        <w:bidi w:val="0"/>
        <w:spacing w:before="0" w:after="300" w:line="240" w:lineRule="auto"/>
        <w:ind w:left="0" w:right="0" w:firstLine="0"/>
        <w:jc w:val="center"/>
      </w:pPr>
      <w:bookmarkStart w:id="52" w:name="bookmark52"/>
      <w:bookmarkStart w:id="53" w:name="bookmark53"/>
      <w:bookmarkStart w:id="54" w:name="bookmark54"/>
      <w:r>
        <w:rPr>
          <w:spacing w:val="0"/>
          <w:w w:val="100"/>
          <w:position w:val="0"/>
        </w:rPr>
        <w:t>新时期促进集成电路产业和软件产业</w:t>
      </w:r>
      <w:bookmarkEnd w:id="52"/>
      <w:bookmarkEnd w:id="53"/>
      <w:bookmarkEnd w:id="54"/>
    </w:p>
    <w:p>
      <w:pPr>
        <w:pStyle w:val="Style28"/>
        <w:keepNext/>
        <w:keepLines/>
        <w:widowControl w:val="0"/>
        <w:shd w:val="clear" w:color="auto" w:fill="auto"/>
        <w:bidi w:val="0"/>
        <w:spacing w:before="0" w:after="620" w:line="240" w:lineRule="auto"/>
        <w:ind w:left="0" w:right="0" w:firstLine="0"/>
        <w:jc w:val="center"/>
      </w:pPr>
      <w:bookmarkStart w:id="52" w:name="bookmark52"/>
      <w:bookmarkStart w:id="53" w:name="bookmark53"/>
      <w:bookmarkStart w:id="55" w:name="bookmark55"/>
      <w:r>
        <w:rPr>
          <w:spacing w:val="0"/>
          <w:w w:val="100"/>
          <w:position w:val="0"/>
        </w:rPr>
        <w:t>高质量发展的若干政策</w:t>
      </w:r>
      <w:bookmarkEnd w:id="52"/>
      <w:bookmarkEnd w:id="53"/>
      <w:bookmarkEnd w:id="55"/>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集成电路产业和软件产业是信息产业的核心，是引领新一轮科技 革命和产业变革的关键力量。《国务院关于印发鼓励软件产业和集成 电路产业发展若干政策的通知》（国发〔</w:t>
      </w:r>
      <w:r>
        <w:rPr>
          <w:rFonts w:ascii="Times New Roman" w:eastAsia="Times New Roman" w:hAnsi="Times New Roman" w:cs="Times New Roman"/>
          <w:spacing w:val="0"/>
          <w:w w:val="100"/>
          <w:position w:val="0"/>
        </w:rPr>
        <w:t>2000</w:t>
      </w:r>
      <w:r>
        <w:rPr>
          <w:spacing w:val="0"/>
          <w:w w:val="100"/>
          <w:position w:val="0"/>
        </w:rPr>
        <w:t>〕</w:t>
      </w:r>
      <w:r>
        <w:rPr>
          <w:rFonts w:ascii="Times New Roman" w:eastAsia="Times New Roman" w:hAnsi="Times New Roman" w:cs="Times New Roman"/>
          <w:spacing w:val="0"/>
          <w:w w:val="100"/>
          <w:position w:val="0"/>
        </w:rPr>
        <w:t>18</w:t>
      </w:r>
      <w:r>
        <w:rPr>
          <w:spacing w:val="0"/>
          <w:w w:val="100"/>
          <w:position w:val="0"/>
        </w:rPr>
        <w:t>号）、《国务院关 于印发进一步鼓励软件产业和集成电路产业发展若干政策的通知》（国 发〔</w:t>
      </w:r>
      <w:r>
        <w:rPr>
          <w:rFonts w:ascii="Times New Roman" w:eastAsia="Times New Roman" w:hAnsi="Times New Roman" w:cs="Times New Roman"/>
          <w:spacing w:val="0"/>
          <w:w w:val="100"/>
          <w:position w:val="0"/>
        </w:rPr>
        <w:t>2011</w:t>
      </w:r>
      <w:r>
        <w:rPr>
          <w:spacing w:val="0"/>
          <w:w w:val="100"/>
          <w:position w:val="0"/>
        </w:rPr>
        <w:t>〕</w:t>
      </w:r>
      <w:r>
        <w:rPr>
          <w:rFonts w:ascii="Times New Roman" w:eastAsia="Times New Roman" w:hAnsi="Times New Roman" w:cs="Times New Roman"/>
          <w:spacing w:val="0"/>
          <w:w w:val="100"/>
          <w:position w:val="0"/>
        </w:rPr>
        <w:t>4</w:t>
      </w:r>
      <w:r>
        <w:rPr>
          <w:spacing w:val="0"/>
          <w:w w:val="100"/>
          <w:position w:val="0"/>
        </w:rPr>
        <w:t>号）印发以来，我国集成电路产业和软件产业快速发展， 有力支撑了国家信息化建设，促进了国民经济和社会持续健康发展。 为进一步优化集成电路产业和软件产业发展环境，深化产业国际合作， 提升产业创新能力和发展质量，制定以下政策。</w:t>
      </w:r>
    </w:p>
    <w:p>
      <w:pPr>
        <w:pStyle w:val="Style9"/>
        <w:keepNext w:val="0"/>
        <w:keepLines w:val="0"/>
        <w:widowControl w:val="0"/>
        <w:shd w:val="clear" w:color="auto" w:fill="auto"/>
        <w:bidi w:val="0"/>
        <w:spacing w:before="0" w:after="0" w:line="520" w:lineRule="exact"/>
        <w:ind w:left="0" w:right="0" w:firstLine="600"/>
        <w:jc w:val="both"/>
        <w:rPr>
          <w:sz w:val="26"/>
          <w:szCs w:val="26"/>
        </w:rPr>
      </w:pPr>
      <w:r>
        <w:rPr>
          <w:spacing w:val="0"/>
          <w:w w:val="100"/>
          <w:position w:val="0"/>
          <w:sz w:val="26"/>
          <w:szCs w:val="26"/>
        </w:rPr>
        <w:t>一、财税政策</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（一）国家鼓励的集成电路线宽小于</w:t>
      </w:r>
      <w:r>
        <w:rPr>
          <w:rFonts w:ascii="Times New Roman" w:eastAsia="Times New Roman" w:hAnsi="Times New Roman" w:cs="Times New Roman"/>
          <w:spacing w:val="0"/>
          <w:w w:val="100"/>
          <w:position w:val="0"/>
        </w:rPr>
        <w:t>28</w:t>
      </w:r>
      <w:r>
        <w:rPr>
          <w:spacing w:val="0"/>
          <w:w w:val="100"/>
          <w:position w:val="0"/>
        </w:rPr>
        <w:t xml:space="preserve">纳米（含），且经营期在 </w:t>
      </w:r>
      <w:r>
        <w:rPr>
          <w:rFonts w:ascii="Times New Roman" w:eastAsia="Times New Roman" w:hAnsi="Times New Roman" w:cs="Times New Roman"/>
          <w:spacing w:val="0"/>
          <w:w w:val="100"/>
          <w:position w:val="0"/>
        </w:rPr>
        <w:t>15</w:t>
      </w:r>
      <w:r>
        <w:rPr>
          <w:spacing w:val="0"/>
          <w:w w:val="100"/>
          <w:position w:val="0"/>
        </w:rPr>
        <w:t>年以上的集成电路生产企业或项目，第一年至第十年免征企业所得 税。国家鼓励的集成电路线宽小于</w:t>
      </w:r>
      <w:r>
        <w:rPr>
          <w:rFonts w:ascii="Times New Roman" w:eastAsia="Times New Roman" w:hAnsi="Times New Roman" w:cs="Times New Roman"/>
          <w:spacing w:val="0"/>
          <w:w w:val="100"/>
          <w:position w:val="0"/>
        </w:rPr>
        <w:t>65</w:t>
      </w:r>
      <w:r>
        <w:rPr>
          <w:spacing w:val="0"/>
          <w:w w:val="100"/>
          <w:position w:val="0"/>
        </w:rPr>
        <w:t>纳米（含），且经营期在</w:t>
      </w:r>
      <w:r>
        <w:rPr>
          <w:rFonts w:ascii="Times New Roman" w:eastAsia="Times New Roman" w:hAnsi="Times New Roman" w:cs="Times New Roman"/>
          <w:spacing w:val="0"/>
          <w:w w:val="100"/>
          <w:position w:val="0"/>
        </w:rPr>
        <w:t>15</w:t>
      </w:r>
      <w:r>
        <w:rPr>
          <w:spacing w:val="0"/>
          <w:w w:val="100"/>
          <w:position w:val="0"/>
        </w:rPr>
        <w:t>年 以上的集成电路生产企业或项目，第一年至第五年免征企业所得税， 第六年至第十年按照</w:t>
      </w:r>
      <w:r>
        <w:rPr>
          <w:rFonts w:ascii="Times New Roman" w:eastAsia="Times New Roman" w:hAnsi="Times New Roman" w:cs="Times New Roman"/>
          <w:spacing w:val="0"/>
          <w:w w:val="100"/>
          <w:position w:val="0"/>
        </w:rPr>
        <w:t>25%</w:t>
      </w:r>
      <w:r>
        <w:rPr>
          <w:spacing w:val="0"/>
          <w:w w:val="100"/>
          <w:position w:val="0"/>
        </w:rPr>
        <w:t>的法定税率减半征收企业所得税。国家鼓励 的集成电路线宽小于</w:t>
      </w:r>
      <w:r>
        <w:rPr>
          <w:rFonts w:ascii="Times New Roman" w:eastAsia="Times New Roman" w:hAnsi="Times New Roman" w:cs="Times New Roman"/>
          <w:spacing w:val="0"/>
          <w:w w:val="100"/>
          <w:position w:val="0"/>
        </w:rPr>
        <w:t>130</w:t>
      </w:r>
      <w:r>
        <w:rPr>
          <w:spacing w:val="0"/>
          <w:w w:val="100"/>
          <w:position w:val="0"/>
        </w:rPr>
        <w:t>纳米（含），且经营期在</w:t>
      </w:r>
      <w:r>
        <w:rPr>
          <w:rFonts w:ascii="Times New Roman" w:eastAsia="Times New Roman" w:hAnsi="Times New Roman" w:cs="Times New Roman"/>
          <w:spacing w:val="0"/>
          <w:w w:val="100"/>
          <w:position w:val="0"/>
        </w:rPr>
        <w:t>10</w:t>
      </w:r>
      <w:r>
        <w:rPr>
          <w:spacing w:val="0"/>
          <w:w w:val="100"/>
          <w:position w:val="0"/>
        </w:rPr>
        <w:t>年以上的集成 电路生产企业或项目，第一年至第二年免征企业所得税，第三年至第 五年按照</w:t>
      </w:r>
      <w:r>
        <w:rPr>
          <w:rFonts w:ascii="Times New Roman" w:eastAsia="Times New Roman" w:hAnsi="Times New Roman" w:cs="Times New Roman"/>
          <w:spacing w:val="0"/>
          <w:w w:val="100"/>
          <w:position w:val="0"/>
        </w:rPr>
        <w:t>25%</w:t>
      </w:r>
      <w:r>
        <w:rPr>
          <w:spacing w:val="0"/>
          <w:w w:val="100"/>
          <w:position w:val="0"/>
        </w:rPr>
        <w:t xml:space="preserve">的法定税率减半征收企业所得税。国家鼓励的线宽小于 </w:t>
      </w:r>
      <w:r>
        <w:rPr>
          <w:rFonts w:ascii="Times New Roman" w:eastAsia="Times New Roman" w:hAnsi="Times New Roman" w:cs="Times New Roman"/>
          <w:spacing w:val="0"/>
          <w:w w:val="100"/>
          <w:position w:val="0"/>
        </w:rPr>
        <w:t>130</w:t>
      </w:r>
      <w:r>
        <w:rPr>
          <w:spacing w:val="0"/>
          <w:w w:val="100"/>
          <w:position w:val="0"/>
        </w:rPr>
        <w:t>纳米（含）的集成电路生产企业纳税年度发生的亏损，准予向以后 年度结转，总结转年限最长不得超过</w:t>
      </w:r>
      <w:r>
        <w:rPr>
          <w:rFonts w:ascii="Times New Roman" w:eastAsia="Times New Roman" w:hAnsi="Times New Roman" w:cs="Times New Roman"/>
          <w:spacing w:val="0"/>
          <w:w w:val="100"/>
          <w:position w:val="0"/>
        </w:rPr>
        <w:t>10</w:t>
      </w:r>
      <w:r>
        <w:rPr>
          <w:spacing w:val="0"/>
          <w:w w:val="100"/>
          <w:position w:val="0"/>
        </w:rPr>
        <w:t>年。</w:t>
      </w:r>
    </w:p>
    <w:p>
      <w:pPr>
        <w:pStyle w:val="Style9"/>
        <w:keepNext w:val="0"/>
        <w:keepLines w:val="0"/>
        <w:widowControl w:val="0"/>
        <w:shd w:val="clear" w:color="auto" w:fill="auto"/>
        <w:bidi w:val="0"/>
        <w:spacing w:before="0" w:after="300" w:line="522" w:lineRule="exact"/>
        <w:ind w:left="0" w:right="0" w:firstLine="600"/>
        <w:jc w:val="both"/>
        <w:sectPr>
          <w:footerReference w:type="default" r:id="rId11"/>
          <w:footerReference w:type="even" r:id="rId12"/>
          <w:footnotePr>
            <w:pos w:val="pageBottom"/>
            <w:numFmt w:val="decimal"/>
            <w:numRestart w:val="continuous"/>
          </w:footnotePr>
          <w:pgSz w:w="11900" w:h="16840"/>
          <w:pgMar w:top="1161" w:right="1247" w:bottom="1382" w:left="1384" w:header="733" w:footer="3" w:gutter="0"/>
          <w:cols w:space="720"/>
          <w:noEndnote/>
          <w:rtlGutter w:val="0"/>
          <w:docGrid w:linePitch="360"/>
        </w:sectPr>
      </w:pPr>
      <w:r>
        <w:rPr>
          <w:spacing w:val="0"/>
          <w:w w:val="100"/>
          <w:position w:val="0"/>
        </w:rPr>
        <w:t>对于按照集成电路生产企业享受税收优惠政策的，优惠期自获利 年度起计算；对于按照集成电路生产项目享受税收优惠政策的，优惠</w:t>
      </w:r>
    </w:p>
    <w:p>
      <w:pPr>
        <w:pStyle w:val="Style9"/>
        <w:keepNext w:val="0"/>
        <w:keepLines w:val="0"/>
        <w:widowControl w:val="0"/>
        <w:shd w:val="clear" w:color="auto" w:fill="auto"/>
        <w:bidi w:val="0"/>
        <w:spacing w:before="0" w:after="0" w:line="530" w:lineRule="exact"/>
        <w:ind w:left="0" w:right="0" w:firstLine="0"/>
        <w:jc w:val="both"/>
      </w:pPr>
      <w:r>
        <w:rPr>
          <w:spacing w:val="0"/>
          <w:w w:val="100"/>
          <w:position w:val="0"/>
        </w:rPr>
        <w:t>期自项目取得第一笔生产经营收入所属纳税年度起计算。国家鼓励的 集成电路生产企业或项目清单由国家发展改革委、工业和信息化部会 同相关部门制定。</w:t>
      </w:r>
    </w:p>
    <w:p>
      <w:pPr>
        <w:pStyle w:val="Style9"/>
        <w:keepNext w:val="0"/>
        <w:keepLines w:val="0"/>
        <w:widowControl w:val="0"/>
        <w:shd w:val="clear" w:color="auto" w:fill="auto"/>
        <w:tabs>
          <w:tab w:pos="1482" w:val="left"/>
        </w:tabs>
        <w:bidi w:val="0"/>
        <w:spacing w:before="0" w:after="0" w:line="526" w:lineRule="exact"/>
        <w:ind w:left="0" w:right="0" w:firstLine="620"/>
        <w:jc w:val="both"/>
      </w:pPr>
      <w:bookmarkStart w:id="56" w:name="bookmark56"/>
      <w:r>
        <w:rPr>
          <w:spacing w:val="0"/>
          <w:w w:val="100"/>
          <w:position w:val="0"/>
        </w:rPr>
        <w:t>（</w:t>
      </w:r>
      <w:bookmarkEnd w:id="56"/>
      <w:r>
        <w:rPr>
          <w:spacing w:val="0"/>
          <w:w w:val="100"/>
          <w:position w:val="0"/>
        </w:rPr>
        <w:t>二）</w:t>
        <w:tab/>
        <w:t>国家鼓励的集成电路设计、装备、材料、封装、测试企业 和软件企业，自获利年度起，第一年至第二年免征企业所得税，第三 年至第五年按照</w:t>
      </w:r>
      <w:r>
        <w:rPr>
          <w:rFonts w:ascii="Times New Roman" w:eastAsia="Times New Roman" w:hAnsi="Times New Roman" w:cs="Times New Roman"/>
          <w:spacing w:val="0"/>
          <w:w w:val="100"/>
          <w:position w:val="0"/>
        </w:rPr>
        <w:t>25%</w:t>
      </w:r>
      <w:r>
        <w:rPr>
          <w:spacing w:val="0"/>
          <w:w w:val="100"/>
          <w:position w:val="0"/>
        </w:rPr>
        <w:t>的法定税率减半征收企业所得税。国家鼓励的集 成电路设计、装备、材料、封装、测试企业条件由工业和信息化部会 同相关部门制定。</w:t>
      </w:r>
    </w:p>
    <w:p>
      <w:pPr>
        <w:pStyle w:val="Style9"/>
        <w:keepNext w:val="0"/>
        <w:keepLines w:val="0"/>
        <w:widowControl w:val="0"/>
        <w:shd w:val="clear" w:color="auto" w:fill="auto"/>
        <w:tabs>
          <w:tab w:pos="1482" w:val="left"/>
        </w:tabs>
        <w:bidi w:val="0"/>
        <w:spacing w:before="0" w:after="0" w:line="526" w:lineRule="exact"/>
        <w:ind w:left="0" w:right="0" w:firstLine="620"/>
        <w:jc w:val="both"/>
      </w:pPr>
      <w:bookmarkStart w:id="57" w:name="bookmark57"/>
      <w:r>
        <w:rPr>
          <w:spacing w:val="0"/>
          <w:w w:val="100"/>
          <w:position w:val="0"/>
        </w:rPr>
        <w:t>（</w:t>
      </w:r>
      <w:bookmarkEnd w:id="57"/>
      <w:r>
        <w:rPr>
          <w:spacing w:val="0"/>
          <w:w w:val="100"/>
          <w:position w:val="0"/>
        </w:rPr>
        <w:t>三）</w:t>
        <w:tab/>
        <w:t>国家鼓励的重点集成电路设计企业和软件企业，自获利年 度起，第一年至第五年免征企业所得税，接续年度减按</w:t>
      </w:r>
      <w:r>
        <w:rPr>
          <w:rFonts w:ascii="Times New Roman" w:eastAsia="Times New Roman" w:hAnsi="Times New Roman" w:cs="Times New Roman"/>
          <w:spacing w:val="0"/>
          <w:w w:val="100"/>
          <w:position w:val="0"/>
        </w:rPr>
        <w:t>10%</w:t>
      </w:r>
      <w:r>
        <w:rPr>
          <w:spacing w:val="0"/>
          <w:w w:val="100"/>
          <w:position w:val="0"/>
        </w:rPr>
        <w:t>的税率征 收企业所得税。国家鼓励的重点集成电路设计企业和软件企业清单由 国家发展改革委、工业和信息化部会同相关部门制定。</w:t>
      </w:r>
    </w:p>
    <w:p>
      <w:pPr>
        <w:pStyle w:val="Style9"/>
        <w:keepNext w:val="0"/>
        <w:keepLines w:val="0"/>
        <w:widowControl w:val="0"/>
        <w:shd w:val="clear" w:color="auto" w:fill="auto"/>
        <w:tabs>
          <w:tab w:pos="1482" w:val="left"/>
        </w:tabs>
        <w:bidi w:val="0"/>
        <w:spacing w:before="0" w:after="0" w:line="521" w:lineRule="exact"/>
        <w:ind w:left="0" w:right="0" w:firstLine="620"/>
        <w:jc w:val="both"/>
      </w:pPr>
      <w:bookmarkStart w:id="58" w:name="bookmark58"/>
      <w:r>
        <w:rPr>
          <w:spacing w:val="0"/>
          <w:w w:val="100"/>
          <w:position w:val="0"/>
        </w:rPr>
        <w:t>（</w:t>
      </w:r>
      <w:bookmarkEnd w:id="58"/>
      <w:r>
        <w:rPr>
          <w:spacing w:val="0"/>
          <w:w w:val="100"/>
          <w:position w:val="0"/>
        </w:rPr>
        <w:t>四）</w:t>
        <w:tab/>
        <w:t>国家对集成电路企业或项目、软件企业实施的所得税优惠 政策条件和范围，根据产业技术进步情况进行动态调整。集成电路设计 企业、软件企业在本政策实施以前年度的企业所得税，按照国发〔</w:t>
      </w:r>
      <w:r>
        <w:rPr>
          <w:rFonts w:ascii="Times New Roman" w:eastAsia="Times New Roman" w:hAnsi="Times New Roman" w:cs="Times New Roman"/>
          <w:spacing w:val="0"/>
          <w:w w:val="100"/>
          <w:position w:val="0"/>
        </w:rPr>
        <w:t>2011</w:t>
      </w:r>
      <w:r>
        <w:rPr>
          <w:spacing w:val="0"/>
          <w:w w:val="100"/>
          <w:position w:val="0"/>
        </w:rPr>
        <w:t xml:space="preserve">〕 </w:t>
      </w:r>
      <w:r>
        <w:rPr>
          <w:rFonts w:ascii="Times New Roman" w:eastAsia="Times New Roman" w:hAnsi="Times New Roman" w:cs="Times New Roman"/>
          <w:spacing w:val="0"/>
          <w:w w:val="100"/>
          <w:position w:val="0"/>
        </w:rPr>
        <w:t>4</w:t>
      </w:r>
      <w:r>
        <w:rPr>
          <w:spacing w:val="0"/>
          <w:w w:val="100"/>
          <w:position w:val="0"/>
        </w:rPr>
        <w:t>号文件明确的企业所得税"两免三减半</w:t>
      </w:r>
      <w:r>
        <w:rPr>
          <w:spacing w:val="0"/>
          <w:w w:val="100"/>
          <w:position w:val="0"/>
          <w:lang w:val="zh-CN" w:eastAsia="zh-CN" w:bidi="zh-CN"/>
        </w:rPr>
        <w:t>”优</w:t>
      </w:r>
      <w:r>
        <w:rPr>
          <w:spacing w:val="0"/>
          <w:w w:val="100"/>
          <w:position w:val="0"/>
        </w:rPr>
        <w:t>惠政策执行。</w:t>
      </w:r>
    </w:p>
    <w:p>
      <w:pPr>
        <w:pStyle w:val="Style9"/>
        <w:keepNext w:val="0"/>
        <w:keepLines w:val="0"/>
        <w:widowControl w:val="0"/>
        <w:shd w:val="clear" w:color="auto" w:fill="auto"/>
        <w:tabs>
          <w:tab w:pos="1383" w:val="left"/>
        </w:tabs>
        <w:bidi w:val="0"/>
        <w:spacing w:before="0" w:after="0" w:line="521" w:lineRule="exact"/>
        <w:ind w:left="0" w:right="0" w:firstLine="620"/>
        <w:jc w:val="both"/>
      </w:pPr>
      <w:bookmarkStart w:id="59" w:name="bookmark59"/>
      <w:r>
        <w:rPr>
          <w:spacing w:val="0"/>
          <w:w w:val="100"/>
          <w:position w:val="0"/>
        </w:rPr>
        <w:t>（</w:t>
      </w:r>
      <w:bookmarkEnd w:id="59"/>
      <w:r>
        <w:rPr>
          <w:spacing w:val="0"/>
          <w:w w:val="100"/>
          <w:position w:val="0"/>
        </w:rPr>
        <w:t>五）</w:t>
        <w:tab/>
        <w:t>继续实施集成电路企业和软件企业增值税优惠政策。</w:t>
      </w:r>
    </w:p>
    <w:p>
      <w:pPr>
        <w:pStyle w:val="Style9"/>
        <w:keepNext w:val="0"/>
        <w:keepLines w:val="0"/>
        <w:widowControl w:val="0"/>
        <w:shd w:val="clear" w:color="auto" w:fill="auto"/>
        <w:tabs>
          <w:tab w:pos="1474" w:val="left"/>
        </w:tabs>
        <w:bidi w:val="0"/>
        <w:spacing w:before="0" w:after="0" w:line="521" w:lineRule="exact"/>
        <w:ind w:left="0" w:right="0" w:firstLine="620"/>
        <w:jc w:val="both"/>
      </w:pPr>
      <w:bookmarkStart w:id="60" w:name="bookmark60"/>
      <w:r>
        <w:rPr>
          <w:spacing w:val="0"/>
          <w:w w:val="100"/>
          <w:position w:val="0"/>
        </w:rPr>
        <w:t>（</w:t>
      </w:r>
      <w:bookmarkEnd w:id="60"/>
      <w:r>
        <w:rPr>
          <w:spacing w:val="0"/>
          <w:w w:val="100"/>
          <w:position w:val="0"/>
        </w:rPr>
        <w:t>六）</w:t>
        <w:tab/>
        <w:t>在一定时期内，集成电路线宽小于</w:t>
      </w:r>
      <w:r>
        <w:rPr>
          <w:rFonts w:ascii="Times New Roman" w:eastAsia="Times New Roman" w:hAnsi="Times New Roman" w:cs="Times New Roman"/>
          <w:spacing w:val="0"/>
          <w:w w:val="100"/>
          <w:position w:val="0"/>
        </w:rPr>
        <w:t>65</w:t>
      </w:r>
      <w:r>
        <w:rPr>
          <w:spacing w:val="0"/>
          <w:w w:val="100"/>
          <w:position w:val="0"/>
        </w:rPr>
        <w:t>纳米（含）的逻辑电路、 存储器生产企业，以及线宽小于</w:t>
      </w:r>
      <w:r>
        <w:rPr>
          <w:rFonts w:ascii="Times New Roman" w:eastAsia="Times New Roman" w:hAnsi="Times New Roman" w:cs="Times New Roman"/>
          <w:spacing w:val="0"/>
          <w:w w:val="100"/>
          <w:position w:val="0"/>
          <w:lang w:val="en-US" w:eastAsia="en-US" w:bidi="en-US"/>
        </w:rPr>
        <w:t>0.25</w:t>
      </w:r>
      <w:r>
        <w:rPr>
          <w:spacing w:val="0"/>
          <w:w w:val="100"/>
          <w:position w:val="0"/>
        </w:rPr>
        <w:t>微米（含）的特色工艺集成电路 生产企业（含掩模版、</w:t>
      </w:r>
      <w:r>
        <w:rPr>
          <w:rFonts w:ascii="Times New Roman" w:eastAsia="Times New Roman" w:hAnsi="Times New Roman" w:cs="Times New Roman"/>
          <w:spacing w:val="0"/>
          <w:w w:val="100"/>
          <w:position w:val="0"/>
        </w:rPr>
        <w:t>8</w:t>
      </w:r>
      <w:r>
        <w:rPr>
          <w:spacing w:val="0"/>
          <w:w w:val="100"/>
          <w:position w:val="0"/>
        </w:rPr>
        <w:t>英寸及以上硅片生产企业）进口自用生产性原 材料、消耗品，净化室专用建筑材料、配套系统和集成电路生产设备 零配件，免征进口关税；集成电路线宽小于</w:t>
      </w:r>
      <w:r>
        <w:rPr>
          <w:rFonts w:ascii="Times New Roman" w:eastAsia="Times New Roman" w:hAnsi="Times New Roman" w:cs="Times New Roman"/>
          <w:spacing w:val="0"/>
          <w:w w:val="100"/>
          <w:position w:val="0"/>
          <w:lang w:val="en-US" w:eastAsia="en-US" w:bidi="en-US"/>
        </w:rPr>
        <w:t>0.5</w:t>
      </w:r>
      <w:r>
        <w:rPr>
          <w:spacing w:val="0"/>
          <w:w w:val="100"/>
          <w:position w:val="0"/>
        </w:rPr>
        <w:t>微米（含）的化合物集 成电路生产企业和先进封装测试企业进口自用生产性原材料、消耗品， 免征进口关税。具体政策由财政部会同海关总署等有关部门制定。企 业清单、免税商品清单分别由国家发展改革委、工业和信息化部会同 相关部门制定。</w:t>
      </w:r>
    </w:p>
    <w:p>
      <w:pPr>
        <w:pStyle w:val="Style9"/>
        <w:keepNext w:val="0"/>
        <w:keepLines w:val="0"/>
        <w:widowControl w:val="0"/>
        <w:shd w:val="clear" w:color="auto" w:fill="auto"/>
        <w:tabs>
          <w:tab w:pos="763" w:val="left"/>
        </w:tabs>
        <w:bidi w:val="0"/>
        <w:spacing w:before="0" w:after="0" w:line="521" w:lineRule="exact"/>
        <w:ind w:left="0" w:right="0" w:firstLine="620"/>
        <w:jc w:val="both"/>
      </w:pPr>
      <w:bookmarkStart w:id="61" w:name="bookmark61"/>
      <w:r>
        <w:rPr>
          <w:spacing w:val="0"/>
          <w:w w:val="100"/>
          <w:position w:val="0"/>
        </w:rPr>
        <w:t>（</w:t>
      </w:r>
      <w:bookmarkEnd w:id="61"/>
      <w:r>
        <w:rPr>
          <w:spacing w:val="0"/>
          <w:w w:val="100"/>
          <w:position w:val="0"/>
        </w:rPr>
        <w:t>七）</w:t>
        <w:tab/>
        <w:t xml:space="preserve">在一定时期内，国家鼓励的重点集成电路设计企业和软件 </w:t>
      </w:r>
      <w:r>
        <w:rPr>
          <w:spacing w:val="0"/>
          <w:w w:val="100"/>
          <w:position w:val="0"/>
        </w:rPr>
        <w:t>企业，以及第（六）条中的集成电路生产企业和先进封装测试企业进 口自用设备，及按照合同随设备进口的技术（含软件）及配套件、备件, 除相关不予免税的进口商品目录所列商品外，免征进口关税。具体政 策由财政部会同海关总署等有关部门制定。</w:t>
      </w:r>
    </w:p>
    <w:p>
      <w:pPr>
        <w:pStyle w:val="Style9"/>
        <w:keepNext w:val="0"/>
        <w:keepLines w:val="0"/>
        <w:widowControl w:val="0"/>
        <w:shd w:val="clear" w:color="auto" w:fill="auto"/>
        <w:tabs>
          <w:tab w:pos="1507" w:val="left"/>
        </w:tabs>
        <w:bidi w:val="0"/>
        <w:spacing w:before="0" w:after="0" w:line="520" w:lineRule="exact"/>
        <w:ind w:left="0" w:right="0" w:firstLine="620"/>
        <w:jc w:val="both"/>
      </w:pPr>
      <w:bookmarkStart w:id="62" w:name="bookmark62"/>
      <w:r>
        <w:rPr>
          <w:spacing w:val="0"/>
          <w:w w:val="100"/>
          <w:position w:val="0"/>
        </w:rPr>
        <w:t>（</w:t>
      </w:r>
      <w:bookmarkEnd w:id="62"/>
      <w:r>
        <w:rPr>
          <w:spacing w:val="0"/>
          <w:w w:val="100"/>
          <w:position w:val="0"/>
        </w:rPr>
        <w:t>八）</w:t>
        <w:tab/>
        <w:t>在一定时期内，对集成电路重大项目进口新设备，准予分 期缴纳进口环节增值税。具体政策由财政部会同海关总署等有关部门 制定。</w:t>
      </w:r>
    </w:p>
    <w:p>
      <w:pPr>
        <w:pStyle w:val="Style9"/>
        <w:keepNext w:val="0"/>
        <w:keepLines w:val="0"/>
        <w:widowControl w:val="0"/>
        <w:shd w:val="clear" w:color="auto" w:fill="auto"/>
        <w:bidi w:val="0"/>
        <w:spacing w:before="0" w:after="0" w:line="520" w:lineRule="exact"/>
        <w:ind w:left="0" w:right="0" w:firstLine="620"/>
        <w:jc w:val="both"/>
        <w:rPr>
          <w:sz w:val="26"/>
          <w:szCs w:val="26"/>
        </w:rPr>
      </w:pPr>
      <w:bookmarkStart w:id="63" w:name="bookmark63"/>
      <w:r>
        <w:rPr>
          <w:spacing w:val="0"/>
          <w:w w:val="100"/>
          <w:position w:val="0"/>
          <w:sz w:val="26"/>
          <w:szCs w:val="26"/>
        </w:rPr>
        <w:t>二</w:t>
      </w:r>
      <w:bookmarkEnd w:id="63"/>
      <w:r>
        <w:rPr>
          <w:spacing w:val="0"/>
          <w:w w:val="100"/>
          <w:position w:val="0"/>
          <w:sz w:val="26"/>
          <w:szCs w:val="26"/>
        </w:rPr>
        <w:t>、投融资政策</w:t>
      </w:r>
    </w:p>
    <w:p>
      <w:pPr>
        <w:pStyle w:val="Style9"/>
        <w:keepNext w:val="0"/>
        <w:keepLines w:val="0"/>
        <w:widowControl w:val="0"/>
        <w:shd w:val="clear" w:color="auto" w:fill="auto"/>
        <w:tabs>
          <w:tab w:pos="1507" w:val="left"/>
        </w:tabs>
        <w:bidi w:val="0"/>
        <w:spacing w:before="0" w:after="0" w:line="520" w:lineRule="exact"/>
        <w:ind w:left="0" w:right="0" w:firstLine="620"/>
        <w:jc w:val="both"/>
      </w:pPr>
      <w:bookmarkStart w:id="64" w:name="bookmark64"/>
      <w:r>
        <w:rPr>
          <w:spacing w:val="0"/>
          <w:w w:val="100"/>
          <w:position w:val="0"/>
        </w:rPr>
        <w:t>（</w:t>
      </w:r>
      <w:bookmarkEnd w:id="64"/>
      <w:r>
        <w:rPr>
          <w:spacing w:val="0"/>
          <w:w w:val="100"/>
          <w:position w:val="0"/>
        </w:rPr>
        <w:t>九）</w:t>
        <w:tab/>
        <w:t>加强对集成电路重大项目建设的服务和指导，有序引导和 规范集成电路产业发展秩序，做好规划布局，强化风险提示，避免低 水平重复建设。</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（十）鼓励和支持集成电路企业、软件企业加强资源整合，对企 业按照市场化原则进行的重组并购，国务院有关部门和地方政府要积 极支持引导，不得设置法律法规政策以外的各种形式的限制条件。</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（十一）充分利用国家和地方现有的政府投资基金支持集成电路 产业和软件产业发展，鼓励社会资本按照市场化原则，多渠道筹资， 设立投资基金，提高基金市场化水平。</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（十二）鼓励地方政府建立贷款风险补偿机制，支持集成电路企业、 软件企业通过知识产权质押融资、股权质押融资、应收账款质押融资、 供应链金融、科技及知识产权保险等手段获得商业贷款。充分发挥融 资担保机构作用，积极为集成电路和软件领域小微企业提供各种形式 的融资担保服务。</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（十三）鼓励商业性金融机构进一步改善金融服务，加大对集成 电路产业和软件产业的中长期贷款支持力度，积极创新适合集成电路 产业和软件产业发展的信贷产品，在风险可控、商业可持续的前提下， 加大对重大项目的金融支持力度；引导保险资金开展股权投资；支持 银行理财公司、保险、信托等非银行金融机构发起设立专门性资管产品。</w:t>
      </w:r>
    </w:p>
    <w:p>
      <w:pPr>
        <w:pStyle w:val="Style9"/>
        <w:keepNext w:val="0"/>
        <w:keepLines w:val="0"/>
        <w:widowControl w:val="0"/>
        <w:shd w:val="clear" w:color="auto" w:fill="auto"/>
        <w:bidi w:val="0"/>
        <w:spacing w:before="0" w:after="0" w:line="528" w:lineRule="exact"/>
        <w:ind w:left="0" w:right="0" w:firstLine="620"/>
        <w:jc w:val="both"/>
      </w:pPr>
      <w:r>
        <w:rPr>
          <w:spacing w:val="0"/>
          <w:w w:val="100"/>
          <w:position w:val="0"/>
        </w:rPr>
        <w:t>（十四）大力支持符合条件的集成电路企业和软件企业在境内外 上市融资，加快境内上市审核流程，符合企业会计准则相关条件的研 发支出可作资本化处理。鼓励支持符合条件的企业在科创板、创业板 上市融资，通畅相关企业原始股东的退出渠道。通过不同层次的资本 市场为不同发展阶段的集成电路企业和软件企业提供股权融资、股权 转让等服务，拓展直接融资渠道，提高直接融资比重。</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（十五）鼓励符合条件的集成电路企业和软件企业发行企业债券、 公司债券、短期融资券和中期票据等，拓宽企业融资渠道，支持企业 通过中长期债券等方式从债券市场筹集资金。</w:t>
      </w:r>
    </w:p>
    <w:p>
      <w:pPr>
        <w:pStyle w:val="Style9"/>
        <w:keepNext w:val="0"/>
        <w:keepLines w:val="0"/>
        <w:widowControl w:val="0"/>
        <w:shd w:val="clear" w:color="auto" w:fill="auto"/>
        <w:tabs>
          <w:tab w:pos="1194" w:val="left"/>
        </w:tabs>
        <w:bidi w:val="0"/>
        <w:spacing w:before="0" w:after="0" w:line="521" w:lineRule="exact"/>
        <w:ind w:left="0" w:right="0" w:firstLine="620"/>
        <w:jc w:val="both"/>
        <w:rPr>
          <w:sz w:val="26"/>
          <w:szCs w:val="26"/>
        </w:rPr>
      </w:pPr>
      <w:bookmarkStart w:id="65" w:name="bookmark65"/>
      <w:r>
        <w:rPr>
          <w:spacing w:val="0"/>
          <w:w w:val="100"/>
          <w:position w:val="0"/>
          <w:sz w:val="26"/>
          <w:szCs w:val="26"/>
        </w:rPr>
        <w:t>三</w:t>
      </w:r>
      <w:bookmarkEnd w:id="65"/>
      <w:r>
        <w:rPr>
          <w:spacing w:val="0"/>
          <w:w w:val="100"/>
          <w:position w:val="0"/>
          <w:sz w:val="26"/>
          <w:szCs w:val="26"/>
        </w:rPr>
        <w:t>、</w:t>
        <w:tab/>
        <w:t>研究开发政策</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（十六）聚焦高端芯片、集成电路装备和工艺技术、集成电路关 键材料、集成电路设计工具、基础软件、工业软件、应用软件的关键 核心技术研发，不断探索构建社会主义市场经济条件下关键核心技术 攻关新型举国体制。科技部、国家发展改革委、工业和信息化部等部 门做好有关工作的组织实施，积极利用国家重点研发计划、国家科技 重大专项等给予支持。</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（十七）在先进存储、先进计算、先进制造、高端封装测试、关 键装备材料、新一代半导体技术等领域，结合行业特点推动各类创新 平台建设。科技部、国家发展改革委、工业和信息化部等部门优先支 持相关创新平台实施研发项目。</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（十八）鼓励软件企业执行软件质量、信息安全、开发管理等国 家标准。加强集成电路标准化组织建设，完善标准体系，加强标准验证, 提升研发能力。提高集成电路和软件质量，增强行业竞争力。</w:t>
      </w:r>
    </w:p>
    <w:p>
      <w:pPr>
        <w:pStyle w:val="Style9"/>
        <w:keepNext w:val="0"/>
        <w:keepLines w:val="0"/>
        <w:widowControl w:val="0"/>
        <w:shd w:val="clear" w:color="auto" w:fill="auto"/>
        <w:tabs>
          <w:tab w:pos="1194" w:val="left"/>
        </w:tabs>
        <w:bidi w:val="0"/>
        <w:spacing w:before="0" w:after="0" w:line="521" w:lineRule="exact"/>
        <w:ind w:left="0" w:right="0" w:firstLine="620"/>
        <w:jc w:val="both"/>
        <w:rPr>
          <w:sz w:val="26"/>
          <w:szCs w:val="26"/>
        </w:rPr>
      </w:pPr>
      <w:bookmarkStart w:id="66" w:name="bookmark66"/>
      <w:r>
        <w:rPr>
          <w:spacing w:val="0"/>
          <w:w w:val="100"/>
          <w:position w:val="0"/>
          <w:sz w:val="26"/>
          <w:szCs w:val="26"/>
        </w:rPr>
        <w:t>四</w:t>
      </w:r>
      <w:bookmarkEnd w:id="66"/>
      <w:r>
        <w:rPr>
          <w:spacing w:val="0"/>
          <w:w w:val="100"/>
          <w:position w:val="0"/>
          <w:sz w:val="26"/>
          <w:szCs w:val="26"/>
        </w:rPr>
        <w:t>、</w:t>
        <w:tab/>
        <w:t>进出口政策</w:t>
      </w:r>
    </w:p>
    <w:p>
      <w:pPr>
        <w:pStyle w:val="Style9"/>
        <w:keepNext w:val="0"/>
        <w:keepLines w:val="0"/>
        <w:widowControl w:val="0"/>
        <w:shd w:val="clear" w:color="auto" w:fill="auto"/>
        <w:bidi w:val="0"/>
        <w:spacing w:before="0" w:after="0" w:line="521" w:lineRule="exact"/>
        <w:ind w:left="0" w:right="0" w:firstLine="620"/>
        <w:jc w:val="both"/>
        <w:sectPr>
          <w:footerReference w:type="default" r:id="rId13"/>
          <w:footerReference w:type="even" r:id="rId14"/>
          <w:footnotePr>
            <w:pos w:val="pageBottom"/>
            <w:numFmt w:val="decimal"/>
            <w:numRestart w:val="continuous"/>
          </w:footnotePr>
          <w:pgSz w:w="11900" w:h="16840"/>
          <w:pgMar w:top="1161" w:right="1247" w:bottom="1382" w:left="1384" w:header="0" w:footer="3" w:gutter="0"/>
          <w:pgNumType w:start="5"/>
          <w:cols w:space="720"/>
          <w:noEndnote/>
          <w:rtlGutter w:val="0"/>
          <w:docGrid w:linePitch="360"/>
        </w:sectPr>
      </w:pPr>
      <w:r>
        <w:rPr>
          <w:spacing w:val="0"/>
          <w:w w:val="100"/>
          <w:position w:val="0"/>
        </w:rPr>
        <w:t xml:space="preserve">（十九）在一定时期内，国家鼓励的重点集成电路设计企业和软 件企业需要临时进口的自用设备（包括开发测试设备）、软硬件环境、 样机及部件、元器件，符合规定的可办理暂时进境货物海关手续，其 </w:t>
      </w:r>
    </w:p>
    <w:p>
      <w:pPr>
        <w:pStyle w:val="Style9"/>
        <w:keepNext w:val="0"/>
        <w:keepLines w:val="0"/>
        <w:widowControl w:val="0"/>
        <w:shd w:val="clear" w:color="auto" w:fill="auto"/>
        <w:bidi w:val="0"/>
        <w:spacing w:before="0" w:after="0" w:line="521" w:lineRule="exact"/>
        <w:ind w:left="0" w:right="0" w:firstLine="0"/>
        <w:jc w:val="both"/>
      </w:pPr>
      <w:r>
        <w:rPr>
          <w:spacing w:val="0"/>
          <w:w w:val="100"/>
          <w:position w:val="0"/>
        </w:rPr>
        <w:t>进口税收按照现行法规执行。</w:t>
      </w:r>
    </w:p>
    <w:p>
      <w:pPr>
        <w:pStyle w:val="Style9"/>
        <w:keepNext w:val="0"/>
        <w:keepLines w:val="0"/>
        <w:widowControl w:val="0"/>
        <w:shd w:val="clear" w:color="auto" w:fill="auto"/>
        <w:bidi w:val="0"/>
        <w:spacing w:before="0" w:after="0" w:line="535" w:lineRule="exact"/>
        <w:ind w:left="0" w:right="0" w:firstLine="600"/>
        <w:jc w:val="both"/>
      </w:pPr>
      <w:r>
        <w:rPr>
          <w:spacing w:val="0"/>
          <w:w w:val="100"/>
          <w:position w:val="0"/>
        </w:rPr>
        <w:t>（二十）对软件企业与国外资信等级较高的企业签订的软件出口 合同，金融机构可按照独立审贷和风险可控的原则提供融资和保险支 持。</w:t>
      </w:r>
    </w:p>
    <w:p>
      <w:pPr>
        <w:pStyle w:val="Style9"/>
        <w:keepNext w:val="0"/>
        <w:keepLines w:val="0"/>
        <w:widowControl w:val="0"/>
        <w:shd w:val="clear" w:color="auto" w:fill="auto"/>
        <w:bidi w:val="0"/>
        <w:spacing w:before="0" w:after="0" w:line="525" w:lineRule="exact"/>
        <w:ind w:left="0" w:right="0" w:firstLine="600"/>
        <w:jc w:val="both"/>
      </w:pPr>
      <w:r>
        <w:rPr>
          <w:spacing w:val="0"/>
          <w:w w:val="100"/>
          <w:position w:val="0"/>
        </w:rPr>
        <w:t>（二十一）推动集成电路、软件和信息技术服务出口，大力发展 国际服务外包业务，支持企业建立境外营销网络。商务部会同相关部 门与重点国家和地区建立长效合作机制，采取综合措施为企业拓展新 兴市场创造条件。</w:t>
      </w:r>
    </w:p>
    <w:p>
      <w:pPr>
        <w:pStyle w:val="Style9"/>
        <w:keepNext w:val="0"/>
        <w:keepLines w:val="0"/>
        <w:widowControl w:val="0"/>
        <w:shd w:val="clear" w:color="auto" w:fill="auto"/>
        <w:bidi w:val="0"/>
        <w:spacing w:before="0" w:after="0" w:line="525" w:lineRule="exact"/>
        <w:ind w:left="0" w:right="0" w:firstLine="600"/>
        <w:jc w:val="both"/>
        <w:rPr>
          <w:sz w:val="26"/>
          <w:szCs w:val="26"/>
        </w:rPr>
      </w:pPr>
      <w:bookmarkStart w:id="67" w:name="bookmark67"/>
      <w:r>
        <w:rPr>
          <w:spacing w:val="0"/>
          <w:w w:val="100"/>
          <w:position w:val="0"/>
          <w:sz w:val="26"/>
          <w:szCs w:val="26"/>
        </w:rPr>
        <w:t>五</w:t>
      </w:r>
      <w:bookmarkEnd w:id="67"/>
      <w:r>
        <w:rPr>
          <w:spacing w:val="0"/>
          <w:w w:val="100"/>
          <w:position w:val="0"/>
          <w:sz w:val="26"/>
          <w:szCs w:val="26"/>
        </w:rPr>
        <w:t>、人才政策</w:t>
      </w:r>
    </w:p>
    <w:p>
      <w:pPr>
        <w:pStyle w:val="Style9"/>
        <w:keepNext w:val="0"/>
        <w:keepLines w:val="0"/>
        <w:widowControl w:val="0"/>
        <w:shd w:val="clear" w:color="auto" w:fill="auto"/>
        <w:bidi w:val="0"/>
        <w:spacing w:before="0" w:after="0" w:line="525" w:lineRule="exact"/>
        <w:ind w:left="0" w:right="0" w:firstLine="600"/>
        <w:jc w:val="both"/>
      </w:pPr>
      <w:r>
        <w:rPr>
          <w:spacing w:val="0"/>
          <w:w w:val="100"/>
          <w:position w:val="0"/>
        </w:rPr>
        <w:t>（二十二）进一步加强高校集成电路和软件专业建设，加快推进 集成电路一级学科设置工作，紧密结合产业发展需求及时调整课程设 置、教学计划和教学方式，努力培养复合型、实用型的高水平人才。 加强集成电路和软件专业师资队伍、教学实验室和实习实训基地建设。 教育部会同相关部门加强督促和指导。</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（二十三）鼓励有条件的高校采取与集成电路企业合作的方式， 加快推进示范性微电子学院建设。优先建设培育集成电路领域产教融 合型企业。纳入产教融合型企业建设培育范围内的试点企业，兴办职 业教育的投资符合规定的，可按投资额</w:t>
      </w:r>
      <w:r>
        <w:rPr>
          <w:rFonts w:ascii="Times New Roman" w:eastAsia="Times New Roman" w:hAnsi="Times New Roman" w:cs="Times New Roman"/>
          <w:spacing w:val="0"/>
          <w:w w:val="100"/>
          <w:position w:val="0"/>
        </w:rPr>
        <w:t>30%</w:t>
      </w:r>
      <w:r>
        <w:rPr>
          <w:spacing w:val="0"/>
          <w:w w:val="100"/>
          <w:position w:val="0"/>
        </w:rPr>
        <w:t>的比例，抵免该企业当年 应缴纳的教育费附加和地方教育附加。鼓励社会相关产业投资基金加 大投入，支持高校联合企业开展集成电路人才培养专项资源库建设。 支持示范性微电子学院和特色化示范性软件学院与国际知名大学、跨 国公司合作，引进国外师资和优质资源，联合培养集成电路和软件人才。</w:t>
      </w:r>
    </w:p>
    <w:p>
      <w:pPr>
        <w:pStyle w:val="Style9"/>
        <w:keepNext w:val="0"/>
        <w:keepLines w:val="0"/>
        <w:widowControl w:val="0"/>
        <w:shd w:val="clear" w:color="auto" w:fill="auto"/>
        <w:bidi w:val="0"/>
        <w:spacing w:before="0" w:after="0" w:line="527" w:lineRule="exact"/>
        <w:ind w:left="0" w:right="0" w:firstLine="600"/>
        <w:jc w:val="both"/>
      </w:pPr>
      <w:r>
        <w:rPr>
          <w:spacing w:val="0"/>
          <w:w w:val="100"/>
          <w:position w:val="0"/>
        </w:rPr>
        <w:t>（二十四）鼓励地方按照国家有关规定表彰和奖励在集成电路和 软件领域作出杰出贡献的高端人才，以及高水平工程师和研发设计人 员，完善股权激励机制。通过相关人才项目，加大力度引进顶尖专家 和优秀人才及团队。在产业集聚区或相关产业集群中优先探索引进集 成电路和软件人才的相关政策。制定并落实集成电路和软件人才引进</w:t>
      </w:r>
    </w:p>
    <w:p>
      <w:pPr>
        <w:pStyle w:val="Style9"/>
        <w:keepNext w:val="0"/>
        <w:keepLines w:val="0"/>
        <w:widowControl w:val="0"/>
        <w:shd w:val="clear" w:color="auto" w:fill="auto"/>
        <w:bidi w:val="0"/>
        <w:spacing w:before="0" w:after="0" w:line="522" w:lineRule="exact"/>
        <w:ind w:left="0" w:right="0" w:firstLine="0"/>
        <w:jc w:val="both"/>
      </w:pPr>
      <w:r>
        <w:rPr>
          <w:spacing w:val="0"/>
          <w:w w:val="100"/>
          <w:position w:val="0"/>
        </w:rPr>
        <w:t>和培训年度计划，推动国家集成电路和软件人才国际培训基地建设， 重点加强急需紧缺专业人才中长期培训。</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（二十五）加强行业自律，引导集成电路和软件人才合理有序流动， 避免恶性竞争。</w:t>
      </w:r>
    </w:p>
    <w:p>
      <w:pPr>
        <w:pStyle w:val="Style9"/>
        <w:keepNext w:val="0"/>
        <w:keepLines w:val="0"/>
        <w:widowControl w:val="0"/>
        <w:shd w:val="clear" w:color="auto" w:fill="auto"/>
        <w:tabs>
          <w:tab w:pos="1186" w:val="left"/>
        </w:tabs>
        <w:bidi w:val="0"/>
        <w:spacing w:before="0" w:after="0" w:line="522" w:lineRule="exact"/>
        <w:ind w:left="0" w:right="0" w:firstLine="600"/>
        <w:jc w:val="both"/>
        <w:rPr>
          <w:sz w:val="26"/>
          <w:szCs w:val="26"/>
        </w:rPr>
      </w:pPr>
      <w:bookmarkStart w:id="68" w:name="bookmark68"/>
      <w:r>
        <w:rPr>
          <w:spacing w:val="0"/>
          <w:w w:val="100"/>
          <w:position w:val="0"/>
          <w:sz w:val="26"/>
          <w:szCs w:val="26"/>
        </w:rPr>
        <w:t>六</w:t>
      </w:r>
      <w:bookmarkEnd w:id="68"/>
      <w:r>
        <w:rPr>
          <w:spacing w:val="0"/>
          <w:w w:val="100"/>
          <w:position w:val="0"/>
          <w:sz w:val="26"/>
          <w:szCs w:val="26"/>
        </w:rPr>
        <w:t>、</w:t>
        <w:tab/>
        <w:t>知识产权政策</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（二十六）鼓励企业进行集成电路布图设计专有权、软件著作权 登记。支持集成电路企业和软件企业依法申请知识产权，对符合有关 规定的，可给予相关支持。大力发展集成电路和软件相关知识产权服务。</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（二十七）严格落实集成电路和软件知识产权保护制度，加大知 识产权侵权违法行为惩治力度。加强对集成电路布图设计专有权、网 络环境下软件著作权的保护，积极开发和应用正版软件网络版权保护 技术，有效保护集成电路和软件知识产权。</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（二十八）探索建立软件正版化工作长效机制。凡在中国境内销 售的计算机（含大型计算机、服务器、微型计算机和笔记本电脑）所 预装软件须为正版软件，禁止预装非正版软件的计算机上市销售。全 面落实政府机关使用正版软件的政策措施，对通用软件实行政府集中 采购，加强对软件资产的管理。推动重要行业和重点领域使用正版软 件工作制度化规范化。加强使用正版软件工作宣传培训和督促检查， 营造使用正版软件良好环境。</w:t>
      </w:r>
    </w:p>
    <w:p>
      <w:pPr>
        <w:pStyle w:val="Style9"/>
        <w:keepNext w:val="0"/>
        <w:keepLines w:val="0"/>
        <w:widowControl w:val="0"/>
        <w:shd w:val="clear" w:color="auto" w:fill="auto"/>
        <w:tabs>
          <w:tab w:pos="1187" w:val="left"/>
        </w:tabs>
        <w:bidi w:val="0"/>
        <w:spacing w:before="0" w:after="0" w:line="522" w:lineRule="exact"/>
        <w:ind w:left="0" w:right="0" w:firstLine="600"/>
        <w:jc w:val="both"/>
        <w:rPr>
          <w:sz w:val="26"/>
          <w:szCs w:val="26"/>
        </w:rPr>
      </w:pPr>
      <w:bookmarkStart w:id="69" w:name="bookmark69"/>
      <w:r>
        <w:rPr>
          <w:spacing w:val="0"/>
          <w:w w:val="100"/>
          <w:position w:val="0"/>
          <w:sz w:val="26"/>
          <w:szCs w:val="26"/>
        </w:rPr>
        <w:t>七</w:t>
      </w:r>
      <w:bookmarkEnd w:id="69"/>
      <w:r>
        <w:rPr>
          <w:spacing w:val="0"/>
          <w:w w:val="100"/>
          <w:position w:val="0"/>
          <w:sz w:val="26"/>
          <w:szCs w:val="26"/>
        </w:rPr>
        <w:t>、</w:t>
        <w:tab/>
        <w:t>市场应用政策</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（二十九）通过政策引导，以市场应用为牵引，加大对集成电路 和软件创新产品的推广力度，带动技术和产业不断升级。</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（三十）推进集成电路产业和软件产业集聚发展，支持信息技术 服务产业集群、集成电路产业集群建设，支持软件产业园区特色化、 高端化发展。</w:t>
      </w:r>
    </w:p>
    <w:p>
      <w:pPr>
        <w:pStyle w:val="Style9"/>
        <w:keepNext w:val="0"/>
        <w:keepLines w:val="0"/>
        <w:widowControl w:val="0"/>
        <w:shd w:val="clear" w:color="auto" w:fill="auto"/>
        <w:bidi w:val="0"/>
        <w:spacing w:before="0" w:after="0" w:line="499" w:lineRule="exact"/>
        <w:ind w:left="0" w:right="0" w:firstLine="600"/>
        <w:jc w:val="both"/>
      </w:pPr>
      <w:r>
        <w:rPr>
          <w:spacing w:val="0"/>
          <w:w w:val="100"/>
          <w:position w:val="0"/>
        </w:rPr>
        <w:t xml:space="preserve">（三十一）支持集成电路和软件领域的骨干企业、科研院所、高 校等创新主体建设以专业化众创空间为代表的各类专业化创新服务机 </w:t>
      </w:r>
      <w:r>
        <w:rPr>
          <w:spacing w:val="0"/>
          <w:w w:val="100"/>
          <w:position w:val="0"/>
        </w:rPr>
        <w:t>构，优化配置技术、装备、资本、市场等创新资源，按照市场机制提 供聚焦集成电路和软件领域的专业化服务，实现大中小企业融通发展。 加大对服务于集成电路和软件产业的专业化众创空间、科技企业孵化 器、大学科技园等专业化服务平台的支持力度，提升其专业化服务能力。</w:t>
      </w:r>
    </w:p>
    <w:p>
      <w:pPr>
        <w:pStyle w:val="Style9"/>
        <w:keepNext w:val="0"/>
        <w:keepLines w:val="0"/>
        <w:widowControl w:val="0"/>
        <w:shd w:val="clear" w:color="auto" w:fill="auto"/>
        <w:bidi w:val="0"/>
        <w:spacing w:before="0" w:after="0" w:line="524" w:lineRule="exact"/>
        <w:ind w:left="0" w:right="0" w:firstLine="620"/>
        <w:jc w:val="both"/>
      </w:pPr>
      <w:r>
        <w:rPr>
          <w:spacing w:val="0"/>
          <w:w w:val="100"/>
          <w:position w:val="0"/>
        </w:rPr>
        <w:t>（三十二）积极引导信息技术研发应用业务发展服务外包。鼓励 政府部门通过购买服务的方式，将电子政务建设、数据中心建设和数 据处理工作中属于政府职责范围，且适合通过市场化方式提供的服务 事项，交由符合条件的软件和信息技术服务机构承担。抓紧制定完善 相应的安全审查和保密管理规定。鼓励大中型企业依托信息技术研发 应用业务机构，成立专业化软件和信息技术服务企业。</w:t>
      </w:r>
    </w:p>
    <w:p>
      <w:pPr>
        <w:pStyle w:val="Style9"/>
        <w:keepNext w:val="0"/>
        <w:keepLines w:val="0"/>
        <w:widowControl w:val="0"/>
        <w:shd w:val="clear" w:color="auto" w:fill="auto"/>
        <w:bidi w:val="0"/>
        <w:spacing w:before="0" w:after="0" w:line="524" w:lineRule="exact"/>
        <w:ind w:left="0" w:right="0" w:firstLine="620"/>
        <w:jc w:val="both"/>
      </w:pPr>
      <w:r>
        <w:rPr>
          <w:spacing w:val="0"/>
          <w:w w:val="100"/>
          <w:position w:val="0"/>
        </w:rPr>
        <w:t>（三十三）完善网络环境下消费者隐私及商业秘密保护制度，促 进软件和信息技术服务网络化发展。在各级政府机关和事业单位推广 符合安全要求的软件产品和服务。</w:t>
      </w:r>
    </w:p>
    <w:p>
      <w:pPr>
        <w:pStyle w:val="Style9"/>
        <w:keepNext w:val="0"/>
        <w:keepLines w:val="0"/>
        <w:widowControl w:val="0"/>
        <w:shd w:val="clear" w:color="auto" w:fill="auto"/>
        <w:bidi w:val="0"/>
        <w:spacing w:before="0" w:after="0" w:line="524" w:lineRule="exact"/>
        <w:ind w:left="0" w:right="0" w:firstLine="620"/>
        <w:jc w:val="both"/>
      </w:pPr>
      <w:r>
        <w:rPr>
          <w:spacing w:val="0"/>
          <w:w w:val="100"/>
          <w:position w:val="0"/>
        </w:rPr>
        <w:t>（三十四）进一步规范集成电路产业和软件产业市场秩序，加强 反垄断执法，依法打击各种垄断行为，做好经营者反垄断审查，维护 集成电路产业和软件产业市场公平竞争。加强反不正当竞争执法，依 法打击各类不正当竞争行为。</w:t>
      </w:r>
    </w:p>
    <w:p>
      <w:pPr>
        <w:pStyle w:val="Style9"/>
        <w:keepNext w:val="0"/>
        <w:keepLines w:val="0"/>
        <w:widowControl w:val="0"/>
        <w:shd w:val="clear" w:color="auto" w:fill="auto"/>
        <w:bidi w:val="0"/>
        <w:spacing w:before="0" w:after="0" w:line="524" w:lineRule="exact"/>
        <w:ind w:left="0" w:right="0" w:firstLine="620"/>
        <w:jc w:val="both"/>
      </w:pPr>
      <w:r>
        <w:rPr>
          <w:spacing w:val="0"/>
          <w:w w:val="100"/>
          <w:position w:val="0"/>
        </w:rPr>
        <w:t>（三十五）充分发挥行业协会和标准化机构的作用，加快制定集 成电路和软件相关标准，推广集成电路质量评价和软件开发成本度量 规范。</w:t>
      </w:r>
    </w:p>
    <w:p>
      <w:pPr>
        <w:pStyle w:val="Style9"/>
        <w:keepNext w:val="0"/>
        <w:keepLines w:val="0"/>
        <w:widowControl w:val="0"/>
        <w:shd w:val="clear" w:color="auto" w:fill="auto"/>
        <w:bidi w:val="0"/>
        <w:spacing w:before="0" w:after="0" w:line="524" w:lineRule="exact"/>
        <w:ind w:left="0" w:right="0" w:firstLine="620"/>
        <w:jc w:val="both"/>
        <w:rPr>
          <w:sz w:val="26"/>
          <w:szCs w:val="26"/>
        </w:rPr>
      </w:pPr>
      <w:bookmarkStart w:id="70" w:name="bookmark70"/>
      <w:r>
        <w:rPr>
          <w:spacing w:val="0"/>
          <w:w w:val="100"/>
          <w:position w:val="0"/>
          <w:sz w:val="26"/>
          <w:szCs w:val="26"/>
        </w:rPr>
        <w:t>八</w:t>
      </w:r>
      <w:bookmarkEnd w:id="70"/>
      <w:r>
        <w:rPr>
          <w:spacing w:val="0"/>
          <w:w w:val="100"/>
          <w:position w:val="0"/>
          <w:sz w:val="26"/>
          <w:szCs w:val="26"/>
        </w:rPr>
        <w:t>、国际合作政策</w:t>
      </w:r>
    </w:p>
    <w:p>
      <w:pPr>
        <w:pStyle w:val="Style9"/>
        <w:keepNext w:val="0"/>
        <w:keepLines w:val="0"/>
        <w:widowControl w:val="0"/>
        <w:shd w:val="clear" w:color="auto" w:fill="auto"/>
        <w:bidi w:val="0"/>
        <w:spacing w:before="0" w:after="0" w:line="524" w:lineRule="exact"/>
        <w:ind w:left="0" w:right="0" w:firstLine="620"/>
        <w:jc w:val="both"/>
      </w:pPr>
      <w:r>
        <w:rPr>
          <w:spacing w:val="0"/>
          <w:w w:val="100"/>
          <w:position w:val="0"/>
        </w:rPr>
        <w:t>（三十六）深化集成电路产业和软件产业全球合作，积极为国际 企业在华投资发展营造良好环境。鼓励国内高校和科研院所加强与海 外高水平大学和研究机构的合作，鼓励国际企业在华建设研发中心。 加强国内行业协会与国际行业组织的沟通交流，支持国内企业在境内 外与国际企业开展合作，深度参与国际市场分工协作和国际标准制定。</w:t>
      </w:r>
    </w:p>
    <w:p>
      <w:pPr>
        <w:pStyle w:val="Style9"/>
        <w:keepNext w:val="0"/>
        <w:keepLines w:val="0"/>
        <w:widowControl w:val="0"/>
        <w:shd w:val="clear" w:color="auto" w:fill="auto"/>
        <w:bidi w:val="0"/>
        <w:spacing w:before="0" w:after="0" w:line="524" w:lineRule="exact"/>
        <w:ind w:left="0" w:right="0" w:firstLine="620"/>
        <w:jc w:val="both"/>
        <w:sectPr>
          <w:footerReference w:type="default" r:id="rId15"/>
          <w:footerReference w:type="even" r:id="rId16"/>
          <w:footnotePr>
            <w:pos w:val="pageBottom"/>
            <w:numFmt w:val="decimal"/>
            <w:numRestart w:val="continuous"/>
          </w:footnotePr>
          <w:type w:val="continuous"/>
          <w:pgSz w:w="11900" w:h="16840"/>
          <w:pgMar w:top="1161" w:right="1247" w:bottom="1382" w:left="1384" w:header="0" w:footer="3" w:gutter="0"/>
          <w:cols w:space="720"/>
          <w:noEndnote/>
          <w:rtlGutter w:val="0"/>
          <w:docGrid w:linePitch="360"/>
        </w:sectPr>
      </w:pPr>
      <w:r>
        <w:rPr>
          <w:spacing w:val="0"/>
          <w:w w:val="100"/>
          <w:position w:val="0"/>
        </w:rPr>
        <w:t xml:space="preserve">（三十七）推动集成电路产业和软件产业"走出去"。便利国内 </w:t>
      </w:r>
    </w:p>
    <w:p>
      <w:pPr>
        <w:pStyle w:val="Style9"/>
        <w:keepNext w:val="0"/>
        <w:keepLines w:val="0"/>
        <w:widowControl w:val="0"/>
        <w:shd w:val="clear" w:color="auto" w:fill="auto"/>
        <w:bidi w:val="0"/>
        <w:spacing w:before="0" w:after="0" w:line="524" w:lineRule="exact"/>
        <w:ind w:left="0" w:right="0" w:firstLine="0"/>
        <w:jc w:val="both"/>
      </w:pPr>
      <w:r>
        <w:rPr>
          <w:spacing w:val="0"/>
          <w:w w:val="100"/>
          <w:position w:val="0"/>
        </w:rPr>
        <w:t>企业在境外共建研发中心，更好利用国际创新资源提升产业发展水平。 国家发展改革委、商务部等有关部门提高服务水平，为企业开展投资 等合作营造良好环境。</w:t>
      </w:r>
    </w:p>
    <w:p>
      <w:pPr>
        <w:pStyle w:val="Style9"/>
        <w:keepNext w:val="0"/>
        <w:keepLines w:val="0"/>
        <w:widowControl w:val="0"/>
        <w:shd w:val="clear" w:color="auto" w:fill="auto"/>
        <w:bidi w:val="0"/>
        <w:spacing w:before="0" w:after="0" w:line="525" w:lineRule="exact"/>
        <w:ind w:left="0" w:right="0" w:firstLine="600"/>
        <w:jc w:val="both"/>
        <w:rPr>
          <w:sz w:val="26"/>
          <w:szCs w:val="26"/>
        </w:rPr>
      </w:pPr>
      <w:bookmarkStart w:id="71" w:name="bookmark71"/>
      <w:r>
        <w:rPr>
          <w:spacing w:val="0"/>
          <w:w w:val="100"/>
          <w:position w:val="0"/>
          <w:sz w:val="26"/>
          <w:szCs w:val="26"/>
        </w:rPr>
        <w:t>九</w:t>
      </w:r>
      <w:bookmarkEnd w:id="71"/>
      <w:r>
        <w:rPr>
          <w:spacing w:val="0"/>
          <w:w w:val="100"/>
          <w:position w:val="0"/>
          <w:sz w:val="26"/>
          <w:szCs w:val="26"/>
        </w:rPr>
        <w:t>、附则</w:t>
      </w:r>
    </w:p>
    <w:p>
      <w:pPr>
        <w:pStyle w:val="Style9"/>
        <w:keepNext w:val="0"/>
        <w:keepLines w:val="0"/>
        <w:widowControl w:val="0"/>
        <w:shd w:val="clear" w:color="auto" w:fill="auto"/>
        <w:bidi w:val="0"/>
        <w:spacing w:before="0" w:after="0" w:line="525" w:lineRule="exact"/>
        <w:ind w:left="0" w:right="0" w:firstLine="600"/>
        <w:jc w:val="both"/>
      </w:pPr>
      <w:r>
        <w:rPr>
          <w:spacing w:val="0"/>
          <w:w w:val="100"/>
          <w:position w:val="0"/>
        </w:rPr>
        <w:t>（三十八）凡在中国境内设立的符合条件的集成电路企业（含设计、 生产、封装、测试、装备、材料企业）和软件企业，不分所有制性质， 均可享受本政策。</w:t>
      </w:r>
    </w:p>
    <w:p>
      <w:pPr>
        <w:pStyle w:val="Style9"/>
        <w:keepNext w:val="0"/>
        <w:keepLines w:val="0"/>
        <w:widowControl w:val="0"/>
        <w:shd w:val="clear" w:color="auto" w:fill="auto"/>
        <w:bidi w:val="0"/>
        <w:spacing w:before="0" w:after="0" w:line="525" w:lineRule="exact"/>
        <w:ind w:left="0" w:right="0" w:firstLine="600"/>
        <w:jc w:val="both"/>
      </w:pPr>
      <w:r>
        <w:rPr>
          <w:spacing w:val="0"/>
          <w:w w:val="100"/>
          <w:position w:val="0"/>
        </w:rPr>
        <w:t>（三十九）本政策由国家发展改革委会同财政部、税务总局、工 业和信息化部、商务部、海关总署等部门负责解释。</w:t>
      </w:r>
    </w:p>
    <w:p>
      <w:pPr>
        <w:pStyle w:val="Style9"/>
        <w:keepNext w:val="0"/>
        <w:keepLines w:val="0"/>
        <w:widowControl w:val="0"/>
        <w:shd w:val="clear" w:color="auto" w:fill="auto"/>
        <w:bidi w:val="0"/>
        <w:spacing w:before="0" w:after="0" w:line="525" w:lineRule="exact"/>
        <w:ind w:left="0" w:right="0" w:firstLine="600"/>
        <w:jc w:val="both"/>
        <w:sectPr>
          <w:footerReference w:type="default" r:id="rId17"/>
          <w:footerReference w:type="even" r:id="rId18"/>
          <w:footnotePr>
            <w:pos w:val="pageBottom"/>
            <w:numFmt w:val="decimal"/>
            <w:numRestart w:val="continuous"/>
          </w:footnotePr>
          <w:type w:val="continuous"/>
          <w:pgSz w:w="11900" w:h="16840"/>
          <w:pgMar w:top="1161" w:right="1247" w:bottom="1382" w:left="1384" w:header="0" w:footer="3" w:gutter="0"/>
          <w:cols w:space="720"/>
          <w:noEndnote/>
          <w:rtlGutter w:val="0"/>
          <w:docGrid w:linePitch="360"/>
        </w:sectPr>
      </w:pPr>
      <w:r>
        <w:rPr>
          <w:spacing w:val="0"/>
          <w:w w:val="100"/>
          <w:position w:val="0"/>
        </w:rPr>
        <w:t>（四十）本政策自印发之日起实施。继续实施国发〔</w:t>
      </w:r>
      <w:r>
        <w:rPr>
          <w:rFonts w:ascii="Times New Roman" w:eastAsia="Times New Roman" w:hAnsi="Times New Roman" w:cs="Times New Roman"/>
          <w:spacing w:val="0"/>
          <w:w w:val="100"/>
          <w:position w:val="0"/>
        </w:rPr>
        <w:t>2000</w:t>
      </w:r>
      <w:r>
        <w:rPr>
          <w:spacing w:val="0"/>
          <w:w w:val="100"/>
          <w:position w:val="0"/>
        </w:rPr>
        <w:t>〕</w:t>
      </w:r>
      <w:r>
        <w:rPr>
          <w:rFonts w:ascii="Times New Roman" w:eastAsia="Times New Roman" w:hAnsi="Times New Roman" w:cs="Times New Roman"/>
          <w:spacing w:val="0"/>
          <w:w w:val="100"/>
          <w:position w:val="0"/>
        </w:rPr>
        <w:t>18</w:t>
      </w:r>
      <w:r>
        <w:rPr>
          <w:spacing w:val="0"/>
          <w:w w:val="100"/>
          <w:position w:val="0"/>
        </w:rPr>
        <w:t>号、 国发〔</w:t>
      </w:r>
      <w:r>
        <w:rPr>
          <w:rFonts w:ascii="Times New Roman" w:eastAsia="Times New Roman" w:hAnsi="Times New Roman" w:cs="Times New Roman"/>
          <w:spacing w:val="0"/>
          <w:w w:val="100"/>
          <w:position w:val="0"/>
        </w:rPr>
        <w:t>2011</w:t>
      </w:r>
      <w:r>
        <w:rPr>
          <w:spacing w:val="0"/>
          <w:w w:val="100"/>
          <w:position w:val="0"/>
        </w:rPr>
        <w:t>〕</w:t>
      </w:r>
      <w:r>
        <w:rPr>
          <w:rFonts w:ascii="Times New Roman" w:eastAsia="Times New Roman" w:hAnsi="Times New Roman" w:cs="Times New Roman"/>
          <w:spacing w:val="0"/>
          <w:w w:val="100"/>
          <w:position w:val="0"/>
        </w:rPr>
        <w:t>4</w:t>
      </w:r>
      <w:r>
        <w:rPr>
          <w:spacing w:val="0"/>
          <w:w w:val="100"/>
          <w:position w:val="0"/>
        </w:rPr>
        <w:t>号文件明确的政策，相关政策与本政策不一致的，以本 政策为准。</w:t>
      </w:r>
    </w:p>
    <w:p>
      <w:pPr>
        <w:pStyle w:val="Style28"/>
        <w:keepNext/>
        <w:keepLines/>
        <w:widowControl w:val="0"/>
        <w:shd w:val="clear" w:color="auto" w:fill="auto"/>
        <w:bidi w:val="0"/>
        <w:spacing w:before="0" w:after="280" w:line="240" w:lineRule="auto"/>
        <w:ind w:left="0" w:right="0" w:firstLine="0"/>
        <w:jc w:val="center"/>
      </w:pPr>
      <w:bookmarkStart w:id="72" w:name="bookmark72"/>
      <w:bookmarkStart w:id="73" w:name="bookmark73"/>
      <w:bookmarkStart w:id="74" w:name="bookmark74"/>
      <w:r>
        <w:rPr>
          <w:spacing w:val="0"/>
          <w:w w:val="100"/>
          <w:position w:val="0"/>
        </w:rPr>
        <w:t>农业农村部关于</w:t>
      </w:r>
      <w:bookmarkEnd w:id="72"/>
      <w:bookmarkEnd w:id="73"/>
      <w:bookmarkEnd w:id="74"/>
    </w:p>
    <w:p>
      <w:pPr>
        <w:pStyle w:val="Style28"/>
        <w:keepNext/>
        <w:keepLines/>
        <w:widowControl w:val="0"/>
        <w:shd w:val="clear" w:color="auto" w:fill="auto"/>
        <w:bidi w:val="0"/>
        <w:spacing w:before="0" w:after="240" w:line="240" w:lineRule="auto"/>
        <w:ind w:left="0" w:right="0" w:firstLine="0"/>
        <w:jc w:val="center"/>
      </w:pPr>
      <w:bookmarkStart w:id="72" w:name="bookmark72"/>
      <w:bookmarkStart w:id="73" w:name="bookmark73"/>
      <w:bookmarkStart w:id="75" w:name="bookmark75"/>
      <w:r>
        <w:rPr>
          <w:spacing w:val="0"/>
          <w:w w:val="100"/>
          <w:position w:val="0"/>
        </w:rPr>
        <w:t>加快农业全产业链培育发展的指导意见</w:t>
      </w:r>
      <w:bookmarkEnd w:id="72"/>
      <w:bookmarkEnd w:id="73"/>
      <w:bookmarkEnd w:id="75"/>
    </w:p>
    <w:p>
      <w:pPr>
        <w:pStyle w:val="Style31"/>
        <w:keepNext w:val="0"/>
        <w:keepLines w:val="0"/>
        <w:widowControl w:val="0"/>
        <w:shd w:val="clear" w:color="auto" w:fill="auto"/>
        <w:bidi w:val="0"/>
        <w:spacing w:before="0"/>
        <w:ind w:left="0" w:right="0" w:firstLine="0"/>
        <w:jc w:val="center"/>
      </w:pPr>
      <w:r>
        <w:rPr>
          <w:rFonts w:ascii="SimSun" w:eastAsia="SimSun" w:hAnsi="SimSun" w:cs="SimSun"/>
          <w:spacing w:val="0"/>
          <w:w w:val="100"/>
          <w:position w:val="0"/>
        </w:rPr>
        <w:t>农产发</w:t>
      </w:r>
      <w:r>
        <w:rPr>
          <w:rFonts w:ascii="Times New Roman" w:eastAsia="Times New Roman" w:hAnsi="Times New Roman" w:cs="Times New Roman"/>
          <w:spacing w:val="0"/>
          <w:w w:val="100"/>
          <w:position w:val="0"/>
        </w:rPr>
        <w:t>[2021]2</w:t>
      </w:r>
      <w:r>
        <w:rPr>
          <w:rFonts w:ascii="SimSun" w:eastAsia="SimSun" w:hAnsi="SimSun" w:cs="SimSun"/>
          <w:spacing w:val="0"/>
          <w:w w:val="100"/>
          <w:position w:val="0"/>
        </w:rPr>
        <w:t>号</w:t>
      </w:r>
    </w:p>
    <w:p>
      <w:pPr>
        <w:pStyle w:val="Style9"/>
        <w:keepNext w:val="0"/>
        <w:keepLines w:val="0"/>
        <w:widowControl w:val="0"/>
        <w:shd w:val="clear" w:color="auto" w:fill="auto"/>
        <w:bidi w:val="0"/>
        <w:spacing w:before="0" w:after="0" w:line="538" w:lineRule="exact"/>
        <w:ind w:left="0" w:right="0" w:firstLine="0"/>
        <w:jc w:val="both"/>
      </w:pPr>
      <w:r>
        <w:rPr>
          <w:spacing w:val="0"/>
          <w:w w:val="100"/>
          <w:position w:val="0"/>
        </w:rPr>
        <w:t>各省、自治区、直辖市及计划单列市农业农村（农牧）厅（局、委）， 新疆生产建设兵团农业农村局：</w:t>
      </w:r>
    </w:p>
    <w:p>
      <w:pPr>
        <w:pStyle w:val="Style9"/>
        <w:keepNext w:val="0"/>
        <w:keepLines w:val="0"/>
        <w:widowControl w:val="0"/>
        <w:shd w:val="clear" w:color="auto" w:fill="auto"/>
        <w:bidi w:val="0"/>
        <w:spacing w:before="0" w:after="0" w:line="522" w:lineRule="exact"/>
        <w:ind w:left="0" w:right="0" w:firstLine="620"/>
        <w:jc w:val="both"/>
      </w:pPr>
      <w:r>
        <w:rPr>
          <w:spacing w:val="0"/>
          <w:w w:val="100"/>
          <w:position w:val="0"/>
        </w:rPr>
        <w:t>农业全产业链是农业研发、生产、加工、储运、销售、品牌、体验、 消费、服务等环节和主体紧密关联、有效衔接、耦合配套、协同发展 的有机整体。近年来，我国农业全产业链发展加快，但仍存在不少短 板和薄弱环节。为贯彻落实</w:t>
      </w:r>
      <w:r>
        <w:rPr>
          <w:rFonts w:ascii="Times New Roman" w:eastAsia="Times New Roman" w:hAnsi="Times New Roman" w:cs="Times New Roman"/>
          <w:spacing w:val="0"/>
          <w:w w:val="100"/>
          <w:position w:val="0"/>
        </w:rPr>
        <w:t>2021</w:t>
      </w:r>
      <w:r>
        <w:rPr>
          <w:spacing w:val="0"/>
          <w:w w:val="100"/>
          <w:position w:val="0"/>
        </w:rPr>
        <w:t>年中央一号文件精神和《国务院关于 促进乡村产业振兴的指导意见》（国发〔</w:t>
      </w:r>
      <w:r>
        <w:rPr>
          <w:rFonts w:ascii="Times New Roman" w:eastAsia="Times New Roman" w:hAnsi="Times New Roman" w:cs="Times New Roman"/>
          <w:spacing w:val="0"/>
          <w:w w:val="100"/>
          <w:position w:val="0"/>
        </w:rPr>
        <w:t>2019</w:t>
      </w:r>
      <w:r>
        <w:rPr>
          <w:spacing w:val="0"/>
          <w:w w:val="100"/>
          <w:position w:val="0"/>
        </w:rPr>
        <w:t>〕</w:t>
      </w:r>
      <w:r>
        <w:rPr>
          <w:rFonts w:ascii="Times New Roman" w:eastAsia="Times New Roman" w:hAnsi="Times New Roman" w:cs="Times New Roman"/>
          <w:spacing w:val="0"/>
          <w:w w:val="100"/>
          <w:position w:val="0"/>
        </w:rPr>
        <w:t>12</w:t>
      </w:r>
      <w:r>
        <w:rPr>
          <w:spacing w:val="0"/>
          <w:w w:val="100"/>
          <w:position w:val="0"/>
        </w:rPr>
        <w:t>号）要求，加快培 育发展农业全产业链，现提出如下意见。</w:t>
      </w:r>
    </w:p>
    <w:p>
      <w:pPr>
        <w:pStyle w:val="Style9"/>
        <w:keepNext w:val="0"/>
        <w:keepLines w:val="0"/>
        <w:widowControl w:val="0"/>
        <w:shd w:val="clear" w:color="auto" w:fill="auto"/>
        <w:bidi w:val="0"/>
        <w:spacing w:before="0" w:after="0" w:line="522" w:lineRule="exact"/>
        <w:ind w:left="0" w:right="0" w:firstLine="620"/>
        <w:jc w:val="both"/>
        <w:rPr>
          <w:sz w:val="26"/>
          <w:szCs w:val="26"/>
        </w:rPr>
      </w:pPr>
      <w:r>
        <w:rPr>
          <w:spacing w:val="0"/>
          <w:w w:val="100"/>
          <w:position w:val="0"/>
          <w:sz w:val="26"/>
          <w:szCs w:val="26"/>
        </w:rPr>
        <w:t>一、总体要求</w:t>
      </w:r>
    </w:p>
    <w:p>
      <w:pPr>
        <w:pStyle w:val="Style9"/>
        <w:keepNext w:val="0"/>
        <w:keepLines w:val="0"/>
        <w:widowControl w:val="0"/>
        <w:shd w:val="clear" w:color="auto" w:fill="auto"/>
        <w:tabs>
          <w:tab w:pos="1520" w:val="left"/>
        </w:tabs>
        <w:bidi w:val="0"/>
        <w:spacing w:before="0" w:after="0" w:line="522" w:lineRule="exact"/>
        <w:ind w:left="0" w:right="0" w:firstLine="620"/>
        <w:jc w:val="both"/>
      </w:pPr>
      <w:bookmarkStart w:id="76" w:name="bookmark76"/>
      <w:r>
        <w:rPr>
          <w:spacing w:val="0"/>
          <w:w w:val="100"/>
          <w:position w:val="0"/>
        </w:rPr>
        <w:t>（</w:t>
      </w:r>
      <w:bookmarkEnd w:id="76"/>
      <w:r>
        <w:rPr>
          <w:spacing w:val="0"/>
          <w:w w:val="100"/>
          <w:position w:val="0"/>
        </w:rPr>
        <w:t>一）</w:t>
        <w:tab/>
        <w:t>指导思想。以习近平新时代中国特色社会主义思想为指导， 全面贯彻党的十九大和十九届二中、三中、四中、五中全会精神，深 入贯彻新发展理念，紧紧围绕</w:t>
      </w:r>
      <w:r>
        <w:rPr>
          <w:spacing w:val="0"/>
          <w:w w:val="100"/>
          <w:position w:val="0"/>
          <w:lang w:val="zh-CN" w:eastAsia="zh-CN" w:bidi="zh-CN"/>
        </w:rPr>
        <w:t>“保供</w:t>
      </w:r>
      <w:r>
        <w:rPr>
          <w:spacing w:val="0"/>
          <w:w w:val="100"/>
          <w:position w:val="0"/>
        </w:rPr>
        <w:t>固安全、振兴畅循环”，以完善 利益联结机制为纽带，推进延链、补链、壮链、优链，从抓生产到抓 链条、从抓产品到抓产业、从抓环节到抓体系转变，贯通产加销、融 合农文旅，拓展乡村多种功能，拓展产业增值增效空间，打造一批创 新能力强、产业链条全、绿色底色足、安全可控制、联农带农紧的农 业全产业链，为乡村全面振兴和农业农村现代化提供支撑。</w:t>
      </w:r>
    </w:p>
    <w:p>
      <w:pPr>
        <w:pStyle w:val="Style9"/>
        <w:keepNext w:val="0"/>
        <w:keepLines w:val="0"/>
        <w:widowControl w:val="0"/>
        <w:shd w:val="clear" w:color="auto" w:fill="auto"/>
        <w:tabs>
          <w:tab w:pos="1416" w:val="left"/>
        </w:tabs>
        <w:bidi w:val="0"/>
        <w:spacing w:before="0" w:after="0" w:line="522" w:lineRule="exact"/>
        <w:ind w:left="0" w:right="0" w:firstLine="620"/>
        <w:jc w:val="both"/>
      </w:pPr>
      <w:bookmarkStart w:id="77" w:name="bookmark77"/>
      <w:r>
        <w:rPr>
          <w:spacing w:val="0"/>
          <w:w w:val="100"/>
          <w:position w:val="0"/>
        </w:rPr>
        <w:t>（</w:t>
      </w:r>
      <w:bookmarkEnd w:id="77"/>
      <w:r>
        <w:rPr>
          <w:spacing w:val="0"/>
          <w:w w:val="100"/>
          <w:position w:val="0"/>
        </w:rPr>
        <w:t>二）</w:t>
        <w:tab/>
        <w:t>基本原则。</w:t>
      </w:r>
    </w:p>
    <w:p>
      <w:pPr>
        <w:pStyle w:val="Style9"/>
        <w:keepNext w:val="0"/>
        <w:keepLines w:val="0"/>
        <w:widowControl w:val="0"/>
        <w:shd w:val="clear" w:color="auto" w:fill="auto"/>
        <w:bidi w:val="0"/>
        <w:spacing w:before="0" w:after="260" w:line="509" w:lineRule="exact"/>
        <w:ind w:left="0" w:right="0" w:firstLine="620"/>
        <w:jc w:val="both"/>
      </w:pPr>
      <w:r>
        <w:rPr>
          <w:spacing w:val="0"/>
          <w:w w:val="100"/>
          <w:position w:val="0"/>
        </w:rPr>
        <w:t>――坚持统筹谋划。聚焦产业基础高级化、产业链现代化，推动一 产往后延、二产两头连、三产走高端，补齐产业链短板，锻造产业链长板,</w:t>
      </w:r>
    </w:p>
    <w:p>
      <w:pPr>
        <w:pStyle w:val="Style9"/>
        <w:keepNext w:val="0"/>
        <w:keepLines w:val="0"/>
        <w:widowControl w:val="0"/>
        <w:shd w:val="clear" w:color="auto" w:fill="auto"/>
        <w:bidi w:val="0"/>
        <w:spacing w:before="0" w:after="0" w:line="522" w:lineRule="exact"/>
        <w:ind w:left="0" w:right="0" w:firstLine="0"/>
        <w:jc w:val="left"/>
      </w:pPr>
      <w:r>
        <w:rPr>
          <w:spacing w:val="0"/>
          <w:w w:val="100"/>
          <w:position w:val="0"/>
        </w:rPr>
        <w:t>促进全环节提升、全链条增值、全产业融合。</w:t>
      </w:r>
    </w:p>
    <w:p>
      <w:pPr>
        <w:pStyle w:val="Style9"/>
        <w:keepNext w:val="0"/>
        <w:keepLines w:val="0"/>
        <w:widowControl w:val="0"/>
        <w:shd w:val="clear" w:color="auto" w:fill="auto"/>
        <w:bidi w:val="0"/>
        <w:spacing w:before="0" w:after="0" w:line="522" w:lineRule="exact"/>
        <w:ind w:left="0" w:right="0" w:firstLine="620"/>
        <w:jc w:val="both"/>
      </w:pPr>
      <w:r>
        <w:rPr>
          <w:spacing w:val="0"/>
          <w:w w:val="100"/>
          <w:position w:val="0"/>
        </w:rPr>
        <w:t>――坚持协同推进。促进多主体分工协作、多要素投入保障、多层 次利益协调、多政策配套服务，形成政府引导、农户参与、企业带动、 科技支撑、金融助力的良好产业生态。</w:t>
      </w:r>
    </w:p>
    <w:p>
      <w:pPr>
        <w:pStyle w:val="Style9"/>
        <w:keepNext w:val="0"/>
        <w:keepLines w:val="0"/>
        <w:widowControl w:val="0"/>
        <w:shd w:val="clear" w:color="auto" w:fill="auto"/>
        <w:bidi w:val="0"/>
        <w:spacing w:before="0" w:after="0" w:line="522" w:lineRule="exact"/>
        <w:ind w:left="0" w:right="0" w:firstLine="620"/>
        <w:jc w:val="both"/>
      </w:pPr>
      <w:r>
        <w:rPr>
          <w:spacing w:val="0"/>
          <w:w w:val="100"/>
          <w:position w:val="0"/>
          <w:lang w:val="en-US" w:eastAsia="en-US" w:bidi="en-US"/>
        </w:rPr>
        <w:t>——</w:t>
      </w:r>
      <w:r>
        <w:rPr>
          <w:spacing w:val="0"/>
          <w:w w:val="100"/>
          <w:position w:val="0"/>
        </w:rPr>
        <w:t>坚持创新驱动。围绕产业链部署创新链，围绕创新链配置资金 链、资源链，引进培育核心关键人才，建立</w:t>
      </w:r>
      <w:r>
        <w:rPr>
          <w:spacing w:val="0"/>
          <w:w w:val="100"/>
          <w:position w:val="0"/>
          <w:lang w:val="zh-CN" w:eastAsia="zh-CN" w:bidi="zh-CN"/>
        </w:rPr>
        <w:t>“产</w:t>
      </w:r>
      <w:r>
        <w:rPr>
          <w:spacing w:val="0"/>
          <w:w w:val="100"/>
          <w:position w:val="0"/>
        </w:rPr>
        <w:t>学研用</w:t>
      </w:r>
      <w:r>
        <w:rPr>
          <w:spacing w:val="0"/>
          <w:w w:val="100"/>
          <w:position w:val="0"/>
          <w:lang w:val="zh-CN" w:eastAsia="zh-CN" w:bidi="zh-CN"/>
        </w:rPr>
        <w:t>”创新</w:t>
      </w:r>
      <w:r>
        <w:rPr>
          <w:spacing w:val="0"/>
          <w:w w:val="100"/>
          <w:position w:val="0"/>
        </w:rPr>
        <w:t>机制， 促进技术创新、产品创新、模式创新和管理创新。</w:t>
      </w:r>
    </w:p>
    <w:p>
      <w:pPr>
        <w:pStyle w:val="Style9"/>
        <w:keepNext w:val="0"/>
        <w:keepLines w:val="0"/>
        <w:widowControl w:val="0"/>
        <w:shd w:val="clear" w:color="auto" w:fill="auto"/>
        <w:bidi w:val="0"/>
        <w:spacing w:before="0" w:after="0" w:line="522" w:lineRule="exact"/>
        <w:ind w:left="0" w:right="0" w:firstLine="620"/>
        <w:jc w:val="both"/>
      </w:pPr>
      <w:r>
        <w:rPr>
          <w:spacing w:val="0"/>
          <w:w w:val="100"/>
          <w:position w:val="0"/>
          <w:lang w:val="en-US" w:eastAsia="en-US" w:bidi="en-US"/>
        </w:rPr>
        <w:t>——</w:t>
      </w:r>
      <w:r>
        <w:rPr>
          <w:spacing w:val="0"/>
          <w:w w:val="100"/>
          <w:position w:val="0"/>
        </w:rPr>
        <w:t>坚持联农带农。挖掘农业食品保障、生态涵养、休闲体验、文 化传承等多种功能，提升生产、生活、生态等多元价值，推动农业价 值链向中高端跃升。完善利益联结机制，让农民更多分享产业增值收益。</w:t>
      </w:r>
    </w:p>
    <w:p>
      <w:pPr>
        <w:pStyle w:val="Style9"/>
        <w:keepNext w:val="0"/>
        <w:keepLines w:val="0"/>
        <w:widowControl w:val="0"/>
        <w:shd w:val="clear" w:color="auto" w:fill="auto"/>
        <w:tabs>
          <w:tab w:pos="1514" w:val="left"/>
        </w:tabs>
        <w:bidi w:val="0"/>
        <w:spacing w:before="0" w:after="0" w:line="522" w:lineRule="exact"/>
        <w:ind w:left="0" w:right="0" w:firstLine="620"/>
        <w:jc w:val="both"/>
      </w:pPr>
      <w:bookmarkStart w:id="78" w:name="bookmark78"/>
      <w:r>
        <w:rPr>
          <w:spacing w:val="0"/>
          <w:w w:val="100"/>
          <w:position w:val="0"/>
        </w:rPr>
        <w:t>（</w:t>
      </w:r>
      <w:bookmarkEnd w:id="78"/>
      <w:r>
        <w:rPr>
          <w:spacing w:val="0"/>
          <w:w w:val="100"/>
          <w:position w:val="0"/>
        </w:rPr>
        <w:t>三）</w:t>
        <w:tab/>
        <w:t>总体目标。到</w:t>
      </w:r>
      <w:r>
        <w:rPr>
          <w:rFonts w:ascii="Times New Roman" w:eastAsia="Times New Roman" w:hAnsi="Times New Roman" w:cs="Times New Roman"/>
          <w:spacing w:val="0"/>
          <w:w w:val="100"/>
          <w:position w:val="0"/>
        </w:rPr>
        <w:t>2025</w:t>
      </w:r>
      <w:r>
        <w:rPr>
          <w:spacing w:val="0"/>
          <w:w w:val="100"/>
          <w:position w:val="0"/>
        </w:rPr>
        <w:t>年，农业全产业链标准体系更加健全， 农业全产业链价值占县域生产总值的比重实现较大幅度提高，乡村产 业链供应链现代化水平明显提升，现代农业产业体系基本形成。粮棉 油糖、肉禽蛋奶等重要农产品全产业链基本建成，国内生产供应体系 安全可控。果菜菌茶、水产品、特色农产品全产业链不断健全。培育 一批年产值超百亿的农业</w:t>
      </w:r>
      <w:r>
        <w:rPr>
          <w:spacing w:val="0"/>
          <w:w w:val="100"/>
          <w:position w:val="0"/>
          <w:lang w:val="zh-CN" w:eastAsia="zh-CN" w:bidi="zh-CN"/>
        </w:rPr>
        <w:t>“链主”企业</w:t>
      </w:r>
      <w:r>
        <w:rPr>
          <w:spacing w:val="0"/>
          <w:w w:val="100"/>
          <w:position w:val="0"/>
        </w:rPr>
        <w:t>，打造一批全产业链价值超百 亿的典型县，发展一批省域全产业链价值超千亿的重点链。</w:t>
      </w:r>
    </w:p>
    <w:p>
      <w:pPr>
        <w:pStyle w:val="Style9"/>
        <w:keepNext w:val="0"/>
        <w:keepLines w:val="0"/>
        <w:widowControl w:val="0"/>
        <w:shd w:val="clear" w:color="auto" w:fill="auto"/>
        <w:bidi w:val="0"/>
        <w:spacing w:before="0" w:after="0" w:line="522" w:lineRule="exact"/>
        <w:ind w:left="0" w:right="0" w:firstLine="620"/>
        <w:jc w:val="both"/>
        <w:rPr>
          <w:sz w:val="26"/>
          <w:szCs w:val="26"/>
        </w:rPr>
      </w:pPr>
      <w:r>
        <w:rPr>
          <w:spacing w:val="0"/>
          <w:w w:val="100"/>
          <w:position w:val="0"/>
          <w:sz w:val="26"/>
          <w:szCs w:val="26"/>
        </w:rPr>
        <w:t>二、延伸产业链条，构建完整完备的农业全产业链</w:t>
      </w:r>
    </w:p>
    <w:p>
      <w:pPr>
        <w:pStyle w:val="Style9"/>
        <w:keepNext w:val="0"/>
        <w:keepLines w:val="0"/>
        <w:widowControl w:val="0"/>
        <w:shd w:val="clear" w:color="auto" w:fill="auto"/>
        <w:tabs>
          <w:tab w:pos="1514" w:val="left"/>
        </w:tabs>
        <w:bidi w:val="0"/>
        <w:spacing w:before="0" w:after="0" w:line="522" w:lineRule="exact"/>
        <w:ind w:left="0" w:right="0" w:firstLine="620"/>
        <w:jc w:val="both"/>
      </w:pPr>
      <w:bookmarkStart w:id="79" w:name="bookmark79"/>
      <w:r>
        <w:rPr>
          <w:spacing w:val="0"/>
          <w:w w:val="100"/>
          <w:position w:val="0"/>
        </w:rPr>
        <w:t>（</w:t>
      </w:r>
      <w:bookmarkEnd w:id="79"/>
      <w:r>
        <w:rPr>
          <w:spacing w:val="0"/>
          <w:w w:val="100"/>
          <w:position w:val="0"/>
        </w:rPr>
        <w:t>四）</w:t>
        <w:tab/>
        <w:t>聚焦规模化主导产业。选准聚集度较高、影响国计民生的 粮食和重要农产品，以及满足人民多样需要的特色农产品，促进产业 形态更高级、优势更明显、特色更突出。找准高成长性、高关联性、 高盈利性、多层次性、多业态类型的产业，建设标准化原料基地、集 约化加工链条、网络化服务体系、品牌化营销渠道。引导龙头企业牵头， 农民合作社、家庭农场和广大农民跟进，科研、金融、互联网、品牌 创意机构参与，形成广泛的利益联合体。</w:t>
      </w:r>
    </w:p>
    <w:p>
      <w:pPr>
        <w:pStyle w:val="Style9"/>
        <w:keepNext w:val="0"/>
        <w:keepLines w:val="0"/>
        <w:widowControl w:val="0"/>
        <w:shd w:val="clear" w:color="auto" w:fill="auto"/>
        <w:tabs>
          <w:tab w:pos="1514" w:val="left"/>
        </w:tabs>
        <w:bidi w:val="0"/>
        <w:spacing w:before="0" w:after="0" w:line="522" w:lineRule="exact"/>
        <w:ind w:left="0" w:right="0" w:firstLine="620"/>
        <w:jc w:val="both"/>
      </w:pPr>
      <w:bookmarkStart w:id="80" w:name="bookmark80"/>
      <w:r>
        <w:rPr>
          <w:spacing w:val="0"/>
          <w:w w:val="100"/>
          <w:position w:val="0"/>
        </w:rPr>
        <w:t>（</w:t>
      </w:r>
      <w:bookmarkEnd w:id="80"/>
      <w:r>
        <w:rPr>
          <w:spacing w:val="0"/>
          <w:w w:val="100"/>
          <w:position w:val="0"/>
        </w:rPr>
        <w:t>五）</w:t>
        <w:tab/>
        <w:t xml:space="preserve">建设标准化原料基地。以产品为主线、全程质量控制为核 心，加快构建现代农业全产业链标准体系及相关标准综合体，提升按 </w:t>
      </w:r>
      <w:r>
        <w:rPr>
          <w:spacing w:val="0"/>
          <w:w w:val="100"/>
          <w:position w:val="0"/>
        </w:rPr>
        <w:t>标生产水平。建设标准化原料和生产基地，按照“专种专收专储专加 专用、优产优购优储优加优价”要求，建设标准化、规模化、机械化、 优质化原料基地。全面试行食用农产品达标合格证制度，建设一批现 代农业全产业链标准化基地、果菜菌茶标准园、畜禽养殖标准化示范场、 国家级水产健康养殖和生态养殖示范区以及国家海洋渔业基地建设， 打造标准化</w:t>
      </w:r>
      <w:r>
        <w:rPr>
          <w:spacing w:val="0"/>
          <w:w w:val="100"/>
          <w:position w:val="0"/>
          <w:lang w:val="zh-CN" w:eastAsia="zh-CN" w:bidi="zh-CN"/>
        </w:rPr>
        <w:t>“第一</w:t>
      </w:r>
      <w:r>
        <w:rPr>
          <w:spacing w:val="0"/>
          <w:w w:val="100"/>
          <w:position w:val="0"/>
        </w:rPr>
        <w:t xml:space="preserve">车间” </w:t>
      </w:r>
      <w:r>
        <w:rPr>
          <w:spacing w:val="0"/>
          <w:w w:val="100"/>
          <w:position w:val="0"/>
          <w:lang w:val="zh-CN" w:eastAsia="zh-CN" w:bidi="zh-CN"/>
        </w:rPr>
        <w:t>“原料</w:t>
      </w:r>
      <w:r>
        <w:rPr>
          <w:spacing w:val="0"/>
          <w:w w:val="100"/>
          <w:position w:val="0"/>
        </w:rPr>
        <w:t>车间”。提升基地设施装备数字化水平, 加强田间路渠管网建设，配套高效机械设施和智能化生产，有效运用 物联网、大数据、节水灌溉、测土配方、生物防治等新技术。</w:t>
      </w:r>
    </w:p>
    <w:p>
      <w:pPr>
        <w:pStyle w:val="Style9"/>
        <w:keepNext w:val="0"/>
        <w:keepLines w:val="0"/>
        <w:widowControl w:val="0"/>
        <w:shd w:val="clear" w:color="auto" w:fill="auto"/>
        <w:tabs>
          <w:tab w:pos="1515" w:val="left"/>
        </w:tabs>
        <w:bidi w:val="0"/>
        <w:spacing w:before="0" w:after="0" w:line="521" w:lineRule="exact"/>
        <w:ind w:left="0" w:right="0" w:firstLine="620"/>
        <w:jc w:val="both"/>
      </w:pPr>
      <w:bookmarkStart w:id="81" w:name="bookmark81"/>
      <w:r>
        <w:rPr>
          <w:spacing w:val="0"/>
          <w:w w:val="100"/>
          <w:position w:val="0"/>
        </w:rPr>
        <w:t>（</w:t>
      </w:r>
      <w:bookmarkEnd w:id="81"/>
      <w:r>
        <w:rPr>
          <w:spacing w:val="0"/>
          <w:w w:val="100"/>
          <w:position w:val="0"/>
        </w:rPr>
        <w:t>六）</w:t>
        <w:tab/>
        <w:t>发展精细化综合加工。拓展农产品初加工，支持新型经营 主体发展清洗分拣、烘干储藏、杀菌消毒、预冷保鲜、净菜鲜切、分 级分割、产品包装等，开展干制、腌制、熟制等初加工，实现减损增效。 提升农产品精深加工，引导大型农业企业开发营养均衡、养生保健、 食药同源的加工食品和质优价廉、物美实用的非食用加工产品，提升 农产品加工转化增值空间。推进综合利用加工，推进加工副产物循环、 全值、梯次利用，实现变废为宝、化害为利。</w:t>
      </w:r>
    </w:p>
    <w:p>
      <w:pPr>
        <w:pStyle w:val="Style9"/>
        <w:keepNext w:val="0"/>
        <w:keepLines w:val="0"/>
        <w:widowControl w:val="0"/>
        <w:shd w:val="clear" w:color="auto" w:fill="auto"/>
        <w:tabs>
          <w:tab w:pos="1515" w:val="left"/>
        </w:tabs>
        <w:bidi w:val="0"/>
        <w:spacing w:before="0" w:after="0" w:line="521" w:lineRule="exact"/>
        <w:ind w:left="0" w:right="0" w:firstLine="620"/>
        <w:jc w:val="both"/>
      </w:pPr>
      <w:bookmarkStart w:id="82" w:name="bookmark82"/>
      <w:r>
        <w:rPr>
          <w:spacing w:val="0"/>
          <w:w w:val="100"/>
          <w:position w:val="0"/>
        </w:rPr>
        <w:t>（</w:t>
      </w:r>
      <w:bookmarkEnd w:id="82"/>
      <w:r>
        <w:rPr>
          <w:spacing w:val="0"/>
          <w:w w:val="100"/>
          <w:position w:val="0"/>
        </w:rPr>
        <w:t>七）</w:t>
        <w:tab/>
        <w:t>搭建体系化物流网络。鼓励龙头企业、新型经营主体和农 户建设通风贮藏库、机械冷库、超低温贮运、气调贮藏库等设施，提 高农产品商品化处理和错峰销售能力。鼓励建设农产品产地市场、骨 干冷链物流基地、区域物流中心、直销配送中心、电商交易中心，提 升农产品产地集散分销能力。创新发展农商直供、预制菜肴、餐饮外卖、 冷链配送、自营门店、商超专柜、团餐服务、在线销售、场景销售等业态, 开发推广</w:t>
      </w:r>
      <w:r>
        <w:rPr>
          <w:spacing w:val="0"/>
          <w:w w:val="100"/>
          <w:position w:val="0"/>
          <w:lang w:val="zh-CN" w:eastAsia="zh-CN" w:bidi="zh-CN"/>
        </w:rPr>
        <w:t>“原</w:t>
      </w:r>
      <w:r>
        <w:rPr>
          <w:spacing w:val="0"/>
          <w:w w:val="100"/>
          <w:position w:val="0"/>
        </w:rPr>
        <w:t>料基地</w:t>
      </w:r>
      <w:r>
        <w:rPr>
          <w:rFonts w:ascii="Times New Roman" w:eastAsia="Times New Roman" w:hAnsi="Times New Roman" w:cs="Times New Roman"/>
          <w:spacing w:val="0"/>
          <w:w w:val="100"/>
          <w:position w:val="0"/>
        </w:rPr>
        <w:t>+</w:t>
      </w:r>
      <w:r>
        <w:rPr>
          <w:spacing w:val="0"/>
          <w:w w:val="100"/>
          <w:position w:val="0"/>
        </w:rPr>
        <w:t>中央厨房</w:t>
      </w:r>
      <w:r>
        <w:rPr>
          <w:rFonts w:ascii="Times New Roman" w:eastAsia="Times New Roman" w:hAnsi="Times New Roman" w:cs="Times New Roman"/>
          <w:spacing w:val="0"/>
          <w:w w:val="100"/>
          <w:position w:val="0"/>
        </w:rPr>
        <w:t>+</w:t>
      </w:r>
      <w:r>
        <w:rPr>
          <w:spacing w:val="0"/>
          <w:w w:val="100"/>
          <w:position w:val="0"/>
        </w:rPr>
        <w:t>物流配送”、</w:t>
      </w:r>
      <w:r>
        <w:rPr>
          <w:spacing w:val="0"/>
          <w:w w:val="100"/>
          <w:position w:val="0"/>
          <w:lang w:val="zh-CN" w:eastAsia="zh-CN" w:bidi="zh-CN"/>
        </w:rPr>
        <w:t>“中</w:t>
      </w:r>
      <w:r>
        <w:rPr>
          <w:spacing w:val="0"/>
          <w:w w:val="100"/>
          <w:position w:val="0"/>
        </w:rPr>
        <w:t>央厨房</w:t>
      </w:r>
      <w:r>
        <w:rPr>
          <w:rFonts w:ascii="Times New Roman" w:eastAsia="Times New Roman" w:hAnsi="Times New Roman" w:cs="Times New Roman"/>
          <w:spacing w:val="0"/>
          <w:w w:val="100"/>
          <w:position w:val="0"/>
        </w:rPr>
        <w:t>+</w:t>
      </w:r>
      <w:r>
        <w:rPr>
          <w:spacing w:val="0"/>
          <w:w w:val="100"/>
          <w:position w:val="0"/>
        </w:rPr>
        <w:t>餐饮门店” 等模式。</w:t>
      </w:r>
    </w:p>
    <w:p>
      <w:pPr>
        <w:pStyle w:val="Style9"/>
        <w:keepNext w:val="0"/>
        <w:keepLines w:val="0"/>
        <w:widowControl w:val="0"/>
        <w:shd w:val="clear" w:color="auto" w:fill="auto"/>
        <w:tabs>
          <w:tab w:pos="1515" w:val="left"/>
        </w:tabs>
        <w:bidi w:val="0"/>
        <w:spacing w:before="0" w:after="0" w:line="521" w:lineRule="exact"/>
        <w:ind w:left="0" w:right="0" w:firstLine="620"/>
        <w:jc w:val="both"/>
      </w:pPr>
      <w:bookmarkStart w:id="83" w:name="bookmark83"/>
      <w:r>
        <w:rPr>
          <w:spacing w:val="0"/>
          <w:w w:val="100"/>
          <w:position w:val="0"/>
        </w:rPr>
        <w:t>（</w:t>
      </w:r>
      <w:bookmarkEnd w:id="83"/>
      <w:r>
        <w:rPr>
          <w:spacing w:val="0"/>
          <w:w w:val="100"/>
          <w:position w:val="0"/>
        </w:rPr>
        <w:t>八）</w:t>
        <w:tab/>
        <w:t>开展品牌化市场营销。深入推进农业品牌目录制度建设， 推进品种培优、品质提升、品牌打造和标准化生产，塑强一批品质优良、 特色鲜明的精品区域公用品牌。引进和培育一批有自主知识产权和品 牌效应的骨干企业，引导企业与农户等共创企业品牌。培育一批</w:t>
      </w:r>
      <w:r>
        <w:rPr>
          <w:spacing w:val="0"/>
          <w:w w:val="100"/>
          <w:position w:val="0"/>
          <w:lang w:val="zh-CN" w:eastAsia="zh-CN" w:bidi="zh-CN"/>
        </w:rPr>
        <w:t xml:space="preserve">“土 </w:t>
      </w:r>
      <w:r>
        <w:rPr>
          <w:spacing w:val="0"/>
          <w:w w:val="100"/>
          <w:position w:val="0"/>
        </w:rPr>
        <w:t>字号”、</w:t>
      </w:r>
      <w:r>
        <w:rPr>
          <w:spacing w:val="0"/>
          <w:w w:val="100"/>
          <w:position w:val="0"/>
          <w:lang w:val="zh-CN" w:eastAsia="zh-CN" w:bidi="zh-CN"/>
        </w:rPr>
        <w:t>“乡字</w:t>
      </w:r>
      <w:r>
        <w:rPr>
          <w:spacing w:val="0"/>
          <w:w w:val="100"/>
          <w:position w:val="0"/>
        </w:rPr>
        <w:t>号”产品品牌。创新品牌营销推介，通过博览会、交 易会、展销会等平台，以及网络视频、直播带货等形式，讲好品牌故事, 提升品牌溢价能力。</w:t>
      </w:r>
    </w:p>
    <w:p>
      <w:pPr>
        <w:pStyle w:val="Style9"/>
        <w:keepNext w:val="0"/>
        <w:keepLines w:val="0"/>
        <w:widowControl w:val="0"/>
        <w:shd w:val="clear" w:color="auto" w:fill="auto"/>
        <w:bidi w:val="0"/>
        <w:spacing w:before="0" w:after="0" w:line="516" w:lineRule="exact"/>
        <w:ind w:left="0" w:right="0" w:firstLine="620"/>
        <w:jc w:val="both"/>
      </w:pPr>
      <w:bookmarkStart w:id="84" w:name="bookmark84"/>
      <w:r>
        <w:rPr>
          <w:spacing w:val="0"/>
          <w:w w:val="100"/>
          <w:position w:val="0"/>
        </w:rPr>
        <w:t>（</w:t>
      </w:r>
      <w:bookmarkEnd w:id="84"/>
      <w:r>
        <w:rPr>
          <w:spacing w:val="0"/>
          <w:w w:val="100"/>
          <w:position w:val="0"/>
        </w:rPr>
        <w:t xml:space="preserve">九）推进社会化全程服务。支持市场主体建设区域性农业全产 业链综合服务中心，整合农资、农机、农艺、技术、信息、人才等各 类生产要素和服务主体，以科技创新为主动力、原料基地为主阵地、 产业园区为主战场，提供全程专业社会化服务，提升农业生产经营规 </w:t>
      </w:r>
      <w:r>
        <w:rPr>
          <w:spacing w:val="0"/>
          <w:w w:val="100"/>
          <w:position w:val="0"/>
        </w:rPr>
        <w:t>模化、集约化、专业化、标准化、信息化水平。开展社会化服务规范 化创新试点，规范服务标准化建设、服务价格指导、服务合同监管， 建立社会化、专业化、市场化服务体系。</w:t>
      </w:r>
    </w:p>
    <w:p>
      <w:pPr>
        <w:pStyle w:val="Style9"/>
        <w:keepNext w:val="0"/>
        <w:keepLines w:val="0"/>
        <w:widowControl w:val="0"/>
        <w:shd w:val="clear" w:color="auto" w:fill="auto"/>
        <w:bidi w:val="0"/>
        <w:spacing w:before="0" w:after="200" w:line="520" w:lineRule="exact"/>
        <w:ind w:left="0" w:right="0" w:firstLine="620"/>
        <w:jc w:val="both"/>
      </w:pPr>
      <w:r>
        <w:rPr>
          <w:spacing w:val="0"/>
          <w:w w:val="100"/>
          <w:position w:val="0"/>
        </w:rPr>
        <w:t xml:space="preserve">（十）推广绿色化发展模式。集成推广适应性广、实用性强的绿 色技术模式，促进种养循环、产加一体、粮饲兼顾、农牧结合、草畜 配套，实现产业链全程绿色化发展。支持国家农业绿色发展先行区建设, 建设绿色产品集聚区，引导农产品加工企业建设清洁化、智能化综合 利用生产线。推动农业生态价值转化，做精乡村休闲旅游，培育发展 创意农业、休闲农业、教育农园、康养农业、体验农业等。鼓励打造 </w:t>
      </w:r>
      <w:r>
        <w:rPr>
          <w:spacing w:val="0"/>
          <w:w w:val="100"/>
          <w:position w:val="0"/>
        </w:rPr>
        <w:t>聚合生产、加工、冷链、营销、品牌和资源养护的绿色远洋渔业全产 业链经营形态。</w:t>
      </w:r>
    </w:p>
    <w:p>
      <w:pPr>
        <w:pStyle w:val="Style9"/>
        <w:keepNext w:val="0"/>
        <w:keepLines w:val="0"/>
        <w:widowControl w:val="0"/>
        <w:shd w:val="clear" w:color="auto" w:fill="auto"/>
        <w:bidi w:val="0"/>
        <w:spacing w:before="0" w:after="200" w:line="240" w:lineRule="auto"/>
        <w:ind w:left="0" w:right="0" w:firstLine="760"/>
        <w:jc w:val="both"/>
      </w:pPr>
      <w:r>
        <w:rPr>
          <w:spacing w:val="0"/>
          <w:w w:val="100"/>
          <w:position w:val="0"/>
        </w:rPr>
        <w:t xml:space="preserve">（十一）促进数字化转型升级。建设全产业链大数据中心，构建 </w:t>
      </w:r>
      <w:r>
        <w:rPr>
          <w:spacing w:val="0"/>
          <w:w w:val="100"/>
          <w:position w:val="0"/>
        </w:rPr>
        <w:t xml:space="preserve">全过程管理数据和分析服务模型，健全市场和产业损害监测预警体系， 开发提供产品生产情况、行情资讯、供需平衡等服务。加强农村电商 主体培训培育，引导农业生产基地、农产品加工企业、农资配送企业、 </w:t>
      </w:r>
      <w:r>
        <w:rPr>
          <w:spacing w:val="0"/>
          <w:w w:val="100"/>
          <w:position w:val="0"/>
        </w:rPr>
        <w:t>物流企业应用电子商务。实施</w:t>
      </w:r>
      <w:r>
        <w:rPr>
          <w:spacing w:val="0"/>
          <w:w w:val="100"/>
          <w:position w:val="0"/>
          <w:lang w:val="zh-CN" w:eastAsia="zh-CN" w:bidi="zh-CN"/>
        </w:rPr>
        <w:t>“互</w:t>
      </w:r>
      <w:r>
        <w:rPr>
          <w:spacing w:val="0"/>
          <w:w w:val="100"/>
          <w:position w:val="0"/>
        </w:rPr>
        <w:t>联网</w:t>
      </w:r>
      <w:r>
        <w:rPr>
          <w:rFonts w:ascii="Times New Roman" w:eastAsia="Times New Roman" w:hAnsi="Times New Roman" w:cs="Times New Roman"/>
          <w:spacing w:val="0"/>
          <w:w w:val="100"/>
          <w:position w:val="0"/>
        </w:rPr>
        <w:t>+</w:t>
      </w:r>
      <w:r>
        <w:rPr>
          <w:spacing w:val="0"/>
          <w:w w:val="100"/>
          <w:position w:val="0"/>
        </w:rPr>
        <w:t>”农产品出村进城工程，充分 发挥品牌农产品综合服务平台和益农信息社作用，加强与大型知名电 子商务平台合作，开设地方特色馆，发展直播带货、直供直销等新业态。</w:t>
      </w:r>
    </w:p>
    <w:p>
      <w:pPr>
        <w:pStyle w:val="Style9"/>
        <w:keepNext w:val="0"/>
        <w:keepLines w:val="0"/>
        <w:widowControl w:val="0"/>
        <w:shd w:val="clear" w:color="auto" w:fill="auto"/>
        <w:bidi w:val="0"/>
        <w:spacing w:before="0" w:after="200" w:line="240" w:lineRule="auto"/>
        <w:ind w:left="0" w:right="0" w:firstLine="620"/>
        <w:jc w:val="both"/>
        <w:rPr>
          <w:sz w:val="26"/>
          <w:szCs w:val="26"/>
        </w:rPr>
      </w:pPr>
      <w:r>
        <w:rPr>
          <w:spacing w:val="0"/>
          <w:w w:val="100"/>
          <w:position w:val="0"/>
          <w:sz w:val="26"/>
          <w:szCs w:val="26"/>
        </w:rPr>
        <w:t>三、完善支撑体系，提升全产业链稳定性和竞争力</w:t>
      </w:r>
    </w:p>
    <w:p>
      <w:pPr>
        <w:pStyle w:val="Style9"/>
        <w:keepNext w:val="0"/>
        <w:keepLines w:val="0"/>
        <w:widowControl w:val="0"/>
        <w:shd w:val="clear" w:color="auto" w:fill="auto"/>
        <w:bidi w:val="0"/>
        <w:spacing w:before="0" w:after="0" w:line="240" w:lineRule="auto"/>
        <w:ind w:left="0" w:right="0" w:firstLine="620"/>
        <w:jc w:val="both"/>
      </w:pPr>
      <w:r>
        <w:rPr>
          <w:spacing w:val="0"/>
          <w:w w:val="100"/>
          <w:position w:val="0"/>
        </w:rPr>
        <w:t xml:space="preserve">（十二）融合创新链。推动产业链创新链紧密融合，打造共性技 </w:t>
      </w:r>
      <w:r>
        <w:rPr>
          <w:spacing w:val="0"/>
          <w:w w:val="100"/>
          <w:position w:val="0"/>
        </w:rPr>
        <w:t>术研发平台和创新联合体。依托国家农产品加工研发中心及其分中心， 以企业为主体组织开展联合攻关，着力攻克食品预处理、分离提取、 混合均质、灌装、包装等重点关键技术。开展品种创新，保护利用特 色种质资源，选育高产、优质、多抗的新品种，推广具有自主知识产 权的优良品种。组织装备创制，建设一批农产品加工技术集成科研基地, 培育一批中国农业食品创新产业园区，发展一批农业高新技术产业， 集成创制先进适用的加工新技术新装备。支持生态节能远洋渔船渔具 开发与专业智能装备设施研制应用。</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（十三）优化供应链。鼓励各类农业经营主体合作建立农业供应 链体系，发展种养加、产供销、内外贸一体化的现代农业。推动大型 龙头企业应用精益供应链等管理技术，完善从产品研发、生产加工到 营销服务的全链条供应链体系。健全绿色智能农产品供应链，鼓励构 建采购、仓储、配送供应链协同平台，培育农商直供、直供直销、会 员制、个人定制等模式，推进农商互联、产销衔接，再造业务流程， 降低交易成本，提高供给质量和效率。</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（十四）提升价值链。以拓展产业增值空间为重点，开发特色化、 多样化产品，提升产业附加值。对接终端市场需求，促进农户生产、 企业加工、客户营销和终端消费连成一体、协同运作，实现上下游企 业协同采购、协同生产、协同物流，促进大中小企业专业化分工协作， 快速响应市场需求，缩短生产周期和新品上市时间。</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（十五）畅通资金链。建立农业全产业链项目库，统筹利用财政 涉农资金、地方专项债券等资金渠道，发挥社会资本投资作用，加大 对农业全产业链优质品种、专用农资和基地建设的支持。鼓励开发农 业全产业链保险险种，发挥农业信贷担保体系作用，引导金融机构提 供产业链信贷服务。依托新型农业经营主体信息直报系统平台，运用 农业全产业链政务信息，开展专项金融服务，进一步推动</w:t>
      </w:r>
      <w:r>
        <w:rPr>
          <w:spacing w:val="0"/>
          <w:w w:val="100"/>
          <w:position w:val="0"/>
          <w:lang w:val="zh-CN" w:eastAsia="zh-CN" w:bidi="zh-CN"/>
        </w:rPr>
        <w:t>“银税</w:t>
      </w:r>
      <w:r>
        <w:rPr>
          <w:spacing w:val="0"/>
          <w:w w:val="100"/>
          <w:position w:val="0"/>
        </w:rPr>
        <w:t>互动” 工作。支持开展供应链金融，引导龙头企业为全产业链上的小农户和</w:t>
      </w:r>
    </w:p>
    <w:p>
      <w:pPr>
        <w:pStyle w:val="Style9"/>
        <w:keepNext w:val="0"/>
        <w:keepLines w:val="0"/>
        <w:widowControl w:val="0"/>
        <w:shd w:val="clear" w:color="auto" w:fill="auto"/>
        <w:bidi w:val="0"/>
        <w:spacing w:before="0" w:after="0" w:line="519" w:lineRule="exact"/>
        <w:ind w:left="0" w:right="0" w:firstLine="0"/>
        <w:jc w:val="left"/>
      </w:pPr>
      <w:r>
        <w:rPr>
          <w:spacing w:val="0"/>
          <w:w w:val="100"/>
          <w:position w:val="0"/>
        </w:rPr>
        <w:t>新型经营主体提供担保和增信服务。</w:t>
      </w:r>
    </w:p>
    <w:p>
      <w:pPr>
        <w:pStyle w:val="Style9"/>
        <w:keepNext w:val="0"/>
        <w:keepLines w:val="0"/>
        <w:widowControl w:val="0"/>
        <w:shd w:val="clear" w:color="auto" w:fill="auto"/>
        <w:bidi w:val="0"/>
        <w:spacing w:before="0" w:after="0" w:line="519" w:lineRule="exact"/>
        <w:ind w:left="0" w:right="0" w:firstLine="620"/>
        <w:jc w:val="left"/>
        <w:rPr>
          <w:sz w:val="26"/>
          <w:szCs w:val="26"/>
        </w:rPr>
      </w:pPr>
      <w:r>
        <w:rPr>
          <w:spacing w:val="0"/>
          <w:w w:val="100"/>
          <w:position w:val="0"/>
          <w:sz w:val="26"/>
          <w:szCs w:val="26"/>
        </w:rPr>
        <w:t>四、强化保障措施，促进全产业链素质整体跃升</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（十六）找准抓手，形成合力。省级农业农村部门要把培育发展 农业全产业链作为重要任务，制定并实施农业全产业链培育发展实施 方案，精心组织、精密谋划、精细指导。开展农业全产业链</w:t>
      </w:r>
      <w:r>
        <w:rPr>
          <w:spacing w:val="0"/>
          <w:w w:val="100"/>
          <w:position w:val="0"/>
          <w:lang w:val="zh-CN" w:eastAsia="zh-CN" w:bidi="zh-CN"/>
        </w:rPr>
        <w:t>“链</w:t>
      </w:r>
      <w:r>
        <w:rPr>
          <w:spacing w:val="0"/>
          <w:w w:val="100"/>
          <w:position w:val="0"/>
        </w:rPr>
        <w:t>长” 制试点，建立统筹推进、分工协作的工作机制，组织梳理农业全产业 链图谱，围绕</w:t>
      </w:r>
      <w:r>
        <w:rPr>
          <w:spacing w:val="0"/>
          <w:w w:val="100"/>
          <w:position w:val="0"/>
          <w:lang w:val="zh-CN" w:eastAsia="zh-CN" w:bidi="zh-CN"/>
        </w:rPr>
        <w:t>“补</w:t>
      </w:r>
      <w:r>
        <w:rPr>
          <w:spacing w:val="0"/>
          <w:w w:val="100"/>
          <w:position w:val="0"/>
        </w:rPr>
        <w:t>短板，强弱项”，建立基础能力改造升级甚至换代 清单、延链补链清单，提出产业链技术路线、应用领域、区域分布等， 出台相应配套支持政策。支持农业产业化龙头企业担任</w:t>
      </w:r>
      <w:r>
        <w:rPr>
          <w:spacing w:val="0"/>
          <w:w w:val="100"/>
          <w:position w:val="0"/>
          <w:lang w:val="zh-CN" w:eastAsia="zh-CN" w:bidi="zh-CN"/>
        </w:rPr>
        <w:t xml:space="preserve">“链主”，组 </w:t>
      </w:r>
      <w:r>
        <w:rPr>
          <w:spacing w:val="0"/>
          <w:w w:val="100"/>
          <w:position w:val="0"/>
        </w:rPr>
        <w:t>织育种育苗、生产基地、仓储设施、科研院所、加工流通、产业协会、 服务机构、电商平台、融资机构等经营主体，一体打造农业全产业链。 农业农村部将组织遴选一批科技驱动、基地推动、企业带动、品牌拉 动的全国农业全产业链，开展全国农业全产业链重点链和全国农业全 产业链典型县认定。</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（十七）搭建平台，聚合要素。建设农产品加工园区平台，强化 科技研发、融资担保、检验检测等服务，完善仓储物流、供能供热、 废污处理等设施，力争在每个农牧渔业大县（市）建设一个农产品加 工园，同时建设一批全国一流、世界领先的中国国际农产品加工产业园。 搭建信息交流平台，将原料商、加工商、采购商、投资商、营销商吸 引到平台上，为其提供全方位市场服务。搭建企科对接平台，梳理关 键核心技术断点，按照"揭榜挂帅</w:t>
      </w:r>
      <w:r>
        <w:rPr>
          <w:spacing w:val="0"/>
          <w:w w:val="100"/>
          <w:position w:val="0"/>
          <w:lang w:val="zh-CN" w:eastAsia="zh-CN" w:bidi="zh-CN"/>
        </w:rPr>
        <w:t>”要求</w:t>
      </w:r>
      <w:r>
        <w:rPr>
          <w:spacing w:val="0"/>
          <w:w w:val="100"/>
          <w:position w:val="0"/>
        </w:rPr>
        <w:t xml:space="preserve">，组织联合攻关。面向科研 院所、企业征集优秀创新成果，健全成果转移转化直通机制。支持科 技人员以科技成果入股农业企业，建立健全科研人员校企、院企共建 双聘机制，组建产业专家团队或专家顾问组。搭建土地要素对接平台， 按照《自然资源部国家发展改革委农业农村部关于保障和规范农村 一二三产业融合发展用地的通知》精神，通过产业科学规划安排一批、 园区整合供应一批、增减挂钩支持一批、存量用地挖潜一批、设施农 </w:t>
      </w:r>
      <w:r>
        <w:rPr>
          <w:spacing w:val="0"/>
          <w:w w:val="100"/>
          <w:position w:val="0"/>
        </w:rPr>
        <w:t>用地保障一批，解决好农业全产业链用地问题。</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（十八）建设载体，筑牢支撑。将现有农业产业融合项目和农产 品仓储保鲜冷链设施建设与农业全产业链有机衔接，打造</w:t>
      </w:r>
      <w:r>
        <w:rPr>
          <w:spacing w:val="0"/>
          <w:w w:val="100"/>
          <w:position w:val="0"/>
          <w:lang w:val="zh-CN" w:eastAsia="zh-CN" w:bidi="zh-CN"/>
        </w:rPr>
        <w:t>“一村</w:t>
      </w:r>
      <w:r>
        <w:rPr>
          <w:spacing w:val="0"/>
          <w:w w:val="100"/>
          <w:position w:val="0"/>
        </w:rPr>
        <w:t>一品” 示范村，建设一批农业产业强镇、现代农业产业园、优势特色产业集群。 建设返乡入乡创业园和孵化实训基地，支持</w:t>
      </w:r>
      <w:r>
        <w:rPr>
          <w:spacing w:val="0"/>
          <w:w w:val="100"/>
          <w:position w:val="0"/>
          <w:lang w:val="zh-CN" w:eastAsia="zh-CN" w:bidi="zh-CN"/>
        </w:rPr>
        <w:t>“链主”企</w:t>
      </w:r>
      <w:r>
        <w:rPr>
          <w:spacing w:val="0"/>
          <w:w w:val="100"/>
          <w:position w:val="0"/>
        </w:rPr>
        <w:t>业家担任创业 导师，引导返乡入乡人员围绕农业全产业链开展创业创新。创新项目 运营管理模式，强化行政引导、政策支持和差异化发展，建立人地钱 物信息直通车机制，构建农业全产业链</w:t>
      </w:r>
      <w:r>
        <w:rPr>
          <w:spacing w:val="0"/>
          <w:w w:val="100"/>
          <w:position w:val="0"/>
          <w:lang w:val="zh-CN" w:eastAsia="zh-CN" w:bidi="zh-CN"/>
        </w:rPr>
        <w:t>“龙</w:t>
      </w:r>
      <w:r>
        <w:rPr>
          <w:spacing w:val="0"/>
          <w:w w:val="100"/>
          <w:position w:val="0"/>
        </w:rPr>
        <w:t>头企业驱动、配套企业带动、 产业集群联动、服务部门推动”的发展模式。</w:t>
      </w:r>
    </w:p>
    <w:p>
      <w:pPr>
        <w:pStyle w:val="Style9"/>
        <w:keepNext w:val="0"/>
        <w:keepLines w:val="0"/>
        <w:widowControl w:val="0"/>
        <w:shd w:val="clear" w:color="auto" w:fill="auto"/>
        <w:bidi w:val="0"/>
        <w:spacing w:before="0" w:after="500" w:line="520" w:lineRule="exact"/>
        <w:ind w:left="0" w:right="0" w:firstLine="620"/>
        <w:jc w:val="both"/>
      </w:pPr>
      <w:r>
        <w:rPr>
          <w:spacing w:val="0"/>
          <w:w w:val="100"/>
          <w:position w:val="0"/>
        </w:rPr>
        <w:t>（十九）创新机制，注入活力。创新主体联合机制，组织龙头企 业与种业公司、收储企业、种植大户、家庭农场、小农户和社会化服 务组织，组建农业产业化联合体，签订</w:t>
      </w:r>
      <w:r>
        <w:rPr>
          <w:spacing w:val="0"/>
          <w:w w:val="100"/>
          <w:position w:val="0"/>
          <w:lang w:val="zh-CN" w:eastAsia="zh-CN" w:bidi="zh-CN"/>
        </w:rPr>
        <w:t>“多</w:t>
      </w:r>
      <w:r>
        <w:rPr>
          <w:spacing w:val="0"/>
          <w:w w:val="100"/>
          <w:position w:val="0"/>
        </w:rPr>
        <w:t>级订单”。探索双向入股、 按股分红与二次利润返还等模式，支持小农户以土地、劳动力、资金、 设备等入股农民合作社和龙头企业。强化要素整合机制，按照农业产 业化联合体内部</w:t>
      </w:r>
      <w:r>
        <w:rPr>
          <w:spacing w:val="0"/>
          <w:w w:val="100"/>
          <w:position w:val="0"/>
          <w:lang w:val="zh-CN" w:eastAsia="zh-CN" w:bidi="zh-CN"/>
        </w:rPr>
        <w:t>“资</w:t>
      </w:r>
      <w:r>
        <w:rPr>
          <w:spacing w:val="0"/>
          <w:w w:val="100"/>
          <w:position w:val="0"/>
        </w:rPr>
        <w:t>源要素畅通、利益联结紧密、服务购销最惠”要求， 创新利益粘合机制，有条件的向实体化、集团化方向发展。</w:t>
      </w:r>
    </w:p>
    <w:p>
      <w:pPr>
        <w:pStyle w:val="Style9"/>
        <w:keepNext w:val="0"/>
        <w:keepLines w:val="0"/>
        <w:widowControl w:val="0"/>
        <w:shd w:val="clear" w:color="auto" w:fill="auto"/>
        <w:bidi w:val="0"/>
        <w:spacing w:before="0" w:after="180" w:line="520" w:lineRule="exact"/>
        <w:ind w:left="0" w:right="1200" w:firstLine="0"/>
        <w:jc w:val="right"/>
      </w:pPr>
      <w:r>
        <w:rPr>
          <w:spacing w:val="0"/>
          <w:w w:val="100"/>
          <w:position w:val="0"/>
        </w:rPr>
        <w:t>农业农村部</w:t>
      </w:r>
    </w:p>
    <w:p>
      <w:pPr>
        <w:pStyle w:val="Style13"/>
        <w:keepNext w:val="0"/>
        <w:keepLines w:val="0"/>
        <w:widowControl w:val="0"/>
        <w:shd w:val="clear" w:color="auto" w:fill="auto"/>
        <w:bidi w:val="0"/>
        <w:spacing w:before="0" w:after="180" w:line="240" w:lineRule="auto"/>
        <w:ind w:left="0" w:right="0" w:firstLine="0"/>
        <w:jc w:val="center"/>
        <w:sectPr>
          <w:footnotePr>
            <w:pos w:val="pageBottom"/>
            <w:numFmt w:val="decimal"/>
            <w:numRestart w:val="continuous"/>
          </w:footnotePr>
          <w:pgSz w:w="11900" w:h="16840"/>
          <w:pgMar w:top="1206" w:right="1242" w:bottom="1355" w:left="1390" w:header="0" w:footer="3" w:gutter="0"/>
          <w:cols w:space="720"/>
          <w:noEndnote/>
          <w:rtlGutter w:val="0"/>
          <w:docGrid w:linePitch="360"/>
        </w:sectPr>
      </w:pPr>
      <w:r>
        <w:rPr>
          <w:rFonts w:ascii="Times New Roman" w:eastAsia="Times New Roman" w:hAnsi="Times New Roman" w:cs="Times New Roman"/>
          <w:spacing w:val="0"/>
          <w:w w:val="100"/>
          <w:position w:val="0"/>
        </w:rPr>
        <w:t>2021</w:t>
      </w:r>
      <w:r>
        <w:rPr>
          <w:rFonts w:ascii="SimSun" w:eastAsia="SimSun" w:hAnsi="SimSun" w:cs="SimSun"/>
          <w:spacing w:val="0"/>
          <w:w w:val="100"/>
          <w:position w:val="0"/>
        </w:rPr>
        <w:t>年</w:t>
      </w:r>
      <w:r>
        <w:rPr>
          <w:rFonts w:ascii="Times New Roman" w:eastAsia="Times New Roman" w:hAnsi="Times New Roman" w:cs="Times New Roman"/>
          <w:spacing w:val="0"/>
          <w:w w:val="100"/>
          <w:position w:val="0"/>
        </w:rPr>
        <w:t>5</w:t>
      </w:r>
      <w:r>
        <w:rPr>
          <w:rFonts w:ascii="SimSun" w:eastAsia="SimSun" w:hAnsi="SimSun" w:cs="SimSun"/>
          <w:spacing w:val="0"/>
          <w:w w:val="100"/>
          <w:position w:val="0"/>
        </w:rPr>
        <w:t>月</w:t>
      </w:r>
      <w:r>
        <w:rPr>
          <w:rFonts w:ascii="Times New Roman" w:eastAsia="Times New Roman" w:hAnsi="Times New Roman" w:cs="Times New Roman"/>
          <w:spacing w:val="0"/>
          <w:w w:val="100"/>
          <w:position w:val="0"/>
        </w:rPr>
        <w:t>26</w:t>
      </w:r>
      <w:r>
        <w:rPr>
          <w:rFonts w:ascii="SimSun" w:eastAsia="SimSun" w:hAnsi="SimSun" w:cs="SimSun"/>
          <w:spacing w:val="0"/>
          <w:w w:val="100"/>
          <w:position w:val="0"/>
        </w:rPr>
        <w:t>日</w:t>
      </w:r>
    </w:p>
    <w:p>
      <w:pPr>
        <w:pStyle w:val="Style34"/>
        <w:keepNext w:val="0"/>
        <w:keepLines w:val="0"/>
        <w:widowControl w:val="0"/>
        <w:shd w:val="clear" w:color="auto" w:fill="auto"/>
        <w:bidi w:val="0"/>
        <w:spacing w:before="0" w:after="1560" w:line="240" w:lineRule="auto"/>
        <w:ind w:left="0" w:right="0" w:firstLine="0"/>
        <w:jc w:val="left"/>
      </w:pPr>
      <w:r>
        <w:rPr>
          <w:rFonts w:ascii="Times New Roman" w:eastAsia="Times New Roman" w:hAnsi="Times New Roman" w:cs="Times New Roman"/>
          <w:color w:val="9C9FB0"/>
          <w:spacing w:val="0"/>
          <w:w w:val="100"/>
          <w:position w:val="0"/>
          <w:lang w:val="zh-CN" w:eastAsia="zh-CN" w:bidi="zh-CN"/>
        </w:rPr>
        <w:t>000568</w:t>
      </w:r>
    </w:p>
    <w:p>
      <w:pPr>
        <w:pStyle w:val="Style2"/>
        <w:keepNext/>
        <w:keepLines/>
        <w:widowControl w:val="0"/>
        <w:shd w:val="clear" w:color="auto" w:fill="auto"/>
        <w:bidi w:val="0"/>
        <w:spacing w:before="0" w:after="1040" w:line="240" w:lineRule="auto"/>
        <w:ind w:left="0" w:right="0" w:firstLine="0"/>
        <w:jc w:val="left"/>
        <w:rPr>
          <w:sz w:val="92"/>
          <w:szCs w:val="92"/>
        </w:rPr>
      </w:pPr>
      <w:bookmarkStart w:id="85" w:name="bookmark85"/>
      <w:bookmarkStart w:id="86" w:name="bookmark86"/>
      <w:bookmarkStart w:id="87" w:name="bookmark87"/>
      <w:r>
        <w:rPr>
          <w:color w:val="D87565"/>
          <w:spacing w:val="0"/>
          <w:w w:val="100"/>
          <w:position w:val="0"/>
          <w:sz w:val="92"/>
          <w:szCs w:val="92"/>
        </w:rPr>
        <w:t>河南省人贓府办公厅文件</w:t>
      </w:r>
      <w:bookmarkEnd w:id="85"/>
      <w:bookmarkEnd w:id="86"/>
      <w:bookmarkEnd w:id="87"/>
    </w:p>
    <w:p>
      <w:pPr>
        <w:pStyle w:val="Style7"/>
        <w:keepNext w:val="0"/>
        <w:keepLines w:val="0"/>
        <w:widowControl w:val="0"/>
        <w:pBdr>
          <w:bottom w:val="single" w:sz="4" w:space="0" w:color="auto"/>
        </w:pBdr>
        <w:shd w:val="clear" w:color="auto" w:fill="auto"/>
        <w:bidi w:val="0"/>
        <w:spacing w:before="0" w:after="1320" w:line="240" w:lineRule="auto"/>
        <w:ind w:left="0" w:right="0" w:firstLine="0"/>
        <w:jc w:val="center"/>
      </w:pPr>
      <w:r>
        <w:rPr>
          <w:color w:val="515463"/>
          <w:spacing w:val="0"/>
          <w:w w:val="100"/>
          <w:position w:val="0"/>
          <w:sz w:val="24"/>
          <w:szCs w:val="24"/>
        </w:rPr>
        <w:t>豫政办〔</w:t>
      </w:r>
      <w:r>
        <w:rPr>
          <w:color w:val="515463"/>
          <w:spacing w:val="0"/>
          <w:w w:val="100"/>
          <w:position w:val="0"/>
          <w:sz w:val="32"/>
          <w:szCs w:val="32"/>
        </w:rPr>
        <w:t>2021</w:t>
      </w:r>
      <w:r>
        <w:rPr>
          <w:color w:val="515463"/>
          <w:spacing w:val="0"/>
          <w:w w:val="100"/>
          <w:position w:val="0"/>
          <w:sz w:val="24"/>
          <w:szCs w:val="24"/>
        </w:rPr>
        <w:t>〕</w:t>
      </w:r>
      <w:r>
        <w:rPr>
          <w:color w:val="515463"/>
          <w:spacing w:val="0"/>
          <w:w w:val="100"/>
          <w:position w:val="0"/>
          <w:sz w:val="32"/>
          <w:szCs w:val="32"/>
        </w:rPr>
        <w:t>1</w:t>
      </w:r>
      <w:r>
        <w:rPr>
          <w:color w:val="515463"/>
          <w:spacing w:val="0"/>
          <w:w w:val="100"/>
          <w:position w:val="0"/>
          <w:sz w:val="24"/>
          <w:szCs w:val="24"/>
        </w:rPr>
        <w:t>号</w:t>
      </w:r>
    </w:p>
    <w:p>
      <w:pPr>
        <w:pStyle w:val="Style40"/>
        <w:keepNext/>
        <w:keepLines/>
        <w:widowControl w:val="0"/>
        <w:shd w:val="clear" w:color="auto" w:fill="auto"/>
        <w:bidi w:val="0"/>
        <w:spacing w:before="0" w:after="220" w:line="240" w:lineRule="auto"/>
        <w:ind w:left="0" w:right="0" w:firstLine="0"/>
        <w:jc w:val="center"/>
      </w:pPr>
      <w:bookmarkStart w:id="88" w:name="bookmark88"/>
      <w:bookmarkStart w:id="89" w:name="bookmark89"/>
      <w:bookmarkStart w:id="90" w:name="bookmark90"/>
      <w:r>
        <w:rPr>
          <w:spacing w:val="0"/>
          <w:w w:val="100"/>
          <w:position w:val="0"/>
        </w:rPr>
        <w:t>河南省人民政府办公厅</w:t>
      </w:r>
      <w:bookmarkEnd w:id="88"/>
      <w:bookmarkEnd w:id="89"/>
      <w:bookmarkEnd w:id="90"/>
    </w:p>
    <w:p>
      <w:pPr>
        <w:pStyle w:val="Style40"/>
        <w:keepNext/>
        <w:keepLines/>
        <w:widowControl w:val="0"/>
        <w:shd w:val="clear" w:color="auto" w:fill="auto"/>
        <w:bidi w:val="0"/>
        <w:spacing w:before="0" w:after="220" w:line="240" w:lineRule="auto"/>
        <w:ind w:left="0" w:right="0" w:firstLine="0"/>
        <w:jc w:val="center"/>
      </w:pPr>
      <w:bookmarkStart w:id="88" w:name="bookmark88"/>
      <w:bookmarkStart w:id="89" w:name="bookmark89"/>
      <w:bookmarkStart w:id="91" w:name="bookmark91"/>
      <w:r>
        <w:rPr>
          <w:spacing w:val="0"/>
          <w:w w:val="100"/>
          <w:position w:val="0"/>
        </w:rPr>
        <w:t>关于印发河南省煤矿智能化建设三年行动方案</w:t>
      </w:r>
      <w:bookmarkEnd w:id="88"/>
      <w:bookmarkEnd w:id="89"/>
      <w:bookmarkEnd w:id="91"/>
    </w:p>
    <w:p>
      <w:pPr>
        <w:pStyle w:val="Style34"/>
        <w:keepNext w:val="0"/>
        <w:keepLines w:val="0"/>
        <w:widowControl w:val="0"/>
        <w:shd w:val="clear" w:color="auto" w:fill="auto"/>
        <w:bidi w:val="0"/>
        <w:spacing w:before="0" w:after="220" w:line="240" w:lineRule="auto"/>
        <w:ind w:left="0" w:right="0" w:firstLine="0"/>
        <w:jc w:val="center"/>
        <w:rPr>
          <w:sz w:val="42"/>
          <w:szCs w:val="42"/>
        </w:rPr>
      </w:pPr>
      <w:r>
        <w:rPr>
          <w:rFonts w:ascii="Times New Roman" w:eastAsia="Times New Roman" w:hAnsi="Times New Roman" w:cs="Times New Roman"/>
          <w:color w:val="515463"/>
          <w:spacing w:val="0"/>
          <w:w w:val="100"/>
          <w:position w:val="0"/>
          <w:sz w:val="38"/>
          <w:szCs w:val="38"/>
          <w:lang w:val="en-US" w:eastAsia="en-US" w:bidi="en-US"/>
        </w:rPr>
        <w:t>（2021—2023</w:t>
      </w:r>
      <w:r>
        <w:rPr>
          <w:rFonts w:ascii="SimSun" w:eastAsia="SimSun" w:hAnsi="SimSun" w:cs="SimSun"/>
          <w:color w:val="515463"/>
          <w:spacing w:val="0"/>
          <w:w w:val="100"/>
          <w:position w:val="0"/>
          <w:sz w:val="42"/>
          <w:szCs w:val="42"/>
          <w:lang w:val="zh-TW" w:eastAsia="zh-TW" w:bidi="zh-TW"/>
        </w:rPr>
        <w:t>年）的通知</w:t>
      </w:r>
    </w:p>
    <w:p>
      <w:pPr>
        <w:pStyle w:val="Style7"/>
        <w:keepNext w:val="0"/>
        <w:keepLines w:val="0"/>
        <w:widowControl w:val="0"/>
        <w:shd w:val="clear" w:color="auto" w:fill="auto"/>
        <w:bidi w:val="0"/>
        <w:spacing w:before="0" w:after="0" w:line="600" w:lineRule="exact"/>
        <w:ind w:left="0" w:right="0" w:firstLine="0"/>
        <w:jc w:val="left"/>
      </w:pPr>
      <w:r>
        <w:rPr>
          <w:color w:val="515463"/>
          <w:spacing w:val="0"/>
          <w:w w:val="100"/>
          <w:position w:val="0"/>
          <w:sz w:val="24"/>
          <w:szCs w:val="24"/>
        </w:rPr>
        <w:t>各省辖市人民政府、济源示范区管委会、各省直管县（市）人民 政府，省人民政府有关部门：</w:t>
      </w:r>
    </w:p>
    <w:p>
      <w:pPr>
        <w:pStyle w:val="Style7"/>
        <w:keepNext w:val="0"/>
        <w:keepLines w:val="0"/>
        <w:widowControl w:val="0"/>
        <w:shd w:val="clear" w:color="auto" w:fill="auto"/>
        <w:bidi w:val="0"/>
        <w:spacing w:before="0" w:after="140" w:line="600" w:lineRule="exact"/>
        <w:ind w:left="0" w:right="0" w:firstLine="740"/>
        <w:jc w:val="both"/>
      </w:pPr>
      <w:r>
        <w:rPr>
          <w:color w:val="515463"/>
          <w:spacing w:val="0"/>
          <w:w w:val="100"/>
          <w:position w:val="0"/>
          <w:sz w:val="24"/>
          <w:szCs w:val="24"/>
        </w:rPr>
        <w:t>《河南省煤矿智能化建设三年行动方案</w:t>
      </w:r>
      <w:r>
        <w:rPr>
          <w:color w:val="515463"/>
          <w:spacing w:val="0"/>
          <w:w w:val="100"/>
          <w:position w:val="0"/>
          <w:sz w:val="32"/>
          <w:szCs w:val="32"/>
          <w:lang w:val="en-US" w:eastAsia="en-US" w:bidi="en-US"/>
        </w:rPr>
        <w:t>（2021—2023</w:t>
      </w:r>
      <w:r>
        <w:rPr>
          <w:color w:val="515463"/>
          <w:spacing w:val="0"/>
          <w:w w:val="100"/>
          <w:position w:val="0"/>
          <w:sz w:val="24"/>
          <w:szCs w:val="24"/>
        </w:rPr>
        <w:t>年）》 已经省政府同意，现印发给你们，请结合实际认真贯彻落实。</w:t>
      </w:r>
    </w:p>
    <w:p>
      <w:pPr>
        <w:widowControl w:val="0"/>
        <w:jc w:val="center"/>
        <w:rPr>
          <w:sz w:val="2"/>
          <w:szCs w:val="2"/>
        </w:rPr>
      </w:pPr>
      <w:r>
        <w:drawing>
          <wp:inline>
            <wp:extent cx="5772785" cy="1609090"/>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pic:blipFill>
                  <pic:spPr>
                    <a:xfrm>
                      <a:ext cx="5772785" cy="1609090"/>
                    </a:xfrm>
                    <a:prstGeom prst="rect"/>
                  </pic:spPr>
                </pic:pic>
              </a:graphicData>
            </a:graphic>
          </wp:inline>
        </w:drawing>
      </w:r>
    </w:p>
    <w:p>
      <w:pPr>
        <w:pStyle w:val="Style40"/>
        <w:keepNext/>
        <w:keepLines/>
        <w:widowControl w:val="0"/>
        <w:shd w:val="clear" w:color="auto" w:fill="auto"/>
        <w:bidi w:val="0"/>
        <w:spacing w:before="0" w:after="260" w:line="240" w:lineRule="auto"/>
        <w:ind w:left="0" w:right="0" w:firstLine="0"/>
        <w:jc w:val="center"/>
      </w:pPr>
      <w:bookmarkStart w:id="92" w:name="bookmark92"/>
      <w:bookmarkStart w:id="93" w:name="bookmark93"/>
      <w:bookmarkStart w:id="94" w:name="bookmark94"/>
      <w:r>
        <w:rPr>
          <w:color w:val="737480"/>
          <w:spacing w:val="0"/>
          <w:w w:val="100"/>
          <w:position w:val="0"/>
        </w:rPr>
        <w:t>河南省煤矿智能化建设三年行动方案</w:t>
      </w:r>
      <w:bookmarkEnd w:id="92"/>
      <w:bookmarkEnd w:id="93"/>
      <w:bookmarkEnd w:id="94"/>
    </w:p>
    <w:p>
      <w:pPr>
        <w:pStyle w:val="Style34"/>
        <w:keepNext w:val="0"/>
        <w:keepLines w:val="0"/>
        <w:widowControl w:val="0"/>
        <w:shd w:val="clear" w:color="auto" w:fill="auto"/>
        <w:bidi w:val="0"/>
        <w:spacing w:before="0" w:line="240" w:lineRule="auto"/>
        <w:ind w:left="0" w:right="0" w:firstLine="0"/>
        <w:jc w:val="center"/>
        <w:rPr>
          <w:sz w:val="42"/>
          <w:szCs w:val="42"/>
        </w:rPr>
      </w:pPr>
      <w:r>
        <w:rPr>
          <w:rFonts w:ascii="Times New Roman" w:eastAsia="Times New Roman" w:hAnsi="Times New Roman" w:cs="Times New Roman"/>
          <w:spacing w:val="0"/>
          <w:w w:val="100"/>
          <w:position w:val="0"/>
          <w:sz w:val="38"/>
          <w:szCs w:val="38"/>
          <w:lang w:val="en-US" w:eastAsia="en-US" w:bidi="en-US"/>
        </w:rPr>
        <w:t xml:space="preserve">（2021—2023 </w:t>
      </w:r>
      <w:r>
        <w:rPr>
          <w:rFonts w:ascii="SimSun" w:eastAsia="SimSun" w:hAnsi="SimSun" w:cs="SimSun"/>
          <w:spacing w:val="0"/>
          <w:w w:val="100"/>
          <w:position w:val="0"/>
          <w:sz w:val="42"/>
          <w:szCs w:val="42"/>
          <w:lang w:val="zh-TW" w:eastAsia="zh-TW" w:bidi="zh-TW"/>
        </w:rPr>
        <w:t>年）</w:t>
      </w:r>
    </w:p>
    <w:p>
      <w:pPr>
        <w:pStyle w:val="Style7"/>
        <w:keepNext w:val="0"/>
        <w:keepLines w:val="0"/>
        <w:widowControl w:val="0"/>
        <w:shd w:val="clear" w:color="auto" w:fill="auto"/>
        <w:bidi w:val="0"/>
        <w:spacing w:before="0" w:after="260" w:line="598" w:lineRule="exact"/>
        <w:ind w:left="0" w:right="0" w:firstLine="640"/>
        <w:jc w:val="both"/>
      </w:pPr>
      <w:r>
        <w:rPr>
          <w:color w:val="737480"/>
          <w:spacing w:val="0"/>
          <w:w w:val="100"/>
          <w:position w:val="0"/>
          <w:sz w:val="24"/>
          <w:szCs w:val="24"/>
        </w:rPr>
        <w:t>煤矿智能化建设是防范化解煤矿安全风险的客观要求，是推 动煤炭行业转型升级的必由之路。我省是全国重要产煤大省，加 快推进煤矿智能化建设尤为重要。为加快推进全省煤矿智能化建 设工作，制定本方案。</w:t>
      </w:r>
    </w:p>
    <w:p>
      <w:pPr>
        <w:pStyle w:val="Style9"/>
        <w:keepNext w:val="0"/>
        <w:keepLines w:val="0"/>
        <w:widowControl w:val="0"/>
        <w:shd w:val="clear" w:color="auto" w:fill="auto"/>
        <w:bidi w:val="0"/>
        <w:spacing w:before="0" w:after="0" w:line="240" w:lineRule="auto"/>
        <w:ind w:left="0" w:right="0" w:firstLine="640"/>
        <w:jc w:val="both"/>
      </w:pPr>
      <w:r>
        <w:rPr>
          <w:color w:val="737480"/>
          <w:spacing w:val="0"/>
          <w:w w:val="100"/>
          <w:position w:val="0"/>
        </w:rPr>
        <w:t>一、总体要求</w:t>
      </w:r>
    </w:p>
    <w:p>
      <w:pPr>
        <w:pStyle w:val="Style7"/>
        <w:keepNext w:val="0"/>
        <w:keepLines w:val="0"/>
        <w:widowControl w:val="0"/>
        <w:shd w:val="clear" w:color="auto" w:fill="auto"/>
        <w:tabs>
          <w:tab w:pos="1434" w:val="left"/>
        </w:tabs>
        <w:bidi w:val="0"/>
        <w:spacing w:before="0" w:after="0" w:line="598" w:lineRule="exact"/>
        <w:ind w:left="0" w:right="0" w:firstLine="640"/>
        <w:jc w:val="both"/>
      </w:pPr>
      <w:bookmarkStart w:id="95" w:name="bookmark95"/>
      <w:r>
        <w:rPr>
          <w:color w:val="737480"/>
          <w:spacing w:val="0"/>
          <w:w w:val="100"/>
          <w:position w:val="0"/>
          <w:sz w:val="24"/>
          <w:szCs w:val="24"/>
        </w:rPr>
        <w:t>（</w:t>
      </w:r>
      <w:bookmarkEnd w:id="95"/>
      <w:r>
        <w:rPr>
          <w:color w:val="737480"/>
          <w:spacing w:val="0"/>
          <w:w w:val="100"/>
          <w:position w:val="0"/>
          <w:sz w:val="24"/>
          <w:szCs w:val="24"/>
        </w:rPr>
        <w:t>一）</w:t>
        <w:tab/>
        <w:t>指导思想。以习近平新时代中国特色社会主义思想为 指导，全面贯彻党的十九大和十九届二中、三中、四中、五中全 会精神，深入落实习近平总书记视察河南重要讲话精神，牢固树 立安全发展理念，以煤矿开采少人无人、安全高效为目标，推动 新一代信息技术与煤炭行业全面深度融合，实现煤炭开采集约 化、智能化，有效提升全省煤矿安全生产保障能力和竞争力，切 实增强煤矿职工获得感、幸福感、安全感，推动全省煤炭行业安 全、高质量发展。</w:t>
      </w:r>
    </w:p>
    <w:p>
      <w:pPr>
        <w:pStyle w:val="Style7"/>
        <w:keepNext w:val="0"/>
        <w:keepLines w:val="0"/>
        <w:widowControl w:val="0"/>
        <w:shd w:val="clear" w:color="auto" w:fill="auto"/>
        <w:tabs>
          <w:tab w:pos="1434" w:val="left"/>
        </w:tabs>
        <w:bidi w:val="0"/>
        <w:spacing w:before="0" w:after="0" w:line="598" w:lineRule="exact"/>
        <w:ind w:left="0" w:right="0" w:firstLine="640"/>
        <w:jc w:val="both"/>
      </w:pPr>
      <w:bookmarkStart w:id="96" w:name="bookmark96"/>
      <w:r>
        <w:rPr>
          <w:color w:val="737480"/>
          <w:spacing w:val="0"/>
          <w:w w:val="100"/>
          <w:position w:val="0"/>
          <w:sz w:val="24"/>
          <w:szCs w:val="24"/>
        </w:rPr>
        <w:t>（</w:t>
      </w:r>
      <w:bookmarkEnd w:id="96"/>
      <w:r>
        <w:rPr>
          <w:color w:val="737480"/>
          <w:spacing w:val="0"/>
          <w:w w:val="100"/>
          <w:position w:val="0"/>
          <w:sz w:val="24"/>
          <w:szCs w:val="24"/>
        </w:rPr>
        <w:t>二）</w:t>
        <w:tab/>
        <w:t>主要目标</w:t>
      </w:r>
    </w:p>
    <w:p>
      <w:pPr>
        <w:pStyle w:val="Style7"/>
        <w:keepNext w:val="0"/>
        <w:keepLines w:val="0"/>
        <w:widowControl w:val="0"/>
        <w:shd w:val="clear" w:color="auto" w:fill="auto"/>
        <w:bidi w:val="0"/>
        <w:spacing w:before="0" w:after="260" w:line="598" w:lineRule="exact"/>
        <w:ind w:left="0" w:right="0" w:firstLine="640"/>
        <w:jc w:val="both"/>
        <w:sectPr>
          <w:footnotePr>
            <w:pos w:val="pageBottom"/>
            <w:numFmt w:val="decimal"/>
            <w:numRestart w:val="continuous"/>
          </w:footnotePr>
          <w:pgSz w:w="11900" w:h="16840"/>
          <w:pgMar w:top="1830" w:right="1383" w:bottom="1725" w:left="1396" w:header="0" w:footer="3" w:gutter="0"/>
          <w:cols w:space="720"/>
          <w:noEndnote/>
          <w:rtlGutter w:val="0"/>
          <w:docGrid w:linePitch="360"/>
        </w:sectPr>
      </w:pPr>
      <w:r>
        <w:rPr>
          <w:color w:val="737480"/>
          <w:spacing w:val="0"/>
          <w:w w:val="100"/>
          <w:position w:val="0"/>
          <w:sz w:val="32"/>
          <w:szCs w:val="32"/>
          <w:lang w:val="en-US" w:eastAsia="en-US" w:bidi="en-US"/>
        </w:rPr>
        <w:t>1.</w:t>
      </w:r>
      <w:r>
        <w:rPr>
          <w:color w:val="737480"/>
          <w:spacing w:val="0"/>
          <w:w w:val="100"/>
          <w:position w:val="0"/>
          <w:sz w:val="24"/>
          <w:szCs w:val="24"/>
        </w:rPr>
        <w:t>到</w:t>
      </w:r>
      <w:r>
        <w:rPr>
          <w:color w:val="737480"/>
          <w:spacing w:val="0"/>
          <w:w w:val="100"/>
          <w:position w:val="0"/>
          <w:sz w:val="32"/>
          <w:szCs w:val="32"/>
        </w:rPr>
        <w:t>2021</w:t>
      </w:r>
      <w:r>
        <w:rPr>
          <w:color w:val="737480"/>
          <w:spacing w:val="0"/>
          <w:w w:val="100"/>
          <w:position w:val="0"/>
          <w:sz w:val="24"/>
          <w:szCs w:val="24"/>
        </w:rPr>
        <w:t>年年底，全省建成</w:t>
      </w:r>
      <w:r>
        <w:rPr>
          <w:color w:val="737480"/>
          <w:spacing w:val="0"/>
          <w:w w:val="100"/>
          <w:position w:val="0"/>
          <w:sz w:val="32"/>
          <w:szCs w:val="32"/>
          <w:lang w:val="en-US" w:eastAsia="en-US" w:bidi="en-US"/>
        </w:rPr>
        <w:t>8—10</w:t>
      </w:r>
      <w:r>
        <w:rPr>
          <w:color w:val="737480"/>
          <w:spacing w:val="0"/>
          <w:w w:val="100"/>
          <w:position w:val="0"/>
          <w:sz w:val="24"/>
          <w:szCs w:val="24"/>
        </w:rPr>
        <w:t xml:space="preserve">处智能化示范煤矿、 </w:t>
      </w:r>
      <w:r>
        <w:rPr>
          <w:color w:val="737480"/>
          <w:spacing w:val="0"/>
          <w:w w:val="100"/>
          <w:position w:val="0"/>
          <w:sz w:val="32"/>
          <w:szCs w:val="32"/>
          <w:lang w:val="en-US" w:eastAsia="en-US" w:bidi="en-US"/>
        </w:rPr>
        <w:t>30—35</w:t>
      </w:r>
      <w:r>
        <w:rPr>
          <w:color w:val="737480"/>
          <w:spacing w:val="0"/>
          <w:w w:val="100"/>
          <w:position w:val="0"/>
          <w:sz w:val="24"/>
          <w:szCs w:val="24"/>
        </w:rPr>
        <w:t>个智能化釆煤工作面和</w:t>
      </w:r>
      <w:r>
        <w:rPr>
          <w:color w:val="737480"/>
          <w:spacing w:val="0"/>
          <w:w w:val="100"/>
          <w:position w:val="0"/>
          <w:sz w:val="32"/>
          <w:szCs w:val="32"/>
          <w:lang w:val="en-US" w:eastAsia="en-US" w:bidi="en-US"/>
        </w:rPr>
        <w:t>35—40</w:t>
      </w:r>
      <w:r>
        <w:rPr>
          <w:color w:val="737480"/>
          <w:spacing w:val="0"/>
          <w:w w:val="100"/>
          <w:position w:val="0"/>
          <w:sz w:val="24"/>
          <w:szCs w:val="24"/>
        </w:rPr>
        <w:t>个智能化掘进工作面；冲 击地压煤矿的采掘工作面、采深超千米的煤与瓦斯煤矿突出采掘</w:t>
      </w:r>
    </w:p>
    <w:p>
      <w:pPr>
        <w:pStyle w:val="Style7"/>
        <w:keepNext w:val="0"/>
        <w:keepLines w:val="0"/>
        <w:widowControl w:val="0"/>
        <w:shd w:val="clear" w:color="auto" w:fill="auto"/>
        <w:bidi w:val="0"/>
        <w:spacing w:before="0" w:after="0" w:line="600" w:lineRule="exact"/>
        <w:ind w:left="0" w:right="0" w:firstLine="0"/>
        <w:jc w:val="both"/>
      </w:pPr>
      <w:r>
        <w:rPr>
          <w:color w:val="515463"/>
          <w:spacing w:val="0"/>
          <w:w w:val="100"/>
          <w:position w:val="0"/>
          <w:sz w:val="24"/>
          <w:szCs w:val="24"/>
        </w:rPr>
        <w:t>工作面全部实现智能化，新建煤矿和年产能达</w:t>
      </w:r>
      <w:r>
        <w:rPr>
          <w:color w:val="515463"/>
          <w:spacing w:val="0"/>
          <w:w w:val="100"/>
          <w:position w:val="0"/>
          <w:sz w:val="32"/>
          <w:szCs w:val="32"/>
        </w:rPr>
        <w:t>60</w:t>
      </w:r>
      <w:r>
        <w:rPr>
          <w:color w:val="515463"/>
          <w:spacing w:val="0"/>
          <w:w w:val="100"/>
          <w:position w:val="0"/>
          <w:sz w:val="24"/>
          <w:szCs w:val="24"/>
        </w:rPr>
        <w:t>万吨的改扩建 煤矿必须实现采掘智能化；智能化釆煤和掘进工作面生产班单班 作业人数控制在</w:t>
      </w:r>
      <w:r>
        <w:rPr>
          <w:color w:val="515463"/>
          <w:spacing w:val="0"/>
          <w:w w:val="100"/>
          <w:position w:val="0"/>
          <w:sz w:val="32"/>
          <w:szCs w:val="32"/>
        </w:rPr>
        <w:t>9</w:t>
      </w:r>
      <w:r>
        <w:rPr>
          <w:color w:val="515463"/>
          <w:spacing w:val="0"/>
          <w:w w:val="100"/>
          <w:position w:val="0"/>
          <w:sz w:val="24"/>
          <w:szCs w:val="24"/>
        </w:rPr>
        <w:t>人以内。</w:t>
      </w:r>
    </w:p>
    <w:p>
      <w:pPr>
        <w:pStyle w:val="Style7"/>
        <w:keepNext w:val="0"/>
        <w:keepLines w:val="0"/>
        <w:widowControl w:val="0"/>
        <w:numPr>
          <w:ilvl w:val="0"/>
          <w:numId w:val="7"/>
        </w:numPr>
        <w:shd w:val="clear" w:color="auto" w:fill="auto"/>
        <w:tabs>
          <w:tab w:pos="1049" w:val="left"/>
        </w:tabs>
        <w:bidi w:val="0"/>
        <w:spacing w:before="0" w:after="0" w:line="600" w:lineRule="exact"/>
        <w:ind w:left="0" w:right="0" w:firstLine="640"/>
        <w:jc w:val="both"/>
      </w:pPr>
      <w:bookmarkStart w:id="97" w:name="bookmark97"/>
      <w:bookmarkEnd w:id="97"/>
      <w:r>
        <w:rPr>
          <w:color w:val="515463"/>
          <w:spacing w:val="0"/>
          <w:w w:val="100"/>
          <w:position w:val="0"/>
          <w:sz w:val="24"/>
          <w:szCs w:val="24"/>
        </w:rPr>
        <w:t>到</w:t>
      </w:r>
      <w:r>
        <w:rPr>
          <w:color w:val="515463"/>
          <w:spacing w:val="0"/>
          <w:w w:val="100"/>
          <w:position w:val="0"/>
          <w:sz w:val="32"/>
          <w:szCs w:val="32"/>
        </w:rPr>
        <w:t>2022</w:t>
      </w:r>
      <w:r>
        <w:rPr>
          <w:color w:val="515463"/>
          <w:spacing w:val="0"/>
          <w:w w:val="100"/>
          <w:position w:val="0"/>
          <w:sz w:val="24"/>
          <w:szCs w:val="24"/>
        </w:rPr>
        <w:t>年年底，全省累计建成</w:t>
      </w:r>
      <w:r>
        <w:rPr>
          <w:color w:val="515463"/>
          <w:spacing w:val="0"/>
          <w:w w:val="100"/>
          <w:position w:val="0"/>
          <w:sz w:val="32"/>
          <w:szCs w:val="32"/>
          <w:lang w:val="en-US" w:eastAsia="en-US" w:bidi="en-US"/>
        </w:rPr>
        <w:t>10—15</w:t>
      </w:r>
      <w:r>
        <w:rPr>
          <w:color w:val="515463"/>
          <w:spacing w:val="0"/>
          <w:w w:val="100"/>
          <w:position w:val="0"/>
          <w:sz w:val="24"/>
          <w:szCs w:val="24"/>
        </w:rPr>
        <w:t>处智能化示范煤 矿、</w:t>
      </w:r>
      <w:r>
        <w:rPr>
          <w:color w:val="515463"/>
          <w:spacing w:val="0"/>
          <w:w w:val="100"/>
          <w:position w:val="0"/>
          <w:sz w:val="32"/>
          <w:szCs w:val="32"/>
        </w:rPr>
        <w:t>50</w:t>
      </w:r>
      <w:r>
        <w:rPr>
          <w:color w:val="515463"/>
          <w:spacing w:val="0"/>
          <w:w w:val="100"/>
          <w:position w:val="0"/>
          <w:sz w:val="24"/>
          <w:szCs w:val="24"/>
        </w:rPr>
        <w:t>个以上智能化采煤工作面和</w:t>
      </w:r>
      <w:r>
        <w:rPr>
          <w:color w:val="515463"/>
          <w:spacing w:val="0"/>
          <w:w w:val="100"/>
          <w:position w:val="0"/>
          <w:sz w:val="32"/>
          <w:szCs w:val="32"/>
        </w:rPr>
        <w:t>100</w:t>
      </w:r>
      <w:r>
        <w:rPr>
          <w:color w:val="515463"/>
          <w:spacing w:val="0"/>
          <w:w w:val="100"/>
          <w:position w:val="0"/>
          <w:sz w:val="24"/>
          <w:szCs w:val="24"/>
        </w:rPr>
        <w:t>个以上智能化掘进工作 面，煤矿主通风机房、变电所、水泵房、主井绞车、主运输皮带 等各类机房嗣室和大型固定设备基本实现无人值守或集中控制。</w:t>
      </w:r>
    </w:p>
    <w:p>
      <w:pPr>
        <w:pStyle w:val="Style7"/>
        <w:keepNext w:val="0"/>
        <w:keepLines w:val="0"/>
        <w:widowControl w:val="0"/>
        <w:numPr>
          <w:ilvl w:val="0"/>
          <w:numId w:val="7"/>
        </w:numPr>
        <w:shd w:val="clear" w:color="auto" w:fill="auto"/>
        <w:tabs>
          <w:tab w:pos="1049" w:val="left"/>
        </w:tabs>
        <w:bidi w:val="0"/>
        <w:spacing w:before="0" w:after="300" w:line="589" w:lineRule="exact"/>
        <w:ind w:left="0" w:right="0" w:firstLine="640"/>
        <w:jc w:val="both"/>
      </w:pPr>
      <w:bookmarkStart w:id="98" w:name="bookmark98"/>
      <w:bookmarkEnd w:id="98"/>
      <w:r>
        <w:rPr>
          <w:color w:val="515463"/>
          <w:spacing w:val="0"/>
          <w:w w:val="100"/>
          <w:position w:val="0"/>
          <w:sz w:val="24"/>
          <w:szCs w:val="24"/>
        </w:rPr>
        <w:t>到</w:t>
      </w:r>
      <w:r>
        <w:rPr>
          <w:color w:val="515463"/>
          <w:spacing w:val="0"/>
          <w:w w:val="100"/>
          <w:position w:val="0"/>
          <w:sz w:val="32"/>
          <w:szCs w:val="32"/>
        </w:rPr>
        <w:t>2023</w:t>
      </w:r>
      <w:r>
        <w:rPr>
          <w:color w:val="515463"/>
          <w:spacing w:val="0"/>
          <w:w w:val="100"/>
          <w:position w:val="0"/>
          <w:sz w:val="24"/>
          <w:szCs w:val="24"/>
        </w:rPr>
        <w:t>年年底，全省累计建成</w:t>
      </w:r>
      <w:r>
        <w:rPr>
          <w:color w:val="515463"/>
          <w:spacing w:val="0"/>
          <w:w w:val="100"/>
          <w:position w:val="0"/>
          <w:sz w:val="32"/>
          <w:szCs w:val="32"/>
          <w:lang w:val="en-US" w:eastAsia="en-US" w:bidi="en-US"/>
        </w:rPr>
        <w:t>15—20</w:t>
      </w:r>
      <w:r>
        <w:rPr>
          <w:color w:val="515463"/>
          <w:spacing w:val="0"/>
          <w:w w:val="100"/>
          <w:position w:val="0"/>
          <w:sz w:val="24"/>
          <w:szCs w:val="24"/>
        </w:rPr>
        <w:t>处智能化示范煤 矿、</w:t>
      </w:r>
      <w:r>
        <w:rPr>
          <w:color w:val="515463"/>
          <w:spacing w:val="0"/>
          <w:w w:val="100"/>
          <w:position w:val="0"/>
          <w:sz w:val="32"/>
          <w:szCs w:val="32"/>
        </w:rPr>
        <w:t>80</w:t>
      </w:r>
      <w:r>
        <w:rPr>
          <w:color w:val="515463"/>
          <w:spacing w:val="0"/>
          <w:w w:val="100"/>
          <w:position w:val="0"/>
          <w:sz w:val="24"/>
          <w:szCs w:val="24"/>
        </w:rPr>
        <w:t>个以上智能化采煤工作面和</w:t>
      </w:r>
      <w:r>
        <w:rPr>
          <w:color w:val="515463"/>
          <w:spacing w:val="0"/>
          <w:w w:val="100"/>
          <w:position w:val="0"/>
          <w:sz w:val="32"/>
          <w:szCs w:val="32"/>
        </w:rPr>
        <w:t>200</w:t>
      </w:r>
      <w:r>
        <w:rPr>
          <w:color w:val="515463"/>
          <w:spacing w:val="0"/>
          <w:w w:val="100"/>
          <w:position w:val="0"/>
          <w:sz w:val="24"/>
          <w:szCs w:val="24"/>
        </w:rPr>
        <w:t>个以上智能化掘进工作 面；井下部分危险岗位实现机器人作业；与</w:t>
      </w:r>
      <w:r>
        <w:rPr>
          <w:color w:val="515463"/>
          <w:spacing w:val="0"/>
          <w:w w:val="100"/>
          <w:position w:val="0"/>
          <w:sz w:val="32"/>
          <w:szCs w:val="32"/>
        </w:rPr>
        <w:t>2020</w:t>
      </w:r>
      <w:r>
        <w:rPr>
          <w:color w:val="515463"/>
          <w:spacing w:val="0"/>
          <w:w w:val="100"/>
          <w:position w:val="0"/>
          <w:sz w:val="24"/>
          <w:szCs w:val="24"/>
        </w:rPr>
        <w:t>年相比，全省 煤矿井下用工人数减少</w:t>
      </w:r>
      <w:r>
        <w:rPr>
          <w:color w:val="515463"/>
          <w:spacing w:val="0"/>
          <w:w w:val="100"/>
          <w:position w:val="0"/>
          <w:sz w:val="32"/>
          <w:szCs w:val="32"/>
          <w:lang w:val="en-US" w:eastAsia="en-US" w:bidi="en-US"/>
        </w:rPr>
        <w:t>1.2</w:t>
      </w:r>
      <w:r>
        <w:rPr>
          <w:color w:val="515463"/>
          <w:spacing w:val="0"/>
          <w:w w:val="100"/>
          <w:position w:val="0"/>
          <w:sz w:val="24"/>
          <w:szCs w:val="24"/>
        </w:rPr>
        <w:t>万人，原煤工效提升</w:t>
      </w:r>
      <w:r>
        <w:rPr>
          <w:color w:val="515463"/>
          <w:spacing w:val="0"/>
          <w:w w:val="100"/>
          <w:position w:val="0"/>
          <w:sz w:val="32"/>
          <w:szCs w:val="32"/>
          <w:lang w:val="en-US" w:eastAsia="en-US" w:bidi="en-US"/>
        </w:rPr>
        <w:t>1.2—1.5</w:t>
      </w:r>
      <w:r>
        <w:rPr>
          <w:color w:val="515463"/>
          <w:spacing w:val="0"/>
          <w:w w:val="100"/>
          <w:position w:val="0"/>
          <w:sz w:val="24"/>
          <w:szCs w:val="24"/>
        </w:rPr>
        <w:t>倍。</w:t>
      </w:r>
    </w:p>
    <w:p>
      <w:pPr>
        <w:pStyle w:val="Style9"/>
        <w:keepNext w:val="0"/>
        <w:keepLines w:val="0"/>
        <w:widowControl w:val="0"/>
        <w:shd w:val="clear" w:color="auto" w:fill="auto"/>
        <w:bidi w:val="0"/>
        <w:spacing w:before="0" w:after="0" w:line="240" w:lineRule="auto"/>
        <w:ind w:left="0" w:right="0" w:firstLine="640"/>
        <w:jc w:val="both"/>
      </w:pPr>
      <w:r>
        <w:rPr>
          <w:color w:val="515463"/>
          <w:spacing w:val="0"/>
          <w:w w:val="100"/>
          <w:position w:val="0"/>
        </w:rPr>
        <w:t>二、重点任务</w:t>
      </w:r>
    </w:p>
    <w:p>
      <w:pPr>
        <w:pStyle w:val="Style7"/>
        <w:keepNext w:val="0"/>
        <w:keepLines w:val="0"/>
        <w:widowControl w:val="0"/>
        <w:shd w:val="clear" w:color="auto" w:fill="auto"/>
        <w:bidi w:val="0"/>
        <w:spacing w:before="0" w:after="0" w:line="596" w:lineRule="exact"/>
        <w:ind w:left="0" w:right="0" w:firstLine="640"/>
        <w:jc w:val="both"/>
      </w:pPr>
      <w:r>
        <w:rPr>
          <w:color w:val="515463"/>
          <w:spacing w:val="0"/>
          <w:w w:val="100"/>
          <w:position w:val="0"/>
          <w:sz w:val="24"/>
          <w:szCs w:val="24"/>
          <w:lang w:val="en-US" w:eastAsia="en-US" w:bidi="en-US"/>
        </w:rPr>
        <w:t>（-）</w:t>
      </w:r>
      <w:r>
        <w:rPr>
          <w:color w:val="515463"/>
          <w:spacing w:val="0"/>
          <w:w w:val="100"/>
          <w:position w:val="0"/>
          <w:sz w:val="24"/>
          <w:szCs w:val="24"/>
        </w:rPr>
        <w:t>科学制定煤矿智能化发展规划。省发展改革委、教育 厅、科技厅、工业和信息化厅、应急厅等部门要按照职责分工, 将煤矿智能化建设纳入本行业</w:t>
      </w:r>
      <w:r>
        <w:rPr>
          <w:color w:val="515463"/>
          <w:spacing w:val="0"/>
          <w:w w:val="100"/>
          <w:position w:val="0"/>
          <w:sz w:val="24"/>
          <w:szCs w:val="24"/>
          <w:lang w:val="zh-CN" w:eastAsia="zh-CN" w:bidi="zh-CN"/>
        </w:rPr>
        <w:t>“十四五"</w:t>
      </w:r>
      <w:r>
        <w:rPr>
          <w:color w:val="515463"/>
          <w:spacing w:val="0"/>
          <w:w w:val="100"/>
          <w:position w:val="0"/>
          <w:sz w:val="24"/>
          <w:szCs w:val="24"/>
        </w:rPr>
        <w:t>规划，列入重点工作任 务；产煤省辖市和省直管县（市）要结合本地煤矿资源赋存、技 术装备等基础条件，研究制定煤矿智能化发展规划。省骨干煤炭 企业要结合实际，针对不同生产条件的煤矿，从建设理念、系统 架构、智能技术与装备、综合管理、资金投入等方面制定煤矿智 能化建设方案。</w:t>
      </w:r>
    </w:p>
    <w:p>
      <w:pPr>
        <w:pStyle w:val="Style7"/>
        <w:keepNext w:val="0"/>
        <w:keepLines w:val="0"/>
        <w:widowControl w:val="0"/>
        <w:shd w:val="clear" w:color="auto" w:fill="auto"/>
        <w:bidi w:val="0"/>
        <w:spacing w:before="0" w:after="0" w:line="610" w:lineRule="exact"/>
        <w:ind w:left="0" w:right="0" w:firstLine="640"/>
        <w:jc w:val="both"/>
      </w:pPr>
      <w:bookmarkStart w:id="99" w:name="bookmark99"/>
      <w:r>
        <w:rPr>
          <w:color w:val="515463"/>
          <w:spacing w:val="0"/>
          <w:w w:val="100"/>
          <w:position w:val="0"/>
          <w:sz w:val="24"/>
          <w:szCs w:val="24"/>
        </w:rPr>
        <w:t>（</w:t>
      </w:r>
      <w:bookmarkEnd w:id="99"/>
      <w:r>
        <w:rPr>
          <w:color w:val="515463"/>
          <w:spacing w:val="0"/>
          <w:w w:val="100"/>
          <w:position w:val="0"/>
          <w:sz w:val="24"/>
          <w:szCs w:val="24"/>
        </w:rPr>
        <w:t xml:space="preserve">二）全面推进煤矿装备智能化升级改造。大力推广使用综 采自动化及支架电液控成套装备和硬岩掘进机、掘锚（探）一体 </w:t>
      </w:r>
      <w:r>
        <w:rPr>
          <w:color w:val="737480"/>
          <w:spacing w:val="0"/>
          <w:w w:val="100"/>
          <w:position w:val="0"/>
          <w:sz w:val="24"/>
          <w:szCs w:val="24"/>
        </w:rPr>
        <w:t>机、盾构机等快速掘进装备，实现采掘无人值守、有人巡视和视 频监控、远程干预。推广应用视频监视、智能监测（保护）、集 中（自动）控制、机器人巡检等技术，实现各类机房碉室无人值 守。推广使用单轨吊、无极绳绞车等连续运输设备，建设智能化 辅助运输调度系统，实现辅助运输连续化、高效化。</w:t>
      </w:r>
    </w:p>
    <w:p>
      <w:pPr>
        <w:pStyle w:val="Style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433" w:val="left"/>
        </w:tabs>
        <w:bidi w:val="0"/>
        <w:spacing w:before="0" w:after="0" w:line="594" w:lineRule="exact"/>
        <w:ind w:left="0" w:right="0" w:firstLine="640"/>
        <w:jc w:val="both"/>
      </w:pPr>
      <w:bookmarkStart w:id="100" w:name="bookmark100"/>
      <w:r>
        <w:rPr>
          <w:color w:val="737480"/>
          <w:spacing w:val="0"/>
          <w:w w:val="100"/>
          <w:position w:val="0"/>
          <w:sz w:val="24"/>
          <w:szCs w:val="24"/>
        </w:rPr>
        <w:t>（</w:t>
      </w:r>
      <w:bookmarkEnd w:id="100"/>
      <w:r>
        <w:rPr>
          <w:color w:val="737480"/>
          <w:spacing w:val="0"/>
          <w:w w:val="100"/>
          <w:position w:val="0"/>
          <w:sz w:val="24"/>
          <w:szCs w:val="24"/>
        </w:rPr>
        <w:t>三）</w:t>
        <w:tab/>
        <w:t>加快提升煤矿信息化、智能化水平。加快基础通信网 络升级改造，推动</w:t>
      </w:r>
      <w:r>
        <w:rPr>
          <w:color w:val="737480"/>
          <w:spacing w:val="0"/>
          <w:w w:val="100"/>
          <w:position w:val="0"/>
          <w:sz w:val="32"/>
          <w:szCs w:val="32"/>
          <w:lang w:val="en-US" w:eastAsia="en-US" w:bidi="en-US"/>
        </w:rPr>
        <w:t xml:space="preserve">5G </w:t>
      </w:r>
      <w:r>
        <w:rPr>
          <w:color w:val="737480"/>
          <w:spacing w:val="0"/>
          <w:w w:val="100"/>
          <w:position w:val="0"/>
          <w:sz w:val="24"/>
          <w:szCs w:val="24"/>
        </w:rPr>
        <w:t>（第五代移动通信技术）在煤矿应用，构 建矿山数字高速公路，创新应用场景，实现煤矿生产、安全、监 控、机电等各系统互联互通、有效联动。加快煤炭行业工业互联 网发展，探索建设煤矿大数据中心或云平台，鼓励接入多类型、 高精度的数据并进行数据分析，实现数据共享共用、应用创新, 为煤矿安全监管、生产、经营提供决策支持。</w:t>
      </w:r>
    </w:p>
    <w:p>
      <w:pPr>
        <w:pStyle w:val="Style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433" w:val="left"/>
        </w:tabs>
        <w:bidi w:val="0"/>
        <w:spacing w:before="0" w:after="0" w:line="594" w:lineRule="exact"/>
        <w:ind w:left="0" w:right="0" w:firstLine="640"/>
        <w:jc w:val="both"/>
      </w:pPr>
      <w:bookmarkStart w:id="101" w:name="bookmark101"/>
      <w:r>
        <w:rPr>
          <w:color w:val="737480"/>
          <w:spacing w:val="0"/>
          <w:w w:val="100"/>
          <w:position w:val="0"/>
          <w:sz w:val="24"/>
          <w:szCs w:val="24"/>
        </w:rPr>
        <w:t>（</w:t>
      </w:r>
      <w:bookmarkEnd w:id="101"/>
      <w:r>
        <w:rPr>
          <w:color w:val="737480"/>
          <w:spacing w:val="0"/>
          <w:w w:val="100"/>
          <w:position w:val="0"/>
          <w:sz w:val="24"/>
          <w:szCs w:val="24"/>
        </w:rPr>
        <w:t>四）</w:t>
        <w:tab/>
        <w:t>着力构建煤矿智能化创新支撑体系。构建煤炭企业、 研究机构、科技企业、高校、设计院、金融机构和装备厂商等深 度融合的煤矿智能化技术创新体系，深化产学研协同创新，推动 跨界合作，重点突破核心基础零部件、先进基础工艺、关键基础 材料等瓶颈，提升煤机制造基础能力。依托我省现有智能装备、 煤机制造产业基础，加快研发临时支护、超前支护、钻孔施工等 系统机器人以及精准地质探测、重大危险源智能感知与预警、复 杂条件智能综采、智能快速掘进等方面关键技术装备，打造有影 响力的煤矿智能装备和机器人研发制造基地。</w:t>
      </w:r>
    </w:p>
    <w:p>
      <w:pPr>
        <w:pStyle w:val="Style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793" w:val="left"/>
        </w:tabs>
        <w:bidi w:val="0"/>
        <w:spacing w:before="0" w:after="260" w:line="594" w:lineRule="exact"/>
        <w:ind w:left="0" w:right="0" w:firstLine="640"/>
        <w:jc w:val="both"/>
      </w:pPr>
      <w:bookmarkStart w:id="102" w:name="bookmark102"/>
      <w:r>
        <w:rPr>
          <w:color w:val="737480"/>
          <w:spacing w:val="0"/>
          <w:w w:val="100"/>
          <w:position w:val="0"/>
          <w:sz w:val="24"/>
          <w:szCs w:val="24"/>
        </w:rPr>
        <w:t>（</w:t>
      </w:r>
      <w:bookmarkEnd w:id="102"/>
      <w:r>
        <w:rPr>
          <w:color w:val="737480"/>
          <w:spacing w:val="0"/>
          <w:w w:val="100"/>
          <w:position w:val="0"/>
          <w:sz w:val="24"/>
          <w:szCs w:val="24"/>
        </w:rPr>
        <w:t>五）</w:t>
        <w:tab/>
        <w:t xml:space="preserve">积极培育煤矿智能化人才队伍。鼓励支持高校开设煤 </w:t>
      </w:r>
      <w:r>
        <w:rPr>
          <w:color w:val="737480"/>
          <w:spacing w:val="0"/>
          <w:w w:val="100"/>
          <w:position w:val="0"/>
          <w:sz w:val="24"/>
          <w:szCs w:val="24"/>
        </w:rPr>
        <w:t>矿智能化相关学科专业，推动专业交叉融合，实行对口招生。深 化产教融合，鼓励校企合作，创新人才培养模式，共建校外示范 性实习实训基地，推行</w:t>
      </w:r>
      <w:r>
        <w:rPr>
          <w:color w:val="737480"/>
          <w:spacing w:val="0"/>
          <w:w w:val="100"/>
          <w:position w:val="0"/>
          <w:sz w:val="24"/>
          <w:szCs w:val="24"/>
          <w:lang w:val="zh-CN" w:eastAsia="zh-CN" w:bidi="zh-CN"/>
        </w:rPr>
        <w:t>“知识</w:t>
      </w:r>
      <w:r>
        <w:rPr>
          <w:color w:val="737480"/>
          <w:spacing w:val="0"/>
          <w:w w:val="100"/>
          <w:position w:val="0"/>
          <w:sz w:val="24"/>
          <w:szCs w:val="24"/>
        </w:rPr>
        <w:t>+技能"教育，培养</w:t>
      </w:r>
      <w:r>
        <w:rPr>
          <w:color w:val="737480"/>
          <w:spacing w:val="0"/>
          <w:w w:val="100"/>
          <w:position w:val="0"/>
          <w:sz w:val="24"/>
          <w:szCs w:val="24"/>
          <w:lang w:val="zh-CN" w:eastAsia="zh-CN" w:bidi="zh-CN"/>
        </w:rPr>
        <w:t>“专</w:t>
      </w:r>
      <w:r>
        <w:rPr>
          <w:color w:val="737480"/>
          <w:spacing w:val="0"/>
          <w:w w:val="100"/>
          <w:position w:val="0"/>
          <w:sz w:val="24"/>
          <w:szCs w:val="24"/>
        </w:rPr>
        <w:t>业化+技 能型"复合人才；搭建校企骨干人才双向挂职锻炼平台，面向产 业发展需求共建现代产业学院。煤炭企业要畅通新型职业人才发 展通道，健全人才科学使用机制，积极开展在职人员智能化和信 息化知识培训，建立灵活多样的人才柔性使用模式，完善知识 型、技能型、管理型人才发展体系。</w:t>
      </w:r>
    </w:p>
    <w:p>
      <w:pPr>
        <w:pStyle w:val="Style9"/>
        <w:keepNext w:val="0"/>
        <w:keepLines w:val="0"/>
        <w:widowControl w:val="0"/>
        <w:shd w:val="clear" w:color="auto" w:fill="auto"/>
        <w:bidi w:val="0"/>
        <w:spacing w:before="0" w:after="0" w:line="240" w:lineRule="auto"/>
        <w:ind w:left="0" w:right="0" w:firstLine="640"/>
        <w:jc w:val="both"/>
      </w:pPr>
      <w:r>
        <w:rPr>
          <w:color w:val="737480"/>
          <w:spacing w:val="0"/>
          <w:w w:val="100"/>
          <w:position w:val="0"/>
        </w:rPr>
        <w:t>三、保障措施</w:t>
      </w:r>
    </w:p>
    <w:p>
      <w:pPr>
        <w:pStyle w:val="Style7"/>
        <w:keepNext w:val="0"/>
        <w:keepLines w:val="0"/>
        <w:widowControl w:val="0"/>
        <w:shd w:val="clear" w:color="auto" w:fill="auto"/>
        <w:tabs>
          <w:tab w:pos="1438" w:val="left"/>
        </w:tabs>
        <w:bidi w:val="0"/>
        <w:spacing w:before="0" w:after="0" w:line="593" w:lineRule="exact"/>
        <w:ind w:left="0" w:right="0" w:firstLine="640"/>
        <w:jc w:val="both"/>
      </w:pPr>
      <w:bookmarkStart w:id="103" w:name="bookmark103"/>
      <w:r>
        <w:rPr>
          <w:color w:val="737480"/>
          <w:spacing w:val="0"/>
          <w:w w:val="100"/>
          <w:position w:val="0"/>
          <w:sz w:val="24"/>
          <w:szCs w:val="24"/>
        </w:rPr>
        <w:t>（</w:t>
      </w:r>
      <w:bookmarkEnd w:id="103"/>
      <w:r>
        <w:rPr>
          <w:color w:val="737480"/>
          <w:spacing w:val="0"/>
          <w:w w:val="100"/>
          <w:position w:val="0"/>
          <w:sz w:val="24"/>
          <w:szCs w:val="24"/>
        </w:rPr>
        <w:t>一）</w:t>
        <w:tab/>
        <w:t>组建专班，加强领导。成立由省政府分管负责同志牵 头，省工业和信息化厅、发展改革委、应急厅、财政厅、科技 厅、教育厅、省政府国资委、河南煤矿安全监察局等部门负责同 志组成的煤矿智能化建设协调推进工作专班，加强对煤矿智能化 建设工作的研究谋划、组织协调和推动落实。</w:t>
      </w:r>
    </w:p>
    <w:p>
      <w:pPr>
        <w:pStyle w:val="Style7"/>
        <w:keepNext w:val="0"/>
        <w:keepLines w:val="0"/>
        <w:widowControl w:val="0"/>
        <w:shd w:val="clear" w:color="auto" w:fill="auto"/>
        <w:tabs>
          <w:tab w:pos="1438" w:val="left"/>
        </w:tabs>
        <w:bidi w:val="0"/>
        <w:spacing w:before="0" w:after="0" w:line="590" w:lineRule="exact"/>
        <w:ind w:left="0" w:right="0" w:firstLine="640"/>
        <w:jc w:val="both"/>
        <w:sectPr>
          <w:footerReference w:type="default" r:id="rId21"/>
          <w:footerReference w:type="even" r:id="rId22"/>
          <w:footnotePr>
            <w:pos w:val="pageBottom"/>
            <w:numFmt w:val="decimal"/>
            <w:numRestart w:val="continuous"/>
          </w:footnotePr>
          <w:type w:val="continuous"/>
          <w:pgSz w:w="11900" w:h="16840"/>
          <w:pgMar w:top="1830" w:right="1383" w:bottom="1725" w:left="1396" w:header="0" w:footer="3" w:gutter="0"/>
          <w:cols w:space="720"/>
          <w:noEndnote/>
          <w:rtlGutter w:val="0"/>
          <w:docGrid w:linePitch="360"/>
        </w:sectPr>
      </w:pPr>
      <w:r>
        <w:rPr>
          <w:color w:val="737480"/>
          <w:spacing w:val="0"/>
          <w:w w:val="100"/>
          <w:position w:val="0"/>
          <w:sz w:val="24"/>
          <w:szCs w:val="24"/>
        </w:rPr>
        <w:t>（二）</w:t>
        <w:tab/>
        <w:t>制定政策，加强扶持。在产能置换、产能核增、安全 生产标准化体系等级考评等方面，优先支持完成智能化建设任务 的煤炭企业。积极争取中央预算内资金，加大省财政以奖代补支 持力度，采取前期预拨与验收兑现相结合等方式推进项目建设。 建立全省煤矿智能化建设项目库，将入库的省属煤炭企业项目纳 入制造业高质量发展专项资金支持范围进行奖补，对</w:t>
      </w:r>
      <w:r>
        <w:rPr>
          <w:color w:val="737480"/>
          <w:spacing w:val="0"/>
          <w:w w:val="100"/>
          <w:position w:val="0"/>
          <w:sz w:val="32"/>
          <w:szCs w:val="32"/>
        </w:rPr>
        <w:t>2021</w:t>
      </w:r>
      <w:r>
        <w:rPr>
          <w:color w:val="737480"/>
          <w:spacing w:val="0"/>
          <w:w w:val="100"/>
          <w:position w:val="0"/>
          <w:sz w:val="24"/>
          <w:szCs w:val="24"/>
        </w:rPr>
        <w:t xml:space="preserve">年、 </w:t>
      </w:r>
      <w:r>
        <w:rPr>
          <w:color w:val="737480"/>
          <w:spacing w:val="0"/>
          <w:w w:val="100"/>
          <w:position w:val="0"/>
          <w:sz w:val="32"/>
          <w:szCs w:val="32"/>
        </w:rPr>
        <w:t>2022</w:t>
      </w:r>
      <w:r>
        <w:rPr>
          <w:color w:val="737480"/>
          <w:spacing w:val="0"/>
          <w:w w:val="100"/>
          <w:position w:val="0"/>
          <w:sz w:val="24"/>
          <w:szCs w:val="24"/>
        </w:rPr>
        <w:t>年、</w:t>
      </w:r>
      <w:r>
        <w:rPr>
          <w:color w:val="737480"/>
          <w:spacing w:val="0"/>
          <w:w w:val="100"/>
          <w:position w:val="0"/>
          <w:sz w:val="32"/>
          <w:szCs w:val="32"/>
        </w:rPr>
        <w:t>2023</w:t>
      </w:r>
      <w:r>
        <w:rPr>
          <w:color w:val="737480"/>
          <w:spacing w:val="0"/>
          <w:w w:val="100"/>
          <w:position w:val="0"/>
          <w:sz w:val="24"/>
          <w:szCs w:val="24"/>
        </w:rPr>
        <w:t>年建设完成的入库项目分别按照投入升级改造资 金的</w:t>
      </w:r>
      <w:r>
        <w:rPr>
          <w:color w:val="737480"/>
          <w:spacing w:val="0"/>
          <w:w w:val="100"/>
          <w:position w:val="0"/>
          <w:sz w:val="32"/>
          <w:szCs w:val="32"/>
        </w:rPr>
        <w:t>35%</w:t>
      </w:r>
      <w:r>
        <w:rPr>
          <w:color w:val="737480"/>
          <w:spacing w:val="0"/>
          <w:w w:val="100"/>
          <w:position w:val="0"/>
          <w:sz w:val="24"/>
          <w:szCs w:val="24"/>
        </w:rPr>
        <w:t>、</w:t>
      </w:r>
      <w:r>
        <w:rPr>
          <w:color w:val="737480"/>
          <w:spacing w:val="0"/>
          <w:w w:val="100"/>
          <w:position w:val="0"/>
          <w:sz w:val="32"/>
          <w:szCs w:val="32"/>
        </w:rPr>
        <w:t>30%</w:t>
      </w:r>
      <w:r>
        <w:rPr>
          <w:color w:val="737480"/>
          <w:spacing w:val="0"/>
          <w:w w:val="100"/>
          <w:position w:val="0"/>
          <w:sz w:val="24"/>
          <w:szCs w:val="24"/>
        </w:rPr>
        <w:t>、</w:t>
      </w:r>
      <w:r>
        <w:rPr>
          <w:color w:val="737480"/>
          <w:spacing w:val="0"/>
          <w:w w:val="100"/>
          <w:position w:val="0"/>
          <w:sz w:val="32"/>
          <w:szCs w:val="32"/>
        </w:rPr>
        <w:t>25%</w:t>
      </w:r>
      <w:r>
        <w:rPr>
          <w:color w:val="737480"/>
          <w:spacing w:val="0"/>
          <w:w w:val="100"/>
          <w:position w:val="0"/>
          <w:sz w:val="24"/>
          <w:szCs w:val="24"/>
        </w:rPr>
        <w:t xml:space="preserve">进行奖补，其中智能化采煤工作面和装 </w:t>
      </w:r>
    </w:p>
    <w:p>
      <w:pPr>
        <w:pStyle w:val="Style7"/>
        <w:keepNext w:val="0"/>
        <w:keepLines w:val="0"/>
        <w:widowControl w:val="0"/>
        <w:shd w:val="clear" w:color="auto" w:fill="auto"/>
        <w:tabs>
          <w:tab w:pos="1438" w:val="left"/>
        </w:tabs>
        <w:bidi w:val="0"/>
        <w:spacing w:before="0" w:after="0" w:line="590" w:lineRule="exact"/>
        <w:ind w:left="0" w:right="0" w:firstLine="0"/>
        <w:jc w:val="both"/>
      </w:pPr>
      <w:bookmarkStart w:id="104" w:name="bookmark104"/>
      <w:bookmarkEnd w:id="104"/>
      <w:r>
        <w:rPr>
          <w:color w:val="515463"/>
          <w:spacing w:val="0"/>
          <w:w w:val="100"/>
          <w:position w:val="0"/>
          <w:sz w:val="24"/>
          <w:szCs w:val="24"/>
        </w:rPr>
        <w:t>备</w:t>
      </w:r>
      <w:r>
        <w:rPr>
          <w:color w:val="515463"/>
          <w:spacing w:val="0"/>
          <w:w w:val="100"/>
          <w:position w:val="0"/>
          <w:sz w:val="32"/>
          <w:szCs w:val="32"/>
          <w:lang w:val="en-US" w:eastAsia="en-US" w:bidi="en-US"/>
        </w:rPr>
        <w:t>TBM</w:t>
      </w:r>
      <w:r>
        <w:rPr>
          <w:color w:val="515463"/>
          <w:spacing w:val="0"/>
          <w:w w:val="100"/>
          <w:position w:val="0"/>
          <w:sz w:val="24"/>
          <w:szCs w:val="24"/>
        </w:rPr>
        <w:t xml:space="preserve">隧道掘进机的智能化掘进工作面奖补资金上限分别为 </w:t>
      </w:r>
      <w:r>
        <w:rPr>
          <w:color w:val="515463"/>
          <w:spacing w:val="0"/>
          <w:w w:val="100"/>
          <w:position w:val="0"/>
          <w:sz w:val="32"/>
          <w:szCs w:val="32"/>
        </w:rPr>
        <w:t>500</w:t>
      </w:r>
      <w:r>
        <w:rPr>
          <w:color w:val="515463"/>
          <w:spacing w:val="0"/>
          <w:w w:val="100"/>
          <w:position w:val="0"/>
          <w:sz w:val="24"/>
          <w:szCs w:val="24"/>
        </w:rPr>
        <w:t>万元、</w:t>
      </w:r>
      <w:r>
        <w:rPr>
          <w:color w:val="515463"/>
          <w:spacing w:val="0"/>
          <w:w w:val="100"/>
          <w:position w:val="0"/>
          <w:sz w:val="32"/>
          <w:szCs w:val="32"/>
        </w:rPr>
        <w:t>450</w:t>
      </w:r>
      <w:r>
        <w:rPr>
          <w:color w:val="515463"/>
          <w:spacing w:val="0"/>
          <w:w w:val="100"/>
          <w:position w:val="0"/>
          <w:sz w:val="24"/>
          <w:szCs w:val="24"/>
        </w:rPr>
        <w:t>万元和</w:t>
      </w:r>
      <w:r>
        <w:rPr>
          <w:color w:val="515463"/>
          <w:spacing w:val="0"/>
          <w:w w:val="100"/>
          <w:position w:val="0"/>
          <w:sz w:val="32"/>
          <w:szCs w:val="32"/>
        </w:rPr>
        <w:t>400</w:t>
      </w:r>
      <w:r>
        <w:rPr>
          <w:color w:val="515463"/>
          <w:spacing w:val="0"/>
          <w:w w:val="100"/>
          <w:position w:val="0"/>
          <w:sz w:val="24"/>
          <w:szCs w:val="24"/>
        </w:rPr>
        <w:t>万元；其他智能化掘进工作面奖补资 金上限分别为</w:t>
      </w:r>
      <w:r>
        <w:rPr>
          <w:color w:val="515463"/>
          <w:spacing w:val="0"/>
          <w:w w:val="100"/>
          <w:position w:val="0"/>
          <w:sz w:val="32"/>
          <w:szCs w:val="32"/>
        </w:rPr>
        <w:t>120</w:t>
      </w:r>
      <w:r>
        <w:rPr>
          <w:color w:val="515463"/>
          <w:spacing w:val="0"/>
          <w:w w:val="100"/>
          <w:position w:val="0"/>
          <w:sz w:val="24"/>
          <w:szCs w:val="24"/>
        </w:rPr>
        <w:t>万元、</w:t>
      </w:r>
      <w:r>
        <w:rPr>
          <w:color w:val="515463"/>
          <w:spacing w:val="0"/>
          <w:w w:val="100"/>
          <w:position w:val="0"/>
          <w:sz w:val="32"/>
          <w:szCs w:val="32"/>
        </w:rPr>
        <w:t>100</w:t>
      </w:r>
      <w:r>
        <w:rPr>
          <w:color w:val="515463"/>
          <w:spacing w:val="0"/>
          <w:w w:val="100"/>
          <w:position w:val="0"/>
          <w:sz w:val="24"/>
          <w:szCs w:val="24"/>
        </w:rPr>
        <w:t>万元和</w:t>
      </w:r>
      <w:r>
        <w:rPr>
          <w:color w:val="515463"/>
          <w:spacing w:val="0"/>
          <w:w w:val="100"/>
          <w:position w:val="0"/>
          <w:sz w:val="32"/>
          <w:szCs w:val="32"/>
        </w:rPr>
        <w:t>80</w:t>
      </w:r>
      <w:r>
        <w:rPr>
          <w:color w:val="515463"/>
          <w:spacing w:val="0"/>
          <w:w w:val="100"/>
          <w:position w:val="0"/>
          <w:sz w:val="24"/>
          <w:szCs w:val="24"/>
        </w:rPr>
        <w:t>万元。省属煤炭企业的奖 补资金纳入省财政预算，中央驻豫煤炭企业由其上级部门进行奖 补，地方煤炭企业由所在地市、县级财政参照省财政奖补比例进 行奖补。</w:t>
      </w:r>
    </w:p>
    <w:p>
      <w:pPr>
        <w:pStyle w:val="Style7"/>
        <w:keepNext w:val="0"/>
        <w:keepLines w:val="0"/>
        <w:widowControl w:val="0"/>
        <w:shd w:val="clear" w:color="auto" w:fill="auto"/>
        <w:tabs>
          <w:tab w:pos="1423" w:val="left"/>
        </w:tabs>
        <w:bidi w:val="0"/>
        <w:spacing w:before="0" w:after="0" w:line="590" w:lineRule="exact"/>
        <w:ind w:left="0" w:right="0" w:firstLine="640"/>
        <w:jc w:val="both"/>
      </w:pPr>
      <w:bookmarkStart w:id="105" w:name="bookmark105"/>
      <w:r>
        <w:rPr>
          <w:color w:val="515463"/>
          <w:spacing w:val="0"/>
          <w:w w:val="100"/>
          <w:position w:val="0"/>
          <w:sz w:val="24"/>
          <w:szCs w:val="24"/>
        </w:rPr>
        <w:t>（</w:t>
      </w:r>
      <w:bookmarkEnd w:id="105"/>
      <w:r>
        <w:rPr>
          <w:color w:val="515463"/>
          <w:spacing w:val="0"/>
          <w:w w:val="100"/>
          <w:position w:val="0"/>
          <w:sz w:val="24"/>
          <w:szCs w:val="24"/>
        </w:rPr>
        <w:t>三）</w:t>
        <w:tab/>
        <w:t>完善标准，严格考评。修订完善全省煤矿智能化建设 标准，鼓励支持企业、科研院所、行业组织等制定相关配套标准 和实施办法，建立符合省情的标准体系。组建全省煤矿智能化建 设专家库，进一步规范煤矿智能化建设项目验收程序，严格按标 准组织考评。</w:t>
      </w:r>
    </w:p>
    <w:p>
      <w:pPr>
        <w:pStyle w:val="Style7"/>
        <w:keepNext w:val="0"/>
        <w:keepLines w:val="0"/>
        <w:widowControl w:val="0"/>
        <w:shd w:val="clear" w:color="auto" w:fill="auto"/>
        <w:tabs>
          <w:tab w:pos="1423" w:val="left"/>
        </w:tabs>
        <w:bidi w:val="0"/>
        <w:spacing w:before="0" w:after="220" w:line="590" w:lineRule="exact"/>
        <w:ind w:left="0" w:right="0" w:firstLine="640"/>
        <w:jc w:val="both"/>
      </w:pPr>
      <w:bookmarkStart w:id="106" w:name="bookmark106"/>
      <w:r>
        <w:rPr>
          <w:color w:val="515463"/>
          <w:spacing w:val="0"/>
          <w:w w:val="100"/>
          <w:position w:val="0"/>
          <w:sz w:val="24"/>
          <w:szCs w:val="24"/>
        </w:rPr>
        <w:t>（</w:t>
      </w:r>
      <w:bookmarkEnd w:id="106"/>
      <w:r>
        <w:rPr>
          <w:color w:val="515463"/>
          <w:spacing w:val="0"/>
          <w:w w:val="100"/>
          <w:position w:val="0"/>
          <w:sz w:val="24"/>
          <w:szCs w:val="24"/>
        </w:rPr>
        <w:t>四）</w:t>
        <w:tab/>
        <w:t>明确责任，强化落实。明确建设任务，落实煤炭企业 煤矿智能化建设的主体责任，将煤矿智能化建设纳入煤炭企业绩 效评价考评体系并完善考评相关内容。未按期完成建设计划的煤 矿不得申报一级安全生产标准化煤矿，并扣减安全生产考核金。 各级煤炭行业管理部门要加强对煤矿智能化建设的业务指导和日 常督导，定期通报各煤炭企业工作情况，督促煤炭企业完成建设 任务。</w:t>
      </w:r>
    </w:p>
    <w:p>
      <w:pPr>
        <w:pStyle w:val="Style7"/>
        <w:keepNext w:val="0"/>
        <w:keepLines w:val="0"/>
        <w:widowControl w:val="0"/>
        <w:shd w:val="clear" w:color="auto" w:fill="auto"/>
        <w:bidi w:val="0"/>
        <w:spacing w:before="0" w:after="100" w:line="590" w:lineRule="exact"/>
        <w:ind w:left="0" w:right="0" w:firstLine="640"/>
        <w:jc w:val="both"/>
        <w:sectPr>
          <w:footerReference w:type="default" r:id="rId23"/>
          <w:footerReference w:type="even" r:id="rId24"/>
          <w:footnotePr>
            <w:pos w:val="pageBottom"/>
            <w:numFmt w:val="decimal"/>
            <w:numRestart w:val="continuous"/>
          </w:footnotePr>
          <w:type w:val="continuous"/>
          <w:pgSz w:w="11900" w:h="16840"/>
          <w:pgMar w:top="1830" w:right="1383" w:bottom="1725" w:left="1396" w:header="1402" w:footer="3" w:gutter="0"/>
          <w:cols w:space="720"/>
          <w:noEndnote/>
          <w:rtlGutter w:val="0"/>
          <w:docGrid w:linePitch="360"/>
        </w:sectPr>
      </w:pPr>
      <w:r>
        <w:rPr>
          <w:color w:val="515463"/>
          <w:spacing w:val="0"/>
          <w:w w:val="100"/>
          <w:position w:val="0"/>
          <w:sz w:val="24"/>
          <w:szCs w:val="24"/>
        </w:rPr>
        <w:t>附件：</w:t>
      </w:r>
      <w:r>
        <w:rPr>
          <w:color w:val="515463"/>
          <w:spacing w:val="0"/>
          <w:w w:val="100"/>
          <w:position w:val="0"/>
          <w:sz w:val="32"/>
          <w:szCs w:val="32"/>
          <w:lang w:val="en-US" w:eastAsia="en-US" w:bidi="en-US"/>
        </w:rPr>
        <w:t>2021-2023</w:t>
      </w:r>
      <w:r>
        <w:rPr>
          <w:color w:val="515463"/>
          <w:spacing w:val="0"/>
          <w:w w:val="100"/>
          <w:position w:val="0"/>
          <w:sz w:val="24"/>
          <w:szCs w:val="24"/>
        </w:rPr>
        <w:t>年全省煤矿智能化建设项目计划表</w:t>
      </w:r>
    </w:p>
    <w:p>
      <w:pPr>
        <w:pStyle w:val="Style28"/>
        <w:keepNext/>
        <w:keepLines/>
        <w:widowControl w:val="0"/>
        <w:shd w:val="clear" w:color="auto" w:fill="auto"/>
        <w:bidi w:val="0"/>
        <w:spacing w:before="0" w:after="280" w:line="240" w:lineRule="auto"/>
        <w:ind w:left="0" w:right="0" w:firstLine="0"/>
        <w:jc w:val="center"/>
      </w:pPr>
      <w:bookmarkStart w:id="107" w:name="bookmark107"/>
      <w:bookmarkStart w:id="108" w:name="bookmark108"/>
      <w:bookmarkStart w:id="109" w:name="bookmark109"/>
      <w:r>
        <w:rPr>
          <w:rFonts w:ascii="Times New Roman" w:eastAsia="Times New Roman" w:hAnsi="Times New Roman" w:cs="Times New Roman"/>
          <w:color w:val="515463"/>
          <w:spacing w:val="0"/>
          <w:w w:val="100"/>
          <w:position w:val="0"/>
          <w:sz w:val="38"/>
          <w:szCs w:val="38"/>
          <w:lang w:val="en-US" w:eastAsia="en-US" w:bidi="en-US"/>
        </w:rPr>
        <w:t>2021-2023</w:t>
      </w:r>
      <w:r>
        <w:rPr>
          <w:color w:val="515463"/>
          <w:spacing w:val="0"/>
          <w:w w:val="100"/>
          <w:position w:val="0"/>
        </w:rPr>
        <w:t>年全省煤矿智能化建设项目计划表</w:t>
      </w:r>
      <w:bookmarkEnd w:id="107"/>
      <w:bookmarkEnd w:id="108"/>
      <w:bookmarkEnd w:id="109"/>
    </w:p>
    <w:p>
      <w:pPr>
        <w:pStyle w:val="Style52"/>
        <w:keepNext w:val="0"/>
        <w:keepLines w:val="0"/>
        <w:widowControl w:val="0"/>
        <w:shd w:val="clear" w:color="auto" w:fill="auto"/>
        <w:bidi w:val="0"/>
        <w:spacing w:before="0" w:after="0" w:line="240" w:lineRule="auto"/>
        <w:ind w:left="0" w:right="0" w:firstLine="0"/>
        <w:jc w:val="center"/>
      </w:pPr>
      <w:r>
        <w:rPr>
          <w:spacing w:val="0"/>
          <w:w w:val="100"/>
          <w:position w:val="0"/>
        </w:rPr>
        <w:t>单位：个（处）</w:t>
      </w:r>
    </w:p>
    <w:tbl>
      <w:tblPr>
        <w:tblOverlap w:val="never"/>
        <w:jc w:val="center"/>
        <w:tblLayout w:type="fixed"/>
      </w:tblPr>
      <w:tblGrid>
        <w:gridCol w:w="1474"/>
        <w:gridCol w:w="946"/>
        <w:gridCol w:w="941"/>
        <w:gridCol w:w="941"/>
        <w:gridCol w:w="936"/>
        <w:gridCol w:w="946"/>
        <w:gridCol w:w="946"/>
        <w:gridCol w:w="936"/>
        <w:gridCol w:w="946"/>
        <w:gridCol w:w="950"/>
        <w:gridCol w:w="936"/>
        <w:gridCol w:w="946"/>
        <w:gridCol w:w="936"/>
      </w:tblGrid>
      <w:tr>
        <w:trPr>
          <w:trHeight w:val="451"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420" w:line="240" w:lineRule="auto"/>
              <w:ind w:left="0" w:right="0" w:firstLine="740"/>
              <w:jc w:val="left"/>
              <w:rPr>
                <w:sz w:val="19"/>
                <w:szCs w:val="19"/>
              </w:rPr>
            </w:pPr>
            <w:r>
              <w:rPr>
                <w:color w:val="737480"/>
                <w:spacing w:val="0"/>
                <w:w w:val="100"/>
                <w:position w:val="0"/>
                <w:sz w:val="19"/>
                <w:szCs w:val="19"/>
              </w:rPr>
              <w:t>项目</w:t>
            </w:r>
          </w:p>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737480"/>
                <w:spacing w:val="0"/>
                <w:w w:val="100"/>
                <w:position w:val="0"/>
                <w:sz w:val="19"/>
                <w:szCs w:val="19"/>
              </w:rPr>
              <w:t xml:space="preserve">单位 </w:t>
            </w:r>
            <w:r>
              <w:rPr>
                <w:rFonts w:ascii="Times New Roman" w:eastAsia="Times New Roman" w:hAnsi="Times New Roman" w:cs="Times New Roman"/>
                <w:color w:val="737480"/>
                <w:spacing w:val="0"/>
                <w:w w:val="100"/>
                <w:position w:val="0"/>
                <w:sz w:val="20"/>
                <w:szCs w:val="20"/>
                <w:lang w:val="en-US" w:eastAsia="en-US" w:bidi="en-US"/>
              </w:rPr>
              <w:t>X.</w:t>
            </w:r>
          </w:p>
        </w:tc>
        <w:tc>
          <w:tcPr>
            <w:gridSpan w:val="3"/>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737480"/>
                <w:spacing w:val="0"/>
                <w:w w:val="100"/>
                <w:position w:val="0"/>
                <w:sz w:val="20"/>
                <w:szCs w:val="20"/>
              </w:rPr>
              <w:t xml:space="preserve">2021 </w:t>
            </w:r>
            <w:r>
              <w:rPr>
                <w:color w:val="737480"/>
                <w:spacing w:val="0"/>
                <w:w w:val="100"/>
                <w:position w:val="0"/>
                <w:sz w:val="19"/>
                <w:szCs w:val="19"/>
              </w:rPr>
              <w:t>年</w:t>
            </w:r>
          </w:p>
        </w:tc>
        <w:tc>
          <w:tcPr>
            <w:gridSpan w:val="3"/>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737480"/>
                <w:spacing w:val="0"/>
                <w:w w:val="100"/>
                <w:position w:val="0"/>
                <w:sz w:val="20"/>
                <w:szCs w:val="20"/>
              </w:rPr>
              <w:t xml:space="preserve">2022 </w:t>
            </w:r>
            <w:r>
              <w:rPr>
                <w:color w:val="515463"/>
                <w:spacing w:val="0"/>
                <w:w w:val="100"/>
                <w:position w:val="0"/>
                <w:sz w:val="19"/>
                <w:szCs w:val="19"/>
              </w:rPr>
              <w:t>年</w:t>
            </w:r>
          </w:p>
        </w:tc>
        <w:tc>
          <w:tcPr>
            <w:gridSpan w:val="3"/>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737480"/>
                <w:spacing w:val="0"/>
                <w:w w:val="100"/>
                <w:position w:val="0"/>
                <w:sz w:val="20"/>
                <w:szCs w:val="20"/>
              </w:rPr>
              <w:t xml:space="preserve">2023 </w:t>
            </w:r>
            <w:r>
              <w:rPr>
                <w:color w:val="737480"/>
                <w:spacing w:val="0"/>
                <w:w w:val="100"/>
                <w:position w:val="0"/>
                <w:sz w:val="19"/>
                <w:szCs w:val="19"/>
              </w:rPr>
              <w:t>年</w:t>
            </w:r>
          </w:p>
        </w:tc>
        <w:tc>
          <w:tcPr>
            <w:gridSpan w:val="3"/>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737480"/>
                <w:spacing w:val="0"/>
                <w:w w:val="100"/>
                <w:position w:val="0"/>
                <w:sz w:val="20"/>
                <w:szCs w:val="20"/>
              </w:rPr>
              <w:t>3</w:t>
            </w:r>
            <w:r>
              <w:rPr>
                <w:color w:val="737480"/>
                <w:spacing w:val="0"/>
                <w:w w:val="100"/>
                <w:position w:val="0"/>
                <w:sz w:val="19"/>
                <w:szCs w:val="19"/>
              </w:rPr>
              <w:t>年总计</w:t>
            </w:r>
          </w:p>
        </w:tc>
      </w:tr>
      <w:tr>
        <w:trPr>
          <w:trHeight w:val="85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center"/>
              <w:rPr>
                <w:sz w:val="19"/>
                <w:szCs w:val="19"/>
              </w:rPr>
            </w:pPr>
            <w:r>
              <w:rPr>
                <w:color w:val="515463"/>
                <w:spacing w:val="0"/>
                <w:w w:val="100"/>
                <w:position w:val="0"/>
                <w:sz w:val="19"/>
                <w:szCs w:val="19"/>
              </w:rPr>
              <w:t>釆煤 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center"/>
              <w:rPr>
                <w:sz w:val="19"/>
                <w:szCs w:val="19"/>
              </w:rPr>
            </w:pPr>
            <w:r>
              <w:rPr>
                <w:color w:val="737480"/>
                <w:spacing w:val="0"/>
                <w:w w:val="100"/>
                <w:position w:val="0"/>
                <w:sz w:val="19"/>
                <w:szCs w:val="19"/>
              </w:rPr>
              <w:t>拥进 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示范</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煤矿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center"/>
              <w:rPr>
                <w:sz w:val="19"/>
                <w:szCs w:val="19"/>
              </w:rPr>
            </w:pPr>
            <w:r>
              <w:rPr>
                <w:color w:val="737480"/>
                <w:spacing w:val="0"/>
                <w:w w:val="100"/>
                <w:position w:val="0"/>
                <w:sz w:val="19"/>
                <w:szCs w:val="19"/>
              </w:rPr>
              <w:t>釆煤 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515463"/>
                <w:spacing w:val="0"/>
                <w:w w:val="100"/>
                <w:position w:val="0"/>
                <w:sz w:val="19"/>
                <w:szCs w:val="19"/>
              </w:rPr>
              <w:t>掘进</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515463"/>
                <w:spacing w:val="0"/>
                <w:w w:val="100"/>
                <w:position w:val="0"/>
                <w:sz w:val="19"/>
                <w:szCs w:val="19"/>
              </w:rPr>
              <w:t>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示范</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煤矿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釆煤</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掘进</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示范</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煤矿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center"/>
              <w:rPr>
                <w:sz w:val="19"/>
                <w:szCs w:val="19"/>
              </w:rPr>
            </w:pPr>
            <w:r>
              <w:rPr>
                <w:color w:val="515463"/>
                <w:spacing w:val="0"/>
                <w:w w:val="100"/>
                <w:position w:val="0"/>
                <w:sz w:val="19"/>
                <w:szCs w:val="19"/>
              </w:rPr>
              <w:t>釆煤 工作面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19"/>
                <w:szCs w:val="19"/>
              </w:rPr>
            </w:pPr>
            <w:r>
              <w:rPr>
                <w:color w:val="737480"/>
                <w:spacing w:val="0"/>
                <w:w w:val="100"/>
                <w:position w:val="0"/>
                <w:sz w:val="19"/>
                <w:szCs w:val="19"/>
              </w:rPr>
              <w:t>掘进</w:t>
            </w:r>
          </w:p>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工作面</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center"/>
              <w:rPr>
                <w:sz w:val="19"/>
                <w:szCs w:val="19"/>
              </w:rPr>
            </w:pPr>
            <w:r>
              <w:rPr>
                <w:color w:val="515463"/>
                <w:spacing w:val="0"/>
                <w:w w:val="100"/>
                <w:position w:val="0"/>
                <w:sz w:val="19"/>
                <w:szCs w:val="19"/>
              </w:rPr>
              <w:t>示范 煤矿</w:t>
            </w:r>
          </w:p>
        </w:tc>
      </w:tr>
      <w:tr>
        <w:trPr>
          <w:trHeight w:val="648"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6" w:lineRule="exact"/>
              <w:ind w:left="320" w:right="0" w:firstLine="0"/>
              <w:jc w:val="left"/>
              <w:rPr>
                <w:sz w:val="19"/>
                <w:szCs w:val="19"/>
              </w:rPr>
            </w:pPr>
            <w:r>
              <w:rPr>
                <w:color w:val="737480"/>
                <w:spacing w:val="0"/>
                <w:w w:val="100"/>
                <w:position w:val="0"/>
                <w:sz w:val="19"/>
                <w:szCs w:val="19"/>
              </w:rPr>
              <w:t>河南能源 化工集团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20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737480"/>
                <w:spacing w:val="0"/>
                <w:w w:val="100"/>
                <w:position w:val="0"/>
                <w:sz w:val="20"/>
                <w:szCs w:val="20"/>
              </w:rPr>
              <w:t>40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64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11</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737480"/>
                <w:spacing w:val="0"/>
                <w:w w:val="100"/>
                <w:position w:val="0"/>
                <w:sz w:val="19"/>
                <w:szCs w:val="19"/>
              </w:rPr>
              <w:t>中平能化集团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80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737480"/>
                <w:spacing w:val="0"/>
                <w:w w:val="100"/>
                <w:position w:val="0"/>
                <w:sz w:val="20"/>
                <w:szCs w:val="20"/>
              </w:rPr>
              <w:t>31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135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9</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19"/>
                <w:szCs w:val="19"/>
              </w:rPr>
            </w:pPr>
            <w:r>
              <w:rPr>
                <w:color w:val="737480"/>
                <w:spacing w:val="0"/>
                <w:w w:val="100"/>
                <w:position w:val="0"/>
                <w:sz w:val="19"/>
                <w:szCs w:val="19"/>
              </w:rPr>
              <w:t>郑煤集团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73748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rFonts w:ascii="Times New Roman" w:eastAsia="Times New Roman" w:hAnsi="Times New Roman" w:cs="Times New Roman"/>
                <w:color w:val="737480"/>
                <w:spacing w:val="0"/>
                <w:w w:val="100"/>
                <w:position w:val="0"/>
                <w:sz w:val="20"/>
                <w:szCs w:val="20"/>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9C9FB0"/>
                <w:spacing w:val="0"/>
                <w:w w:val="100"/>
                <w:position w:val="0"/>
                <w:sz w:val="20"/>
                <w:szCs w:val="20"/>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i/>
                <w:iCs/>
                <w:color w:val="737480"/>
                <w:spacing w:val="0"/>
                <w:w w:val="100"/>
                <w:position w:val="0"/>
                <w:sz w:val="20"/>
                <w:szCs w:val="20"/>
              </w:rPr>
              <w:t>2</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19"/>
                <w:szCs w:val="19"/>
              </w:rPr>
            </w:pPr>
            <w:r>
              <w:rPr>
                <w:color w:val="737480"/>
                <w:spacing w:val="0"/>
                <w:w w:val="100"/>
                <w:position w:val="0"/>
                <w:sz w:val="19"/>
                <w:szCs w:val="19"/>
              </w:rPr>
              <w:t>神火集团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9C9FB0"/>
                <w:spacing w:val="0"/>
                <w:w w:val="100"/>
                <w:position w:val="0"/>
                <w:sz w:val="20"/>
                <w:szCs w:val="20"/>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w:t>
            </w:r>
          </w:p>
        </w:tc>
      </w:tr>
      <w:tr>
        <w:trPr>
          <w:trHeight w:val="619"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center"/>
              <w:rPr>
                <w:sz w:val="19"/>
                <w:szCs w:val="19"/>
              </w:rPr>
            </w:pPr>
            <w:r>
              <w:rPr>
                <w:color w:val="737480"/>
                <w:spacing w:val="0"/>
                <w:w w:val="100"/>
                <w:position w:val="0"/>
                <w:sz w:val="19"/>
                <w:szCs w:val="19"/>
              </w:rPr>
              <w:t>中煤河南 分公司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9C9FB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73748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rFonts w:ascii="Times New Roman" w:eastAsia="Times New Roman" w:hAnsi="Times New Roman" w:cs="Times New Roman"/>
                <w:color w:val="737480"/>
                <w:spacing w:val="0"/>
                <w:w w:val="100"/>
                <w:position w:val="0"/>
                <w:sz w:val="20"/>
                <w:szCs w:val="20"/>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9C9FB0"/>
                <w:spacing w:val="0"/>
                <w:w w:val="100"/>
                <w:position w:val="0"/>
                <w:sz w:val="20"/>
                <w:szCs w:val="20"/>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0</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郑州市</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9C9FB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737480"/>
                <w:spacing w:val="0"/>
                <w:w w:val="100"/>
                <w:position w:val="0"/>
                <w:sz w:val="20"/>
                <w:szCs w:val="20"/>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360" w:firstLine="0"/>
              <w:jc w:val="right"/>
              <w:rPr>
                <w:sz w:val="20"/>
                <w:szCs w:val="20"/>
              </w:rPr>
            </w:pPr>
            <w:r>
              <w:rPr>
                <w:rFonts w:ascii="Times New Roman" w:eastAsia="Times New Roman" w:hAnsi="Times New Roman" w:cs="Times New Roman"/>
                <w:color w:val="73748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9C9FB0"/>
                <w:spacing w:val="0"/>
                <w:w w:val="100"/>
                <w:position w:val="0"/>
                <w:sz w:val="20"/>
                <w:szCs w:val="20"/>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1</w:t>
            </w:r>
          </w:p>
        </w:tc>
      </w:tr>
      <w:tr>
        <w:trPr>
          <w:trHeight w:val="63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737480"/>
                <w:spacing w:val="0"/>
                <w:w w:val="100"/>
                <w:position w:val="0"/>
                <w:sz w:val="19"/>
                <w:szCs w:val="19"/>
              </w:rPr>
              <w:t>合计</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32</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737480"/>
                <w:spacing w:val="0"/>
                <w:w w:val="100"/>
                <w:position w:val="0"/>
                <w:sz w:val="20"/>
                <w:szCs w:val="20"/>
              </w:rPr>
              <w:t>38</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10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26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64</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29</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9C9FB0"/>
                <w:spacing w:val="0"/>
                <w:w w:val="100"/>
                <w:position w:val="0"/>
                <w:sz w:val="20"/>
                <w:szCs w:val="20"/>
              </w:rPr>
              <w:t>114</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737480"/>
                <w:spacing w:val="0"/>
                <w:w w:val="100"/>
                <w:position w:val="0"/>
                <w:sz w:val="20"/>
                <w:szCs w:val="20"/>
              </w:rPr>
              <w:t>8</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360" w:firstLine="0"/>
              <w:jc w:val="right"/>
              <w:rPr>
                <w:sz w:val="20"/>
                <w:szCs w:val="20"/>
              </w:rPr>
            </w:pPr>
            <w:r>
              <w:rPr>
                <w:rFonts w:ascii="Times New Roman" w:eastAsia="Times New Roman" w:hAnsi="Times New Roman" w:cs="Times New Roman"/>
                <w:color w:val="737480"/>
                <w:spacing w:val="0"/>
                <w:w w:val="100"/>
                <w:position w:val="0"/>
                <w:sz w:val="20"/>
                <w:szCs w:val="20"/>
              </w:rPr>
              <w:t>87</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9C9FB0"/>
                <w:spacing w:val="0"/>
                <w:w w:val="100"/>
                <w:position w:val="0"/>
                <w:sz w:val="20"/>
                <w:szCs w:val="20"/>
              </w:rPr>
              <w:t>216</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737480"/>
                <w:spacing w:val="0"/>
                <w:w w:val="100"/>
                <w:position w:val="0"/>
                <w:sz w:val="20"/>
                <w:szCs w:val="20"/>
              </w:rPr>
              <w:t>24</w:t>
            </w:r>
          </w:p>
        </w:tc>
      </w:tr>
    </w:tbl>
    <w:p>
      <w:pPr>
        <w:sectPr>
          <w:footerReference w:type="default" r:id="rId25"/>
          <w:footerReference w:type="even" r:id="rId26"/>
          <w:footnotePr>
            <w:pos w:val="pageBottom"/>
            <w:numFmt w:val="decimal"/>
            <w:numRestart w:val="continuous"/>
          </w:footnotePr>
          <w:pgSz w:w="16840" w:h="11900" w:orient="landscape"/>
          <w:pgMar w:top="2599" w:right="2065" w:bottom="2323" w:left="1998" w:header="2171" w:footer="1895" w:gutter="0"/>
          <w:pgNumType w:start="29"/>
          <w:cols w:space="720"/>
          <w:noEndnote/>
          <w:rtlGutter w:val="0"/>
          <w:docGrid w:linePitch="360"/>
        </w:sectPr>
      </w:pPr>
    </w:p>
    <w:p>
      <w:pPr>
        <w:pStyle w:val="Style34"/>
        <w:keepNext w:val="0"/>
        <w:keepLines w:val="0"/>
        <w:widowControl w:val="0"/>
        <w:shd w:val="clear" w:color="auto" w:fill="auto"/>
        <w:bidi w:val="0"/>
        <w:spacing w:before="340" w:after="1560" w:line="240" w:lineRule="auto"/>
        <w:ind w:left="0" w:right="0" w:firstLine="0"/>
        <w:jc w:val="left"/>
      </w:pPr>
      <w:r>
        <w:rPr>
          <w:rFonts w:ascii="Times New Roman" w:eastAsia="Times New Roman" w:hAnsi="Times New Roman" w:cs="Times New Roman"/>
          <w:color w:val="9C9FB0"/>
          <w:spacing w:val="0"/>
          <w:w w:val="100"/>
          <w:position w:val="0"/>
          <w:lang w:val="en-US" w:eastAsia="en-US" w:bidi="en-US"/>
        </w:rPr>
        <w:t>0005B8</w:t>
      </w:r>
    </w:p>
    <w:p>
      <w:pPr>
        <w:pStyle w:val="Style2"/>
        <w:keepNext/>
        <w:keepLines/>
        <w:widowControl w:val="0"/>
        <w:shd w:val="clear" w:color="auto" w:fill="auto"/>
        <w:bidi w:val="0"/>
        <w:spacing w:before="0" w:after="1080" w:line="240" w:lineRule="auto"/>
        <w:ind w:left="0" w:right="0" w:firstLine="0"/>
        <w:jc w:val="both"/>
        <w:rPr>
          <w:sz w:val="92"/>
          <w:szCs w:val="92"/>
        </w:rPr>
      </w:pPr>
      <w:bookmarkStart w:id="110" w:name="bookmark110"/>
      <w:bookmarkStart w:id="111" w:name="bookmark111"/>
      <w:bookmarkStart w:id="112" w:name="bookmark112"/>
      <w:r>
        <w:rPr>
          <w:color w:val="D87565"/>
          <w:spacing w:val="0"/>
          <w:w w:val="100"/>
          <w:position w:val="0"/>
          <w:sz w:val="92"/>
          <w:szCs w:val="92"/>
        </w:rPr>
        <w:t>河南省人民改府办公厅文件</w:t>
      </w:r>
      <w:bookmarkEnd w:id="110"/>
      <w:bookmarkEnd w:id="111"/>
      <w:bookmarkEnd w:id="112"/>
    </w:p>
    <w:p>
      <w:pPr>
        <w:pStyle w:val="Style7"/>
        <w:keepNext w:val="0"/>
        <w:keepLines w:val="0"/>
        <w:widowControl w:val="0"/>
        <w:pBdr>
          <w:bottom w:val="single" w:sz="4" w:space="0" w:color="auto"/>
        </w:pBdr>
        <w:shd w:val="clear" w:color="auto" w:fill="auto"/>
        <w:bidi w:val="0"/>
        <w:spacing w:before="0" w:after="1340" w:line="240" w:lineRule="auto"/>
        <w:ind w:left="0" w:right="0" w:firstLine="0"/>
        <w:jc w:val="center"/>
      </w:pPr>
      <w:r>
        <w:rPr>
          <w:color w:val="515463"/>
          <w:spacing w:val="0"/>
          <w:w w:val="100"/>
          <w:position w:val="0"/>
          <w:sz w:val="24"/>
          <w:szCs w:val="24"/>
        </w:rPr>
        <w:t>豫政办〔</w:t>
      </w:r>
      <w:r>
        <w:rPr>
          <w:color w:val="515463"/>
          <w:spacing w:val="0"/>
          <w:w w:val="100"/>
          <w:position w:val="0"/>
          <w:sz w:val="32"/>
          <w:szCs w:val="32"/>
        </w:rPr>
        <w:t>2021</w:t>
      </w:r>
      <w:r>
        <w:rPr>
          <w:color w:val="515463"/>
          <w:spacing w:val="0"/>
          <w:w w:val="100"/>
          <w:position w:val="0"/>
          <w:sz w:val="24"/>
          <w:szCs w:val="24"/>
        </w:rPr>
        <w:t>〕</w:t>
      </w:r>
      <w:r>
        <w:rPr>
          <w:color w:val="515463"/>
          <w:spacing w:val="0"/>
          <w:w w:val="100"/>
          <w:position w:val="0"/>
          <w:sz w:val="32"/>
          <w:szCs w:val="32"/>
        </w:rPr>
        <w:t>4</w:t>
      </w:r>
      <w:r>
        <w:rPr>
          <w:color w:val="515463"/>
          <w:spacing w:val="0"/>
          <w:w w:val="100"/>
          <w:position w:val="0"/>
          <w:sz w:val="24"/>
          <w:szCs w:val="24"/>
        </w:rPr>
        <w:t>号</w:t>
      </w:r>
    </w:p>
    <w:p>
      <w:pPr>
        <w:pStyle w:val="Style28"/>
        <w:keepNext/>
        <w:keepLines/>
        <w:widowControl w:val="0"/>
        <w:shd w:val="clear" w:color="auto" w:fill="auto"/>
        <w:bidi w:val="0"/>
        <w:spacing w:before="0" w:after="280" w:line="240" w:lineRule="auto"/>
        <w:ind w:left="0" w:right="0" w:firstLine="0"/>
        <w:jc w:val="center"/>
      </w:pPr>
      <w:bookmarkStart w:id="113" w:name="bookmark113"/>
      <w:bookmarkStart w:id="114" w:name="bookmark114"/>
      <w:bookmarkStart w:id="115" w:name="bookmark115"/>
      <w:r>
        <w:rPr>
          <w:spacing w:val="0"/>
          <w:w w:val="100"/>
          <w:position w:val="0"/>
        </w:rPr>
        <w:t>河南省人民政府办公厅</w:t>
      </w:r>
      <w:bookmarkEnd w:id="113"/>
      <w:bookmarkEnd w:id="114"/>
      <w:bookmarkEnd w:id="115"/>
    </w:p>
    <w:p>
      <w:pPr>
        <w:pStyle w:val="Style28"/>
        <w:keepNext/>
        <w:keepLines/>
        <w:widowControl w:val="0"/>
        <w:shd w:val="clear" w:color="auto" w:fill="auto"/>
        <w:bidi w:val="0"/>
        <w:spacing w:before="0" w:after="280" w:line="240" w:lineRule="auto"/>
        <w:ind w:left="0" w:right="0" w:firstLine="620"/>
        <w:jc w:val="both"/>
      </w:pPr>
      <w:bookmarkStart w:id="113" w:name="bookmark113"/>
      <w:bookmarkStart w:id="114" w:name="bookmark114"/>
      <w:bookmarkStart w:id="116" w:name="bookmark116"/>
      <w:r>
        <w:rPr>
          <w:spacing w:val="0"/>
          <w:w w:val="100"/>
          <w:position w:val="0"/>
        </w:rPr>
        <w:t>关于促进服装产业高质量发展的实施意见</w:t>
      </w:r>
      <w:bookmarkEnd w:id="113"/>
      <w:bookmarkEnd w:id="114"/>
      <w:bookmarkEnd w:id="116"/>
    </w:p>
    <w:p>
      <w:pPr>
        <w:pStyle w:val="Style7"/>
        <w:keepNext w:val="0"/>
        <w:keepLines w:val="0"/>
        <w:widowControl w:val="0"/>
        <w:shd w:val="clear" w:color="auto" w:fill="auto"/>
        <w:bidi w:val="0"/>
        <w:spacing w:before="0" w:after="0" w:line="612" w:lineRule="exact"/>
        <w:ind w:left="0" w:right="0" w:firstLine="0"/>
        <w:jc w:val="both"/>
      </w:pPr>
      <w:r>
        <w:rPr>
          <w:color w:val="515463"/>
          <w:spacing w:val="0"/>
          <w:w w:val="100"/>
          <w:position w:val="0"/>
          <w:sz w:val="24"/>
          <w:szCs w:val="24"/>
        </w:rPr>
        <w:t>各省辖市人民政府、济源示范区管委会、各省直管县（市）人民 政府，省人民政府各部门：</w:t>
      </w:r>
    </w:p>
    <w:p>
      <w:pPr>
        <w:pStyle w:val="Style7"/>
        <w:keepNext w:val="0"/>
        <w:keepLines w:val="0"/>
        <w:widowControl w:val="0"/>
        <w:shd w:val="clear" w:color="auto" w:fill="auto"/>
        <w:tabs>
          <w:tab w:pos="8467" w:val="left"/>
        </w:tabs>
        <w:bidi w:val="0"/>
        <w:spacing w:before="0" w:after="280" w:line="612" w:lineRule="exact"/>
        <w:ind w:left="0" w:right="0" w:firstLine="640"/>
        <w:jc w:val="both"/>
      </w:pPr>
      <w:r>
        <w:rPr>
          <w:color w:val="515463"/>
          <w:spacing w:val="0"/>
          <w:w w:val="100"/>
          <w:position w:val="0"/>
          <w:sz w:val="24"/>
          <w:szCs w:val="24"/>
        </w:rPr>
        <w:t>为促进我省服装产业转型升级、高质量发展，经省政府同 意，现提出如下实施意见，请认真贯彻落实。</w:t>
        <w:tab/>
      </w:r>
      <w:r>
        <w:rPr>
          <w:color w:val="515463"/>
          <w:spacing w:val="0"/>
          <w:w w:val="100"/>
          <w:position w:val="0"/>
          <w:sz w:val="24"/>
          <w:szCs w:val="24"/>
          <w:lang w:val="en-US" w:eastAsia="en-US" w:bidi="en-US"/>
        </w:rPr>
        <w:t>.</w:t>
      </w:r>
    </w:p>
    <w:p>
      <w:pPr>
        <w:pStyle w:val="Style9"/>
        <w:keepNext w:val="0"/>
        <w:keepLines w:val="0"/>
        <w:widowControl w:val="0"/>
        <w:shd w:val="clear" w:color="auto" w:fill="auto"/>
        <w:bidi w:val="0"/>
        <w:spacing w:before="0" w:after="0" w:line="240" w:lineRule="auto"/>
        <w:ind w:left="0" w:right="0" w:firstLine="640"/>
        <w:jc w:val="both"/>
      </w:pPr>
      <w:r>
        <w:rPr>
          <w:spacing w:val="0"/>
          <w:w w:val="100"/>
          <w:position w:val="0"/>
        </w:rPr>
        <w:t>一、总体要求</w:t>
      </w:r>
    </w:p>
    <w:p>
      <w:pPr>
        <w:pStyle w:val="Style7"/>
        <w:keepNext w:val="0"/>
        <w:keepLines w:val="0"/>
        <w:widowControl w:val="0"/>
        <w:shd w:val="clear" w:color="auto" w:fill="auto"/>
        <w:bidi w:val="0"/>
        <w:spacing w:before="0" w:after="0" w:line="608" w:lineRule="exact"/>
        <w:ind w:left="0" w:right="0" w:firstLine="640"/>
        <w:jc w:val="both"/>
      </w:pPr>
      <w:bookmarkStart w:id="117" w:name="bookmark117"/>
      <w:r>
        <w:rPr>
          <w:color w:val="515463"/>
          <w:spacing w:val="0"/>
          <w:w w:val="100"/>
          <w:position w:val="0"/>
          <w:sz w:val="24"/>
          <w:szCs w:val="24"/>
        </w:rPr>
        <w:t>（</w:t>
      </w:r>
      <w:bookmarkEnd w:id="117"/>
      <w:r>
        <w:rPr>
          <w:color w:val="515463"/>
          <w:spacing w:val="0"/>
          <w:w w:val="100"/>
          <w:position w:val="0"/>
          <w:sz w:val="24"/>
          <w:szCs w:val="24"/>
        </w:rPr>
        <w:t>一）</w:t>
      </w:r>
      <w:r>
        <w:rPr>
          <w:spacing w:val="0"/>
          <w:w w:val="100"/>
          <w:position w:val="0"/>
          <w:sz w:val="24"/>
          <w:szCs w:val="24"/>
        </w:rPr>
        <w:t>指导思想。</w:t>
      </w:r>
      <w:r>
        <w:rPr>
          <w:color w:val="515463"/>
          <w:spacing w:val="0"/>
          <w:w w:val="100"/>
          <w:position w:val="0"/>
          <w:sz w:val="24"/>
          <w:szCs w:val="24"/>
        </w:rPr>
        <w:t>以习近平新时代中国特色社会主义思想为 指导，立足新发展阶段，贯彻新发展理念，融入新发展格局，以 供给侧结构性改革为主线，以高质量发展为方向，以</w:t>
      </w:r>
      <w:r>
        <w:rPr>
          <w:color w:val="515463"/>
          <w:spacing w:val="0"/>
          <w:w w:val="100"/>
          <w:position w:val="0"/>
          <w:sz w:val="24"/>
          <w:szCs w:val="24"/>
          <w:lang w:val="en-US" w:eastAsia="en-US" w:bidi="en-US"/>
        </w:rPr>
        <w:t>"</w:t>
      </w:r>
      <w:r>
        <w:rPr>
          <w:color w:val="515463"/>
          <w:spacing w:val="0"/>
          <w:w w:val="100"/>
          <w:position w:val="0"/>
          <w:sz w:val="24"/>
          <w:szCs w:val="24"/>
        </w:rPr>
        <w:t>科技、时 尚、</w:t>
      </w:r>
      <w:r>
        <w:rPr>
          <w:color w:val="515463"/>
          <w:spacing w:val="0"/>
          <w:w w:val="100"/>
          <w:position w:val="0"/>
          <w:sz w:val="24"/>
          <w:szCs w:val="24"/>
          <w:lang w:val="zh-CN" w:eastAsia="zh-CN" w:bidi="zh-CN"/>
        </w:rPr>
        <w:t>绿色"</w:t>
      </w:r>
      <w:r>
        <w:rPr>
          <w:color w:val="515463"/>
          <w:spacing w:val="0"/>
          <w:w w:val="100"/>
          <w:position w:val="0"/>
          <w:sz w:val="24"/>
          <w:szCs w:val="24"/>
        </w:rPr>
        <w:t xml:space="preserve">为定位，着力优化布局、调整结构，积极承接产业转 </w:t>
      </w:r>
      <w:r>
        <w:rPr>
          <w:color w:val="737480"/>
          <w:spacing w:val="0"/>
          <w:w w:val="100"/>
          <w:position w:val="0"/>
          <w:sz w:val="24"/>
          <w:szCs w:val="24"/>
        </w:rPr>
        <w:t>移、强化科技创新，大力推进智能化改造，强力实施</w:t>
      </w:r>
      <w:r>
        <w:rPr>
          <w:color w:val="737480"/>
          <w:spacing w:val="0"/>
          <w:w w:val="100"/>
          <w:position w:val="0"/>
          <w:sz w:val="24"/>
          <w:szCs w:val="24"/>
          <w:lang w:val="zh-CN" w:eastAsia="zh-CN" w:bidi="zh-CN"/>
        </w:rPr>
        <w:t>“三品</w:t>
      </w:r>
      <w:r>
        <w:rPr>
          <w:color w:val="737480"/>
          <w:spacing w:val="0"/>
          <w:w w:val="100"/>
          <w:position w:val="0"/>
          <w:sz w:val="24"/>
          <w:szCs w:val="24"/>
          <w:lang w:val="en-US" w:eastAsia="en-US" w:bidi="en-US"/>
        </w:rPr>
        <w:t xml:space="preserve">" </w:t>
      </w:r>
      <w:r>
        <w:rPr>
          <w:color w:val="737480"/>
          <w:spacing w:val="0"/>
          <w:w w:val="100"/>
          <w:position w:val="0"/>
          <w:sz w:val="24"/>
          <w:szCs w:val="24"/>
        </w:rPr>
        <w:t>（增品种、提品质、创品牌）战略，重点抓实体、推项目、优政 策、强服务，促进行业持续稳定健康发展，推动我省从服装制造 大省向服装制造强省迈进。</w:t>
      </w:r>
    </w:p>
    <w:p>
      <w:pPr>
        <w:pStyle w:val="Style7"/>
        <w:keepNext w:val="0"/>
        <w:keepLines w:val="0"/>
        <w:widowControl w:val="0"/>
        <w:pBdr>
          <w:top w:val="single" w:sz="4" w:space="11" w:color="auto"/>
          <w:left w:val="single" w:sz="4" w:space="0" w:color="auto"/>
          <w:bottom w:val="single" w:sz="4" w:space="9" w:color="auto"/>
          <w:right w:val="single" w:sz="4" w:space="0" w:color="auto"/>
        </w:pBdr>
        <w:shd w:val="clear" w:color="auto" w:fill="auto"/>
        <w:tabs>
          <w:tab w:pos="1390" w:val="left"/>
        </w:tabs>
        <w:bidi w:val="0"/>
        <w:spacing w:before="0" w:after="0" w:line="602" w:lineRule="exact"/>
        <w:ind w:left="0" w:right="0" w:firstLine="620"/>
        <w:jc w:val="both"/>
      </w:pPr>
      <w:bookmarkStart w:id="118" w:name="bookmark118"/>
      <w:r>
        <w:rPr>
          <w:color w:val="737480"/>
          <w:spacing w:val="0"/>
          <w:w w:val="100"/>
          <w:position w:val="0"/>
          <w:sz w:val="24"/>
          <w:szCs w:val="24"/>
        </w:rPr>
        <w:t>（</w:t>
      </w:r>
      <w:bookmarkEnd w:id="118"/>
      <w:r>
        <w:rPr>
          <w:color w:val="737480"/>
          <w:spacing w:val="0"/>
          <w:w w:val="100"/>
          <w:position w:val="0"/>
          <w:sz w:val="24"/>
          <w:szCs w:val="24"/>
        </w:rPr>
        <w:t>二）</w:t>
        <w:tab/>
        <w:t>基本原则。</w:t>
      </w:r>
    </w:p>
    <w:p>
      <w:pPr>
        <w:pStyle w:val="Style7"/>
        <w:keepNext w:val="0"/>
        <w:keepLines w:val="0"/>
        <w:widowControl w:val="0"/>
        <w:numPr>
          <w:ilvl w:val="0"/>
          <w:numId w:val="9"/>
        </w:numPr>
        <w:pBdr>
          <w:top w:val="single" w:sz="4" w:space="11" w:color="auto"/>
          <w:left w:val="single" w:sz="4" w:space="0" w:color="auto"/>
          <w:bottom w:val="single" w:sz="4" w:space="9" w:color="auto"/>
          <w:right w:val="single" w:sz="4" w:space="0" w:color="auto"/>
        </w:pBdr>
        <w:shd w:val="clear" w:color="auto" w:fill="auto"/>
        <w:tabs>
          <w:tab w:pos="1022" w:val="left"/>
        </w:tabs>
        <w:bidi w:val="0"/>
        <w:spacing w:before="0" w:after="0" w:line="602" w:lineRule="exact"/>
        <w:ind w:left="0" w:right="0" w:firstLine="620"/>
        <w:jc w:val="both"/>
      </w:pPr>
      <w:bookmarkStart w:id="119" w:name="bookmark119"/>
      <w:bookmarkEnd w:id="119"/>
      <w:r>
        <w:rPr>
          <w:color w:val="737480"/>
          <w:spacing w:val="0"/>
          <w:w w:val="100"/>
          <w:position w:val="0"/>
          <w:sz w:val="24"/>
          <w:szCs w:val="24"/>
        </w:rPr>
        <w:t>政府引导，市场培育。坚持市场在资源配置中的决定性 作用，充分发挥我省产业基础、人力资源、区位、交通、市场等 比较优势，完善政策体系，激发市场主体活力。</w:t>
      </w:r>
    </w:p>
    <w:p>
      <w:pPr>
        <w:pStyle w:val="Style7"/>
        <w:keepNext w:val="0"/>
        <w:keepLines w:val="0"/>
        <w:widowControl w:val="0"/>
        <w:numPr>
          <w:ilvl w:val="0"/>
          <w:numId w:val="9"/>
        </w:numPr>
        <w:pBdr>
          <w:top w:val="single" w:sz="4" w:space="11" w:color="auto"/>
          <w:left w:val="single" w:sz="4" w:space="0" w:color="auto"/>
          <w:bottom w:val="single" w:sz="4" w:space="9" w:color="auto"/>
          <w:right w:val="single" w:sz="4" w:space="0" w:color="auto"/>
        </w:pBdr>
        <w:shd w:val="clear" w:color="auto" w:fill="auto"/>
        <w:tabs>
          <w:tab w:pos="1022" w:val="left"/>
        </w:tabs>
        <w:bidi w:val="0"/>
        <w:spacing w:before="0" w:after="0" w:line="602" w:lineRule="exact"/>
        <w:ind w:left="0" w:right="0" w:firstLine="620"/>
        <w:jc w:val="both"/>
      </w:pPr>
      <w:bookmarkStart w:id="120" w:name="bookmark120"/>
      <w:bookmarkEnd w:id="120"/>
      <w:r>
        <w:rPr>
          <w:color w:val="737480"/>
          <w:spacing w:val="0"/>
          <w:w w:val="100"/>
          <w:position w:val="0"/>
          <w:sz w:val="24"/>
          <w:szCs w:val="24"/>
        </w:rPr>
        <w:t>品牌引领，改善供给。加大品牌育引力度，鼓励企业实 施品牌战略，加快形成以质量、品牌为核心的竞争优势，积极适 应、引领、创造消费需求，提高供给质量和水平。</w:t>
      </w:r>
    </w:p>
    <w:p>
      <w:pPr>
        <w:pStyle w:val="Style7"/>
        <w:keepNext w:val="0"/>
        <w:keepLines w:val="0"/>
        <w:widowControl w:val="0"/>
        <w:numPr>
          <w:ilvl w:val="0"/>
          <w:numId w:val="9"/>
        </w:numPr>
        <w:pBdr>
          <w:top w:val="single" w:sz="4" w:space="11" w:color="auto"/>
          <w:left w:val="single" w:sz="4" w:space="0" w:color="auto"/>
          <w:bottom w:val="single" w:sz="4" w:space="9" w:color="auto"/>
          <w:right w:val="single" w:sz="4" w:space="0" w:color="auto"/>
        </w:pBdr>
        <w:shd w:val="clear" w:color="auto" w:fill="auto"/>
        <w:tabs>
          <w:tab w:pos="1022" w:val="left"/>
        </w:tabs>
        <w:bidi w:val="0"/>
        <w:spacing w:before="0" w:after="0" w:line="602" w:lineRule="exact"/>
        <w:ind w:left="0" w:right="0" w:firstLine="620"/>
        <w:jc w:val="both"/>
      </w:pPr>
      <w:bookmarkStart w:id="121" w:name="bookmark121"/>
      <w:bookmarkEnd w:id="121"/>
      <w:r>
        <w:rPr>
          <w:color w:val="737480"/>
          <w:spacing w:val="0"/>
          <w:w w:val="100"/>
          <w:position w:val="0"/>
          <w:sz w:val="24"/>
          <w:szCs w:val="24"/>
        </w:rPr>
        <w:t>创新融合，开放合作。发挥创新在产业转型升级中的引 领作用，推进产业与互联网深度融合，优化人才、技术、资金、 项目引进渠道和机制，广泛开展交流合作。</w:t>
      </w:r>
    </w:p>
    <w:p>
      <w:pPr>
        <w:pStyle w:val="Style7"/>
        <w:keepNext w:val="0"/>
        <w:keepLines w:val="0"/>
        <w:widowControl w:val="0"/>
        <w:pBdr>
          <w:top w:val="single" w:sz="4" w:space="11" w:color="auto"/>
          <w:left w:val="single" w:sz="4" w:space="0" w:color="auto"/>
          <w:bottom w:val="single" w:sz="4" w:space="9" w:color="auto"/>
          <w:right w:val="single" w:sz="4" w:space="0" w:color="auto"/>
        </w:pBdr>
        <w:shd w:val="clear" w:color="auto" w:fill="auto"/>
        <w:tabs>
          <w:tab w:pos="1390" w:val="left"/>
        </w:tabs>
        <w:bidi w:val="0"/>
        <w:spacing w:before="0" w:after="280" w:line="602" w:lineRule="exact"/>
        <w:ind w:left="0" w:right="0" w:firstLine="620"/>
        <w:jc w:val="both"/>
      </w:pPr>
      <w:bookmarkStart w:id="122" w:name="bookmark122"/>
      <w:r>
        <w:rPr>
          <w:color w:val="737480"/>
          <w:spacing w:val="0"/>
          <w:w w:val="100"/>
          <w:position w:val="0"/>
          <w:sz w:val="24"/>
          <w:szCs w:val="24"/>
        </w:rPr>
        <w:t>（</w:t>
      </w:r>
      <w:bookmarkEnd w:id="122"/>
      <w:r>
        <w:rPr>
          <w:color w:val="737480"/>
          <w:spacing w:val="0"/>
          <w:w w:val="100"/>
          <w:position w:val="0"/>
          <w:sz w:val="24"/>
          <w:szCs w:val="24"/>
        </w:rPr>
        <w:t>三）</w:t>
        <w:tab/>
        <w:t>主要目标。到</w:t>
      </w:r>
      <w:r>
        <w:rPr>
          <w:color w:val="737480"/>
          <w:spacing w:val="0"/>
          <w:w w:val="100"/>
          <w:position w:val="0"/>
          <w:sz w:val="32"/>
          <w:szCs w:val="32"/>
        </w:rPr>
        <w:t>2025</w:t>
      </w:r>
      <w:r>
        <w:rPr>
          <w:color w:val="737480"/>
          <w:spacing w:val="0"/>
          <w:w w:val="100"/>
          <w:position w:val="0"/>
          <w:sz w:val="24"/>
          <w:szCs w:val="24"/>
        </w:rPr>
        <w:t>年，全省规模以上服装和相关企业 主营业务收入突破</w:t>
      </w:r>
      <w:r>
        <w:rPr>
          <w:color w:val="737480"/>
          <w:spacing w:val="0"/>
          <w:w w:val="100"/>
          <w:position w:val="0"/>
          <w:sz w:val="32"/>
          <w:szCs w:val="32"/>
        </w:rPr>
        <w:t>3000</w:t>
      </w:r>
      <w:r>
        <w:rPr>
          <w:color w:val="737480"/>
          <w:spacing w:val="0"/>
          <w:w w:val="100"/>
          <w:position w:val="0"/>
          <w:sz w:val="24"/>
          <w:szCs w:val="24"/>
        </w:rPr>
        <w:t>亿元，培育年主营业务收入亿元以上企 业</w:t>
      </w:r>
      <w:r>
        <w:rPr>
          <w:color w:val="737480"/>
          <w:spacing w:val="0"/>
          <w:w w:val="100"/>
          <w:position w:val="0"/>
          <w:sz w:val="32"/>
          <w:szCs w:val="32"/>
          <w:lang w:val="en-US" w:eastAsia="en-US" w:bidi="en-US"/>
        </w:rPr>
        <w:t>30—50</w:t>
      </w:r>
      <w:r>
        <w:rPr>
          <w:color w:val="737480"/>
          <w:spacing w:val="0"/>
          <w:w w:val="100"/>
          <w:position w:val="0"/>
          <w:sz w:val="24"/>
          <w:szCs w:val="24"/>
        </w:rPr>
        <w:t>家，形成百亿级产业集群</w:t>
      </w:r>
      <w:r>
        <w:rPr>
          <w:color w:val="737480"/>
          <w:spacing w:val="0"/>
          <w:w w:val="100"/>
          <w:position w:val="0"/>
          <w:sz w:val="32"/>
          <w:szCs w:val="32"/>
          <w:lang w:val="en-US" w:eastAsia="en-US" w:bidi="en-US"/>
        </w:rPr>
        <w:t>10—15</w:t>
      </w:r>
      <w:r>
        <w:rPr>
          <w:color w:val="737480"/>
          <w:spacing w:val="0"/>
          <w:w w:val="100"/>
          <w:position w:val="0"/>
          <w:sz w:val="24"/>
          <w:szCs w:val="24"/>
        </w:rPr>
        <w:t>个，产业链条更加完 善，产业结构更加优化，行业创新能力明显增强，智能化水平显 著提高，质量效益进一步提升，叫响一批河南品牌，打造一批领 军企业，建成全国重要品质服装制造基地。</w:t>
      </w:r>
    </w:p>
    <w:p>
      <w:pPr>
        <w:pStyle w:val="Style9"/>
        <w:keepNext w:val="0"/>
        <w:keepLines w:val="0"/>
        <w:widowControl w:val="0"/>
        <w:pBdr>
          <w:top w:val="single" w:sz="4" w:space="11" w:color="auto"/>
          <w:left w:val="single" w:sz="4" w:space="0" w:color="auto"/>
          <w:bottom w:val="single" w:sz="4" w:space="9" w:color="auto"/>
          <w:right w:val="single" w:sz="4" w:space="0" w:color="auto"/>
        </w:pBdr>
        <w:shd w:val="clear" w:color="auto" w:fill="auto"/>
        <w:bidi w:val="0"/>
        <w:spacing w:before="0" w:after="0" w:line="240" w:lineRule="auto"/>
        <w:ind w:left="0" w:right="0" w:firstLine="620"/>
        <w:jc w:val="both"/>
      </w:pPr>
      <w:r>
        <w:rPr>
          <w:color w:val="737480"/>
          <w:spacing w:val="0"/>
          <w:w w:val="100"/>
          <w:position w:val="0"/>
        </w:rPr>
        <w:t>二、重点任务</w:t>
      </w:r>
    </w:p>
    <w:p>
      <w:pPr>
        <w:pStyle w:val="Style7"/>
        <w:keepNext w:val="0"/>
        <w:keepLines w:val="0"/>
        <w:widowControl w:val="0"/>
        <w:pBdr>
          <w:top w:val="single" w:sz="4" w:space="11" w:color="auto"/>
          <w:left w:val="single" w:sz="4" w:space="0" w:color="auto"/>
          <w:bottom w:val="single" w:sz="4" w:space="9" w:color="auto"/>
          <w:right w:val="single" w:sz="4" w:space="0" w:color="auto"/>
        </w:pBdr>
        <w:shd w:val="clear" w:color="auto" w:fill="auto"/>
        <w:bidi w:val="0"/>
        <w:spacing w:before="0" w:after="0" w:line="602" w:lineRule="exact"/>
        <w:ind w:left="0" w:right="0" w:firstLine="620"/>
        <w:jc w:val="both"/>
      </w:pPr>
      <w:bookmarkStart w:id="123" w:name="bookmark123"/>
      <w:r>
        <w:rPr>
          <w:color w:val="737480"/>
          <w:spacing w:val="0"/>
          <w:w w:val="100"/>
          <w:position w:val="0"/>
          <w:sz w:val="24"/>
          <w:szCs w:val="24"/>
        </w:rPr>
        <w:t>（</w:t>
      </w:r>
      <w:bookmarkEnd w:id="123"/>
      <w:r>
        <w:rPr>
          <w:color w:val="737480"/>
          <w:spacing w:val="0"/>
          <w:w w:val="100"/>
          <w:position w:val="0"/>
          <w:sz w:val="24"/>
          <w:szCs w:val="24"/>
        </w:rPr>
        <w:t xml:space="preserve">一）优化发展布局。以集群集聚为依托，以实体经济为核 </w:t>
      </w:r>
      <w:r>
        <w:rPr>
          <w:color w:val="515463"/>
          <w:spacing w:val="0"/>
          <w:w w:val="100"/>
          <w:position w:val="0"/>
          <w:sz w:val="24"/>
          <w:szCs w:val="24"/>
        </w:rPr>
        <w:t>心，以产业链为主线，打造上下游贯通、左右侧协同的产业发展 新生态。以郑州为中心，豫北、豫东、豫南为主干，豫西为次 干，县域为主体，省域、市域、县域高效联动，构建时尚创意、 加工制造、市场发展相互协同的产业发展新格局。（责任单位: 省发展改革委、工业和信息化厅）</w:t>
      </w:r>
    </w:p>
    <w:p>
      <w:pPr>
        <w:pStyle w:val="Style7"/>
        <w:keepNext w:val="0"/>
        <w:keepLines w:val="0"/>
        <w:widowControl w:val="0"/>
        <w:shd w:val="clear" w:color="auto" w:fill="auto"/>
        <w:bidi w:val="0"/>
        <w:spacing w:before="0" w:after="0" w:line="611" w:lineRule="exact"/>
        <w:ind w:left="0" w:right="0" w:firstLine="620"/>
        <w:jc w:val="both"/>
      </w:pPr>
      <w:bookmarkStart w:id="124" w:name="bookmark124"/>
      <w:r>
        <w:rPr>
          <w:color w:val="515463"/>
          <w:spacing w:val="0"/>
          <w:w w:val="100"/>
          <w:position w:val="0"/>
          <w:sz w:val="24"/>
          <w:szCs w:val="24"/>
        </w:rPr>
        <w:t>（</w:t>
      </w:r>
      <w:bookmarkEnd w:id="124"/>
      <w:r>
        <w:rPr>
          <w:color w:val="515463"/>
          <w:spacing w:val="0"/>
          <w:w w:val="100"/>
          <w:position w:val="0"/>
          <w:sz w:val="24"/>
          <w:szCs w:val="24"/>
        </w:rPr>
        <w:t xml:space="preserve">二）壮大产业集群。按照特色突出、定位明确、错位发展、 优势互补的原则，做大集群规模，优化集群结构，推动郑州、安 阳、鹤壁、新乡、商丘、南阳、信阳、周口、驻马店等省辖市特 色产业集群提升，加快培育一批特色鲜明、大中小企业联动、上 下游协作互补、产业配套完备、集聚效应显著的百亿级优势产业 </w:t>
      </w:r>
      <w:r>
        <w:rPr>
          <w:color w:val="515463"/>
          <w:spacing w:val="0"/>
          <w:w w:val="100"/>
          <w:position w:val="0"/>
          <w:sz w:val="24"/>
          <w:szCs w:val="24"/>
        </w:rPr>
        <w:t>集群。各地要加大承接服装产业转移力度，积极开展产业链式精 准招商、集群式招商，对促进经济发展、技术创新和就业贡献大 的招商引资项目实行</w:t>
      </w:r>
      <w:r>
        <w:rPr>
          <w:color w:val="515463"/>
          <w:spacing w:val="0"/>
          <w:w w:val="100"/>
          <w:position w:val="0"/>
          <w:sz w:val="24"/>
          <w:szCs w:val="24"/>
          <w:lang w:val="en-US" w:eastAsia="en-US" w:bidi="en-US"/>
        </w:rPr>
        <w:t>"</w:t>
      </w:r>
      <w:r>
        <w:rPr>
          <w:color w:val="515463"/>
          <w:spacing w:val="0"/>
          <w:w w:val="100"/>
          <w:position w:val="0"/>
          <w:sz w:val="24"/>
          <w:szCs w:val="24"/>
        </w:rPr>
        <w:t>一事一议”，对</w:t>
      </w:r>
      <w:r>
        <w:rPr>
          <w:color w:val="515463"/>
          <w:spacing w:val="0"/>
          <w:w w:val="100"/>
          <w:position w:val="0"/>
          <w:sz w:val="24"/>
          <w:szCs w:val="24"/>
          <w:lang w:val="zh-CN" w:eastAsia="zh-CN" w:bidi="zh-CN"/>
        </w:rPr>
        <w:t>“二次裂变"</w:t>
      </w:r>
      <w:r>
        <w:rPr>
          <w:color w:val="515463"/>
          <w:spacing w:val="0"/>
          <w:w w:val="100"/>
          <w:position w:val="0"/>
          <w:sz w:val="24"/>
          <w:szCs w:val="24"/>
        </w:rPr>
        <w:t>项目按照有 关政策予以扶持。鼓励引导产业集聚区集约高效建设服装企业集 聚的高端产业园、配套产业园、返乡创业园、中小微企业园等。 大力建设服装出口基地，持续推动国家级、省级服装外贸转型升 级基地建设。（责任单位：省工业和信息化厅、发展改革委、财 政厅、商务厅、人力资源社会保障厅）</w:t>
      </w:r>
    </w:p>
    <w:p>
      <w:pPr>
        <w:pStyle w:val="Style7"/>
        <w:keepNext w:val="0"/>
        <w:keepLines w:val="0"/>
        <w:widowControl w:val="0"/>
        <w:shd w:val="clear" w:color="auto" w:fill="auto"/>
        <w:bidi w:val="0"/>
        <w:spacing w:before="0" w:after="0" w:line="595" w:lineRule="exact"/>
        <w:ind w:left="0" w:right="0" w:firstLine="620"/>
        <w:jc w:val="both"/>
        <w:sectPr>
          <w:footerReference w:type="default" r:id="rId27"/>
          <w:footerReference w:type="even" r:id="rId28"/>
          <w:footnotePr>
            <w:pos w:val="pageBottom"/>
            <w:numFmt w:val="decimal"/>
            <w:numRestart w:val="continuous"/>
          </w:footnotePr>
          <w:pgSz w:w="11900" w:h="16840"/>
          <w:pgMar w:top="1927" w:right="1499" w:bottom="1461" w:left="1555" w:header="0" w:footer="3" w:gutter="0"/>
          <w:pgNumType w:start="26"/>
          <w:cols w:space="720"/>
          <w:noEndnote/>
          <w:rtlGutter w:val="0"/>
          <w:docGrid w:linePitch="360"/>
        </w:sectPr>
      </w:pPr>
      <w:bookmarkStart w:id="125" w:name="bookmark125"/>
      <w:r>
        <w:rPr>
          <w:color w:val="515463"/>
          <w:spacing w:val="0"/>
          <w:w w:val="100"/>
          <w:position w:val="0"/>
          <w:sz w:val="24"/>
          <w:szCs w:val="24"/>
        </w:rPr>
        <w:t>（</w:t>
      </w:r>
      <w:bookmarkEnd w:id="125"/>
      <w:r>
        <w:rPr>
          <w:color w:val="515463"/>
          <w:spacing w:val="0"/>
          <w:w w:val="100"/>
          <w:position w:val="0"/>
          <w:sz w:val="24"/>
          <w:szCs w:val="24"/>
        </w:rPr>
        <w:t>三）培育龙头企业。深入推进服装行业</w:t>
      </w:r>
      <w:r>
        <w:rPr>
          <w:color w:val="515463"/>
          <w:spacing w:val="0"/>
          <w:w w:val="100"/>
          <w:position w:val="0"/>
          <w:sz w:val="24"/>
          <w:szCs w:val="24"/>
          <w:lang w:val="zh-CN" w:eastAsia="zh-CN" w:bidi="zh-CN"/>
        </w:rPr>
        <w:t>“个</w:t>
      </w:r>
      <w:r>
        <w:rPr>
          <w:color w:val="515463"/>
          <w:spacing w:val="0"/>
          <w:w w:val="100"/>
          <w:position w:val="0"/>
          <w:sz w:val="24"/>
          <w:szCs w:val="24"/>
        </w:rPr>
        <w:t>转企、小升规、 规改股、股上市</w:t>
      </w:r>
      <w:r>
        <w:rPr>
          <w:color w:val="515463"/>
          <w:spacing w:val="0"/>
          <w:w w:val="100"/>
          <w:position w:val="0"/>
          <w:sz w:val="24"/>
          <w:szCs w:val="24"/>
          <w:lang w:val="en-US" w:eastAsia="en-US" w:bidi="en-US"/>
        </w:rPr>
        <w:t>"，</w:t>
      </w:r>
      <w:r>
        <w:rPr>
          <w:color w:val="515463"/>
          <w:spacing w:val="0"/>
          <w:w w:val="100"/>
          <w:position w:val="0"/>
          <w:sz w:val="24"/>
          <w:szCs w:val="24"/>
        </w:rPr>
        <w:t>培育"专精特新"中小企业，加快培育年主 营业务收入超亿元企业，重点培育年主营业务收入超</w:t>
      </w:r>
      <w:r>
        <w:rPr>
          <w:color w:val="515463"/>
          <w:spacing w:val="0"/>
          <w:w w:val="100"/>
          <w:position w:val="0"/>
          <w:sz w:val="32"/>
          <w:szCs w:val="32"/>
        </w:rPr>
        <w:t>10</w:t>
      </w:r>
      <w:r>
        <w:rPr>
          <w:color w:val="515463"/>
          <w:spacing w:val="0"/>
          <w:w w:val="100"/>
          <w:position w:val="0"/>
          <w:sz w:val="24"/>
          <w:szCs w:val="24"/>
        </w:rPr>
        <w:t xml:space="preserve">亿元 </w:t>
      </w:r>
      <w:r>
        <w:rPr>
          <w:color w:val="515463"/>
          <w:spacing w:val="0"/>
          <w:w w:val="100"/>
          <w:position w:val="0"/>
          <w:sz w:val="24"/>
          <w:szCs w:val="24"/>
          <w:lang w:val="zh-CN" w:eastAsia="zh-CN" w:bidi="zh-CN"/>
        </w:rPr>
        <w:t>“大</w:t>
      </w:r>
      <w:r>
        <w:rPr>
          <w:color w:val="515463"/>
          <w:spacing w:val="0"/>
          <w:w w:val="100"/>
          <w:position w:val="0"/>
          <w:sz w:val="24"/>
          <w:szCs w:val="24"/>
        </w:rPr>
        <w:t>个头"企业，打造一批创新能力强、有竞争优势和产业担当</w:t>
      </w:r>
    </w:p>
    <w:p>
      <w:pPr>
        <w:pStyle w:val="Style7"/>
        <w:keepNext w:val="0"/>
        <w:keepLines w:val="0"/>
        <w:widowControl w:val="0"/>
        <w:shd w:val="clear" w:color="auto" w:fill="auto"/>
        <w:bidi w:val="0"/>
        <w:spacing w:before="0" w:after="0" w:line="602" w:lineRule="exact"/>
        <w:ind w:left="0" w:right="0" w:firstLine="0"/>
        <w:jc w:val="both"/>
      </w:pPr>
      <w:r>
        <w:rPr>
          <w:color w:val="737480"/>
          <w:spacing w:val="0"/>
          <w:w w:val="100"/>
          <w:position w:val="0"/>
          <w:sz w:val="24"/>
          <w:szCs w:val="24"/>
        </w:rPr>
        <w:t>的'‘功勋企业</w:t>
      </w:r>
      <w:r>
        <w:rPr>
          <w:color w:val="737480"/>
          <w:spacing w:val="0"/>
          <w:w w:val="100"/>
          <w:position w:val="0"/>
          <w:sz w:val="24"/>
          <w:szCs w:val="24"/>
          <w:lang w:val="en-US" w:eastAsia="en-US" w:bidi="en-US"/>
        </w:rPr>
        <w:t>"，</w:t>
      </w:r>
      <w:r>
        <w:rPr>
          <w:color w:val="737480"/>
          <w:spacing w:val="0"/>
          <w:w w:val="100"/>
          <w:position w:val="0"/>
          <w:sz w:val="24"/>
          <w:szCs w:val="24"/>
        </w:rPr>
        <w:t>引领我省服装产业发展壮大。抓好</w:t>
      </w:r>
      <w:r>
        <w:rPr>
          <w:color w:val="737480"/>
          <w:spacing w:val="0"/>
          <w:w w:val="100"/>
          <w:position w:val="0"/>
          <w:sz w:val="32"/>
          <w:szCs w:val="32"/>
        </w:rPr>
        <w:t>20</w:t>
      </w:r>
      <w:r>
        <w:rPr>
          <w:color w:val="737480"/>
          <w:spacing w:val="0"/>
          <w:w w:val="100"/>
          <w:position w:val="0"/>
          <w:sz w:val="24"/>
          <w:szCs w:val="24"/>
        </w:rPr>
        <w:t>家骨干企 业、</w:t>
      </w:r>
      <w:r>
        <w:rPr>
          <w:color w:val="737480"/>
          <w:spacing w:val="0"/>
          <w:w w:val="100"/>
          <w:position w:val="0"/>
          <w:sz w:val="32"/>
          <w:szCs w:val="32"/>
        </w:rPr>
        <w:t>50</w:t>
      </w:r>
      <w:r>
        <w:rPr>
          <w:color w:val="737480"/>
          <w:spacing w:val="0"/>
          <w:w w:val="100"/>
          <w:position w:val="0"/>
          <w:sz w:val="24"/>
          <w:szCs w:val="24"/>
        </w:rPr>
        <w:t>家“专精特新"中小企业培育和</w:t>
      </w:r>
      <w:r>
        <w:rPr>
          <w:color w:val="737480"/>
          <w:spacing w:val="0"/>
          <w:w w:val="100"/>
          <w:position w:val="0"/>
          <w:sz w:val="32"/>
          <w:szCs w:val="32"/>
        </w:rPr>
        <w:t>50</w:t>
      </w:r>
      <w:r>
        <w:rPr>
          <w:color w:val="737480"/>
          <w:spacing w:val="0"/>
          <w:w w:val="100"/>
          <w:position w:val="0"/>
          <w:sz w:val="24"/>
          <w:szCs w:val="24"/>
        </w:rPr>
        <w:t>个重点项目建设，实 行</w:t>
      </w:r>
      <w:r>
        <w:rPr>
          <w:color w:val="737480"/>
          <w:spacing w:val="0"/>
          <w:w w:val="100"/>
          <w:position w:val="0"/>
          <w:sz w:val="24"/>
          <w:szCs w:val="24"/>
          <w:lang w:val="zh-CN" w:eastAsia="zh-CN" w:bidi="zh-CN"/>
        </w:rPr>
        <w:t>“一企</w:t>
      </w:r>
      <w:r>
        <w:rPr>
          <w:color w:val="737480"/>
          <w:spacing w:val="0"/>
          <w:w w:val="100"/>
          <w:position w:val="0"/>
          <w:sz w:val="24"/>
          <w:szCs w:val="24"/>
        </w:rPr>
        <w:t>一策、专人专班支持企业通过兼并、收购、联合等 方式做大做强。（责任单位：省工业和信息化厅、发展改革委、 市场监管局、地方金融监管局）</w:t>
      </w:r>
    </w:p>
    <w:p>
      <w:pPr>
        <w:pStyle w:val="Style7"/>
        <w:keepNext w:val="0"/>
        <w:keepLines w:val="0"/>
        <w:widowControl w:val="0"/>
        <w:shd w:val="clear" w:color="auto" w:fill="auto"/>
        <w:tabs>
          <w:tab w:pos="1388" w:val="left"/>
        </w:tabs>
        <w:bidi w:val="0"/>
        <w:spacing w:before="0" w:after="0" w:line="602" w:lineRule="exact"/>
        <w:ind w:left="0" w:right="0" w:firstLine="640"/>
        <w:jc w:val="both"/>
      </w:pPr>
      <w:bookmarkStart w:id="126" w:name="bookmark126"/>
      <w:r>
        <w:rPr>
          <w:color w:val="737480"/>
          <w:spacing w:val="0"/>
          <w:w w:val="100"/>
          <w:position w:val="0"/>
          <w:sz w:val="24"/>
          <w:szCs w:val="24"/>
        </w:rPr>
        <w:t>（</w:t>
      </w:r>
      <w:bookmarkEnd w:id="126"/>
      <w:r>
        <w:rPr>
          <w:color w:val="737480"/>
          <w:spacing w:val="0"/>
          <w:w w:val="100"/>
          <w:position w:val="0"/>
          <w:sz w:val="24"/>
          <w:szCs w:val="24"/>
        </w:rPr>
        <w:t>四）</w:t>
        <w:tab/>
        <w:t>强化产业链配套。按照规模化、集约化、可持续发展 要求，高水平、高标准引进印染、服装面料等项目，着力破解我 省纺织服装产业链中间环节制约。积极推动与服装产业密切关联 的绣花、线业、衬垫、拉链、配饰等行业发展。加快建设一批原 辅料专业市场，打通国内国际供应渠道，打造智慧高效的综合性 行业采购平台，提高供应链快速反应能力。（责任单位：省工业 和信息化厅、商务厅）</w:t>
      </w:r>
    </w:p>
    <w:p>
      <w:pPr>
        <w:pStyle w:val="Style7"/>
        <w:keepNext w:val="0"/>
        <w:keepLines w:val="0"/>
        <w:widowControl w:val="0"/>
        <w:shd w:val="clear" w:color="auto" w:fill="auto"/>
        <w:tabs>
          <w:tab w:pos="1388" w:val="left"/>
        </w:tabs>
        <w:bidi w:val="0"/>
        <w:spacing w:before="0" w:after="0" w:line="602" w:lineRule="exact"/>
        <w:ind w:left="0" w:right="0" w:firstLine="640"/>
        <w:jc w:val="both"/>
      </w:pPr>
      <w:bookmarkStart w:id="127" w:name="bookmark127"/>
      <w:r>
        <w:rPr>
          <w:color w:val="737480"/>
          <w:spacing w:val="0"/>
          <w:w w:val="100"/>
          <w:position w:val="0"/>
          <w:sz w:val="24"/>
          <w:szCs w:val="24"/>
        </w:rPr>
        <w:t>（</w:t>
      </w:r>
      <w:bookmarkEnd w:id="127"/>
      <w:r>
        <w:rPr>
          <w:color w:val="737480"/>
          <w:spacing w:val="0"/>
          <w:w w:val="100"/>
          <w:position w:val="0"/>
          <w:sz w:val="24"/>
          <w:szCs w:val="24"/>
        </w:rPr>
        <w:t>五）</w:t>
        <w:tab/>
        <w:t>加快技术研究和推广应用。鼓励服装企业联合高等院 校、科研院所、设计制造商、智能制造解决方案供应商等开展技 术攻关，加快服装行业智能制造关键环节、关键技术研发和试点 应用。推进新技术、新产品研发和成果转化。鼓励服装企业积极 申报国家高新技术企业，按规定对首次获得认定的企业给予配套 奖补。推进服装行业科技型小微企业</w:t>
      </w:r>
      <w:r>
        <w:rPr>
          <w:color w:val="737480"/>
          <w:spacing w:val="0"/>
          <w:w w:val="100"/>
          <w:position w:val="0"/>
          <w:sz w:val="24"/>
          <w:szCs w:val="24"/>
          <w:lang w:val="zh-CN" w:eastAsia="zh-CN" w:bidi="zh-CN"/>
        </w:rPr>
        <w:t>“金</w:t>
      </w:r>
      <w:r>
        <w:rPr>
          <w:color w:val="737480"/>
          <w:spacing w:val="0"/>
          <w:w w:val="100"/>
          <w:position w:val="0"/>
          <w:sz w:val="24"/>
          <w:szCs w:val="24"/>
        </w:rPr>
        <w:t>种子"孵化，对企业建 设的被认定为国家级并考核为优秀、良好等次的专业类科技企业 孵化器、专业化众创空间，按规定给予一定奖补。（责任单位: 省科技厅、工业和信息化厅、财政厅、教育厅）</w:t>
      </w:r>
    </w:p>
    <w:p>
      <w:pPr>
        <w:pStyle w:val="Style7"/>
        <w:keepNext w:val="0"/>
        <w:keepLines w:val="0"/>
        <w:widowControl w:val="0"/>
        <w:shd w:val="clear" w:color="auto" w:fill="auto"/>
        <w:tabs>
          <w:tab w:pos="748" w:val="left"/>
        </w:tabs>
        <w:bidi w:val="0"/>
        <w:spacing w:before="0" w:after="0" w:line="602" w:lineRule="exact"/>
        <w:ind w:left="0" w:right="0" w:firstLine="640"/>
        <w:jc w:val="both"/>
      </w:pPr>
      <w:bookmarkStart w:id="128" w:name="bookmark128"/>
      <w:r>
        <w:rPr>
          <w:color w:val="737480"/>
          <w:spacing w:val="0"/>
          <w:w w:val="100"/>
          <w:position w:val="0"/>
          <w:sz w:val="24"/>
          <w:szCs w:val="24"/>
        </w:rPr>
        <w:t>（</w:t>
      </w:r>
      <w:bookmarkEnd w:id="128"/>
      <w:r>
        <w:rPr>
          <w:color w:val="737480"/>
          <w:spacing w:val="0"/>
          <w:w w:val="100"/>
          <w:position w:val="0"/>
          <w:sz w:val="24"/>
          <w:szCs w:val="24"/>
        </w:rPr>
        <w:t>六）</w:t>
        <w:tab/>
        <w:t xml:space="preserve">提高创意设计能力。引导企业加大研发设计投入力度, </w:t>
      </w:r>
      <w:r>
        <w:rPr>
          <w:color w:val="515463"/>
          <w:spacing w:val="0"/>
          <w:w w:val="100"/>
          <w:position w:val="0"/>
          <w:sz w:val="24"/>
          <w:szCs w:val="24"/>
        </w:rPr>
        <w:t>成立设计机构，引进优秀设计人才，积极创建国家级、省级工业 设计中心。鼓励企业面向全球布局对接研发、设计高端要素，在 产品、工艺、包装等环节提高设计创新和系统集成水平，增强自 主品牌建设和原始设计制造能力。鼓励企业开发富有民族文化底 蕴、时尚化、个性化、功能化、绿色化的新产品，增加产品多样 性，提高产品附加值。开展省级纺织服装创意设计园区（平台） 试点示范工作，支持申报国家级纺织服装创意设计园区（平台） 试点示范。（责任单位：省工业和信息化厅、科技厅）</w:t>
      </w:r>
    </w:p>
    <w:p>
      <w:pPr>
        <w:pStyle w:val="Style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394" w:val="left"/>
        </w:tabs>
        <w:bidi w:val="0"/>
        <w:spacing w:before="0" w:after="0" w:line="604" w:lineRule="exact"/>
        <w:ind w:left="0" w:right="0" w:firstLine="640"/>
        <w:jc w:val="both"/>
      </w:pPr>
      <w:bookmarkStart w:id="129" w:name="bookmark129"/>
      <w:r>
        <w:rPr>
          <w:color w:val="515463"/>
          <w:spacing w:val="0"/>
          <w:w w:val="100"/>
          <w:position w:val="0"/>
          <w:sz w:val="24"/>
          <w:szCs w:val="24"/>
        </w:rPr>
        <w:t>（</w:t>
      </w:r>
      <w:bookmarkEnd w:id="129"/>
      <w:r>
        <w:rPr>
          <w:color w:val="515463"/>
          <w:spacing w:val="0"/>
          <w:w w:val="100"/>
          <w:position w:val="0"/>
          <w:sz w:val="24"/>
          <w:szCs w:val="24"/>
        </w:rPr>
        <w:t>七）</w:t>
        <w:tab/>
        <w:t>创新发展营销模式。鼓励企业创新营销渠道，积极布 局价值链更高端的营销类型和环节。加强综合性和垂直性电商平 台建设，大力发展跨境电商。提升电子商务应用广度和深度，加 快培育网上销售、直播带货、场景体验等新零售业态，促进线上 线下深度融合。发展网红经济、平台经济、共享经济、社群经济 等新模式。鼓励专业市场和企业向线上转型，打造线上商城，构 建全渠道营销体系，建设一批运营管理专业、辐射能力强的智慧 市场。（责任单位：省商务厅、工业和信息化厅）</w:t>
      </w:r>
    </w:p>
    <w:p>
      <w:pPr>
        <w:pStyle w:val="Style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394" w:val="left"/>
        </w:tabs>
        <w:bidi w:val="0"/>
        <w:spacing w:before="0" w:after="0" w:line="593" w:lineRule="exact"/>
        <w:ind w:left="0" w:right="0" w:firstLine="640"/>
        <w:jc w:val="both"/>
      </w:pPr>
      <w:bookmarkStart w:id="130" w:name="bookmark130"/>
      <w:r>
        <w:rPr>
          <w:color w:val="515463"/>
          <w:spacing w:val="0"/>
          <w:w w:val="100"/>
          <w:position w:val="0"/>
          <w:sz w:val="24"/>
          <w:szCs w:val="24"/>
        </w:rPr>
        <w:t>（</w:t>
      </w:r>
      <w:bookmarkEnd w:id="130"/>
      <w:r>
        <w:rPr>
          <w:color w:val="515463"/>
          <w:spacing w:val="0"/>
          <w:w w:val="100"/>
          <w:position w:val="0"/>
          <w:sz w:val="24"/>
          <w:szCs w:val="24"/>
        </w:rPr>
        <w:t>八）</w:t>
        <w:tab/>
        <w:t xml:space="preserve">推动智能化改造。鼓励企业加快实施智能化改造，建 设智能车间、智能工厂，充分应用自动化、高速化、智能化生产 设备再造生产工艺流程。加快服装设计、制造、管理、仓储、物 流配送等环节数字化系统集成应用，推动传统服装制造向先进制 造、高端制造转型。支持发展服装行业工业互联网平台，对纳入 省重点培育名单的按规定给予奖补。引导中小企业上云，推动平 </w:t>
      </w:r>
      <w:r>
        <w:rPr>
          <w:color w:val="737480"/>
          <w:spacing w:val="0"/>
          <w:w w:val="100"/>
          <w:position w:val="0"/>
          <w:sz w:val="24"/>
          <w:szCs w:val="24"/>
        </w:rPr>
        <w:t>台服务商降低企业使用云资源和云化软件费用，各地可采用</w:t>
      </w:r>
      <w:r>
        <w:rPr>
          <w:color w:val="737480"/>
          <w:spacing w:val="0"/>
          <w:w w:val="100"/>
          <w:position w:val="0"/>
          <w:sz w:val="24"/>
          <w:szCs w:val="24"/>
          <w:lang w:val="zh-CN" w:eastAsia="zh-CN" w:bidi="zh-CN"/>
        </w:rPr>
        <w:t xml:space="preserve">“云 </w:t>
      </w:r>
      <w:r>
        <w:rPr>
          <w:color w:val="737480"/>
          <w:spacing w:val="0"/>
          <w:w w:val="100"/>
          <w:position w:val="0"/>
          <w:sz w:val="24"/>
          <w:szCs w:val="24"/>
        </w:rPr>
        <w:t>服务券</w:t>
      </w:r>
      <w:r>
        <w:rPr>
          <w:color w:val="737480"/>
          <w:spacing w:val="0"/>
          <w:w w:val="100"/>
          <w:position w:val="0"/>
          <w:sz w:val="24"/>
          <w:szCs w:val="24"/>
          <w:lang w:val="en-US" w:eastAsia="en-US" w:bidi="en-US"/>
        </w:rPr>
        <w:t>"</w:t>
      </w:r>
      <w:r>
        <w:rPr>
          <w:color w:val="737480"/>
          <w:spacing w:val="0"/>
          <w:w w:val="100"/>
          <w:position w:val="0"/>
          <w:sz w:val="24"/>
          <w:szCs w:val="24"/>
        </w:rPr>
        <w:t>方式对企业实际上云费用按一定比例给予补贴。（责任 单位：省工业和信息化厅、财政厅）</w:t>
      </w:r>
    </w:p>
    <w:p>
      <w:pPr>
        <w:pStyle w:val="Style7"/>
        <w:keepNext w:val="0"/>
        <w:keepLines w:val="0"/>
        <w:widowControl w:val="0"/>
        <w:shd w:val="clear" w:color="auto" w:fill="auto"/>
        <w:bidi w:val="0"/>
        <w:spacing w:before="0" w:after="0" w:line="599" w:lineRule="exact"/>
        <w:ind w:left="0" w:right="0" w:firstLine="620"/>
        <w:jc w:val="both"/>
      </w:pPr>
      <w:bookmarkStart w:id="131" w:name="bookmark131"/>
      <w:r>
        <w:rPr>
          <w:color w:val="737480"/>
          <w:spacing w:val="0"/>
          <w:w w:val="100"/>
          <w:position w:val="0"/>
          <w:sz w:val="24"/>
          <w:szCs w:val="24"/>
        </w:rPr>
        <w:t>（</w:t>
      </w:r>
      <w:bookmarkEnd w:id="131"/>
      <w:r>
        <w:rPr>
          <w:color w:val="737480"/>
          <w:spacing w:val="0"/>
          <w:w w:val="100"/>
          <w:position w:val="0"/>
          <w:sz w:val="24"/>
          <w:szCs w:val="24"/>
        </w:rPr>
        <w:t>九）推广云生产管理应用。支持有条件的企业在生产装备 智能化、生产管控信息化、产业链协同网络化的基础上，发展柔 性化生产、小批量个性化定制、网络协同制造、服务型制造等新 业态、新模式。运用大数据、人工智能等技术及时预测消费需 求，辅助创意设计和产品开发，研发适销对路产品，增强生产与 需求的适配关联，促进服装产业由生产导向型向消费导向型转 变。（责任单位：省工业和信息化厅、商务厅）</w:t>
      </w:r>
    </w:p>
    <w:p>
      <w:pPr>
        <w:pStyle w:val="Style7"/>
        <w:keepNext w:val="0"/>
        <w:keepLines w:val="0"/>
        <w:widowControl w:val="0"/>
        <w:shd w:val="clear" w:color="auto" w:fill="auto"/>
        <w:bidi w:val="0"/>
        <w:spacing w:before="0" w:after="0" w:line="599" w:lineRule="exact"/>
        <w:ind w:left="0" w:right="0" w:firstLine="620"/>
        <w:jc w:val="both"/>
      </w:pPr>
      <w:r>
        <w:rPr>
          <w:color w:val="737480"/>
          <w:spacing w:val="0"/>
          <w:w w:val="100"/>
          <w:position w:val="0"/>
          <w:sz w:val="24"/>
          <w:szCs w:val="24"/>
        </w:rPr>
        <w:t>（十）打牢质量基础。组织企业争创省级、国家级</w:t>
      </w:r>
      <w:r>
        <w:rPr>
          <w:color w:val="737480"/>
          <w:spacing w:val="0"/>
          <w:w w:val="100"/>
          <w:position w:val="0"/>
          <w:sz w:val="24"/>
          <w:szCs w:val="24"/>
          <w:lang w:val="en-US" w:eastAsia="en-US" w:bidi="en-US"/>
        </w:rPr>
        <w:t>"</w:t>
      </w:r>
      <w:r>
        <w:rPr>
          <w:color w:val="737480"/>
          <w:spacing w:val="0"/>
          <w:w w:val="100"/>
          <w:position w:val="0"/>
          <w:sz w:val="24"/>
          <w:szCs w:val="24"/>
        </w:rPr>
        <w:t>质量标 杆</w:t>
      </w:r>
      <w:r>
        <w:rPr>
          <w:color w:val="737480"/>
          <w:spacing w:val="0"/>
          <w:w w:val="100"/>
          <w:position w:val="0"/>
          <w:sz w:val="24"/>
          <w:szCs w:val="24"/>
          <w:lang w:val="en-US" w:eastAsia="en-US" w:bidi="en-US"/>
        </w:rPr>
        <w:t>"，</w:t>
      </w:r>
      <w:r>
        <w:rPr>
          <w:color w:val="737480"/>
          <w:spacing w:val="0"/>
          <w:w w:val="100"/>
          <w:position w:val="0"/>
          <w:sz w:val="24"/>
          <w:szCs w:val="24"/>
        </w:rPr>
        <w:t>对新获得全国</w:t>
      </w:r>
      <w:r>
        <w:rPr>
          <w:color w:val="737480"/>
          <w:spacing w:val="0"/>
          <w:w w:val="100"/>
          <w:position w:val="0"/>
          <w:sz w:val="24"/>
          <w:szCs w:val="24"/>
          <w:lang w:val="zh-CN" w:eastAsia="zh-CN" w:bidi="zh-CN"/>
        </w:rPr>
        <w:t>“质量</w:t>
      </w:r>
      <w:r>
        <w:rPr>
          <w:color w:val="737480"/>
          <w:spacing w:val="0"/>
          <w:w w:val="100"/>
          <w:position w:val="0"/>
          <w:sz w:val="24"/>
          <w:szCs w:val="24"/>
        </w:rPr>
        <w:t>标杆"称号的企业按规定给予一次性 奖励。鼓励企业参与国际标准、国家标准、行业标准制定。推广 使用先进质量管理模式和管理体系，引导企业深入开展全面质量 管理。支持企业开展国内外产品质量比对，努力对标国内外先进 水平。（责任单位：省市场监管局、工业和信息化厅）</w:t>
      </w:r>
    </w:p>
    <w:p>
      <w:pPr>
        <w:pStyle w:val="Style7"/>
        <w:keepNext w:val="0"/>
        <w:keepLines w:val="0"/>
        <w:widowControl w:val="0"/>
        <w:shd w:val="clear" w:color="auto" w:fill="auto"/>
        <w:bidi w:val="0"/>
        <w:spacing w:before="0" w:after="0" w:line="599" w:lineRule="exact"/>
        <w:ind w:left="0" w:right="0" w:firstLine="620"/>
        <w:jc w:val="both"/>
      </w:pPr>
      <w:r>
        <w:rPr>
          <w:color w:val="737480"/>
          <w:spacing w:val="0"/>
          <w:w w:val="100"/>
          <w:position w:val="0"/>
          <w:sz w:val="24"/>
          <w:szCs w:val="24"/>
        </w:rPr>
        <w:t xml:space="preserve">（十一）培育引进企业品牌。大力发展自主品牌制造，鼓励 企业注册和使用自主商标，研发生产品质好、附加值高、市场潜 力大的新产品，加大品牌推广力度，提高品牌知名度和市场占有 率。推动企业在境外设立自主品牌商品展示中心、直购体验店 等。瞄准国内外知名服装制造和设计企业，广泛开展对接合作, 大力实施精准招商，力争引进一批国内外知名品牌企业落户我 </w:t>
      </w:r>
      <w:r>
        <w:rPr>
          <w:color w:val="515463"/>
          <w:spacing w:val="0"/>
          <w:w w:val="100"/>
          <w:position w:val="0"/>
          <w:sz w:val="24"/>
          <w:szCs w:val="24"/>
        </w:rPr>
        <w:t>省。支持中高端品牌收购。开展品牌创建培训和诊断活动，指导 重点企业制定品牌战略，推进品牌管理体系贯标。扶持一批品牌 培育和运营专业服务机构，培育若干具有较强影响力的品牌展览 展示、广告服务机构。支持企业积极创建名牌产品、优质产品、 中国驰名商标，争创国家级工业品牌示范企业。（责任单位：省 市场监管局、商务厅、工业和信息化厅）</w:t>
      </w:r>
    </w:p>
    <w:p>
      <w:pPr>
        <w:pStyle w:val="Style7"/>
        <w:keepNext w:val="0"/>
        <w:keepLines w:val="0"/>
        <w:widowControl w:val="0"/>
        <w:shd w:val="clear" w:color="auto" w:fill="auto"/>
        <w:bidi w:val="0"/>
        <w:spacing w:before="0" w:after="0" w:line="599" w:lineRule="exact"/>
        <w:ind w:left="0" w:right="0" w:firstLine="640"/>
        <w:jc w:val="both"/>
      </w:pPr>
      <w:r>
        <w:rPr>
          <w:color w:val="515463"/>
          <w:spacing w:val="0"/>
          <w:w w:val="100"/>
          <w:position w:val="0"/>
          <w:sz w:val="24"/>
          <w:szCs w:val="24"/>
        </w:rPr>
        <w:t>（十二）打造区域</w:t>
      </w:r>
      <w:r>
        <w:rPr>
          <w:color w:val="515463"/>
          <w:spacing w:val="0"/>
          <w:w w:val="100"/>
          <w:position w:val="0"/>
          <w:sz w:val="24"/>
          <w:szCs w:val="24"/>
          <w:lang w:val="zh-CN" w:eastAsia="zh-CN" w:bidi="zh-CN"/>
        </w:rPr>
        <w:t>品牌。</w:t>
      </w:r>
      <w:r>
        <w:rPr>
          <w:color w:val="515463"/>
          <w:spacing w:val="0"/>
          <w:w w:val="100"/>
          <w:position w:val="0"/>
          <w:sz w:val="24"/>
          <w:szCs w:val="24"/>
        </w:rPr>
        <w:t>按照明晰定位、错位竞争和特色化、 专业化发展的思路，建设一批特色产业基地，打造一批特色产业名 城、名镇，叫响产业集群区域品牌，鼓励企业争创国家级产业集群 区域品牌培育试点，支持创建国家级质量品牌提升示范区。继续办 好郑州国际时装周、中国（河南）国际大学生时装周等展会，支持 各地举办服装博览会，广泛开展流行趋势发布、服装设计大赛、高 端产业论坛等活动，提升我省服装产业知名度和影响力。引导企业 参加境内外知名行业展会，各地可对参展企业给予展位费补贴。（责 任单位：省市场监管局、商务厅、工业和信息化厅）</w:t>
      </w:r>
    </w:p>
    <w:p>
      <w:pPr>
        <w:pStyle w:val="Style7"/>
        <w:keepNext w:val="0"/>
        <w:keepLines w:val="0"/>
        <w:widowControl w:val="0"/>
        <w:shd w:val="clear" w:color="auto" w:fill="auto"/>
        <w:bidi w:val="0"/>
        <w:spacing w:before="0" w:after="0" w:line="599" w:lineRule="exact"/>
        <w:ind w:left="0" w:right="0" w:firstLine="640"/>
        <w:jc w:val="both"/>
        <w:sectPr>
          <w:footerReference w:type="default" r:id="rId29"/>
          <w:footerReference w:type="even" r:id="rId30"/>
          <w:footerReference w:type="first" r:id="rId31"/>
          <w:footnotePr>
            <w:pos w:val="pageBottom"/>
            <w:numFmt w:val="decimal"/>
            <w:numRestart w:val="continuous"/>
          </w:footnotePr>
          <w:pgSz w:w="11900" w:h="16840"/>
          <w:pgMar w:top="1927" w:right="1499" w:bottom="1461" w:left="1555" w:header="0" w:footer="3" w:gutter="0"/>
          <w:cols w:space="720"/>
          <w:noEndnote/>
          <w:titlePg/>
          <w:rtlGutter w:val="0"/>
          <w:docGrid w:linePitch="360"/>
        </w:sectPr>
      </w:pPr>
      <w:r>
        <w:rPr>
          <w:color w:val="515463"/>
          <w:spacing w:val="0"/>
          <w:w w:val="100"/>
          <w:position w:val="0"/>
          <w:sz w:val="24"/>
          <w:szCs w:val="24"/>
        </w:rPr>
        <w:t>（十三）强化公共服务。加强产业公共服务平台建设，提高 技术研发、创意设计、质量检测、集中采购、市场营销、电子商 务、金融服务、物流运输等配套服务水平。提升产业集群公共服 务能力，推进集群内企业资源共享，发挥规模优势，降低综合成 本。加强产业园区</w:t>
      </w:r>
      <w:r>
        <w:rPr>
          <w:color w:val="515463"/>
          <w:spacing w:val="0"/>
          <w:w w:val="100"/>
          <w:position w:val="0"/>
          <w:sz w:val="32"/>
          <w:szCs w:val="32"/>
          <w:lang w:val="en-US" w:eastAsia="en-US" w:bidi="en-US"/>
        </w:rPr>
        <w:t>5G</w:t>
      </w:r>
      <w:r>
        <w:rPr>
          <w:color w:val="515463"/>
          <w:spacing w:val="0"/>
          <w:w w:val="100"/>
          <w:position w:val="0"/>
          <w:sz w:val="24"/>
          <w:szCs w:val="24"/>
        </w:rPr>
        <w:t>网络、人工智能、工业互联网、物联网等 基础设施建设，鼓励园区、集群整合各类资源，搭建线上线下一 体的综合公共服务平台。（责任单位：省工业和信息化厅、科技</w:t>
      </w:r>
    </w:p>
    <w:p>
      <w:pPr>
        <w:pStyle w:val="Style7"/>
        <w:keepNext w:val="0"/>
        <w:keepLines w:val="0"/>
        <w:widowControl w:val="0"/>
        <w:shd w:val="clear" w:color="auto" w:fill="auto"/>
        <w:bidi w:val="0"/>
        <w:spacing w:before="0" w:after="280" w:line="604" w:lineRule="exact"/>
        <w:ind w:left="0" w:right="0" w:firstLine="0"/>
        <w:jc w:val="both"/>
      </w:pPr>
      <w:r>
        <w:rPr>
          <w:color w:val="737480"/>
          <w:spacing w:val="0"/>
          <w:w w:val="100"/>
          <w:position w:val="0"/>
          <w:sz w:val="24"/>
          <w:szCs w:val="24"/>
        </w:rPr>
        <w:t>厅、市场监管局、商务厅、地方金融监管局）</w:t>
      </w:r>
    </w:p>
    <w:p>
      <w:pPr>
        <w:pStyle w:val="Style9"/>
        <w:keepNext w:val="0"/>
        <w:keepLines w:val="0"/>
        <w:widowControl w:val="0"/>
        <w:shd w:val="clear" w:color="auto" w:fill="auto"/>
        <w:bidi w:val="0"/>
        <w:spacing w:before="0" w:after="0" w:line="240" w:lineRule="auto"/>
        <w:ind w:left="0" w:right="0" w:firstLine="620"/>
        <w:jc w:val="both"/>
      </w:pPr>
      <w:r>
        <w:rPr>
          <w:color w:val="737480"/>
          <w:spacing w:val="0"/>
          <w:w w:val="100"/>
          <w:position w:val="0"/>
        </w:rPr>
        <w:t>三、保障措施</w:t>
      </w:r>
    </w:p>
    <w:p>
      <w:pPr>
        <w:pStyle w:val="Style7"/>
        <w:keepNext w:val="0"/>
        <w:keepLines w:val="0"/>
        <w:widowControl w:val="0"/>
        <w:shd w:val="clear" w:color="auto" w:fill="auto"/>
        <w:tabs>
          <w:tab w:pos="1392" w:val="left"/>
        </w:tabs>
        <w:bidi w:val="0"/>
        <w:spacing w:before="0" w:after="0" w:line="604" w:lineRule="exact"/>
        <w:ind w:left="0" w:right="0" w:firstLine="640"/>
        <w:jc w:val="both"/>
      </w:pPr>
      <w:bookmarkStart w:id="132" w:name="bookmark132"/>
      <w:r>
        <w:rPr>
          <w:color w:val="737480"/>
          <w:spacing w:val="0"/>
          <w:w w:val="100"/>
          <w:position w:val="0"/>
          <w:sz w:val="24"/>
          <w:szCs w:val="24"/>
        </w:rPr>
        <w:t>（</w:t>
      </w:r>
      <w:bookmarkEnd w:id="132"/>
      <w:r>
        <w:rPr>
          <w:color w:val="737480"/>
          <w:spacing w:val="0"/>
          <w:w w:val="100"/>
          <w:position w:val="0"/>
          <w:sz w:val="24"/>
          <w:szCs w:val="24"/>
        </w:rPr>
        <w:t>一）</w:t>
        <w:tab/>
        <w:t xml:space="preserve">加强组织领导。各地、各有关部门要统一思想，提高 认识，明确工作责任，强力推进落实。建立省、市、县三级产业 发展联动机制，市、县级政府负责联系本地重点骨干企业，开展 </w:t>
      </w:r>
      <w:r>
        <w:rPr>
          <w:color w:val="737480"/>
          <w:spacing w:val="0"/>
          <w:w w:val="100"/>
          <w:position w:val="0"/>
          <w:sz w:val="24"/>
          <w:szCs w:val="24"/>
          <w:lang w:val="zh-CN" w:eastAsia="zh-CN" w:bidi="zh-CN"/>
        </w:rPr>
        <w:t>“直通车"</w:t>
      </w:r>
      <w:r>
        <w:rPr>
          <w:color w:val="737480"/>
          <w:spacing w:val="0"/>
          <w:w w:val="100"/>
          <w:position w:val="0"/>
          <w:sz w:val="24"/>
          <w:szCs w:val="24"/>
        </w:rPr>
        <w:t xml:space="preserve">服务。行业协会要充分发挥作用，当好政府和企业的 </w:t>
      </w:r>
      <w:r>
        <w:rPr>
          <w:color w:val="737480"/>
          <w:spacing w:val="0"/>
          <w:w w:val="100"/>
          <w:position w:val="0"/>
          <w:sz w:val="24"/>
          <w:szCs w:val="24"/>
          <w:lang w:val="zh-CN" w:eastAsia="zh-CN" w:bidi="zh-CN"/>
        </w:rPr>
        <w:t>“桥梁</w:t>
      </w:r>
      <w:r>
        <w:rPr>
          <w:color w:val="737480"/>
          <w:spacing w:val="0"/>
          <w:w w:val="100"/>
          <w:position w:val="0"/>
          <w:sz w:val="24"/>
          <w:szCs w:val="24"/>
        </w:rPr>
        <w:t>（责任单位：省工业和信息化厅、发展改革委、民政厅）</w:t>
      </w:r>
    </w:p>
    <w:p>
      <w:pPr>
        <w:pStyle w:val="Style7"/>
        <w:keepNext w:val="0"/>
        <w:keepLines w:val="0"/>
        <w:widowControl w:val="0"/>
        <w:shd w:val="clear" w:color="auto" w:fill="auto"/>
        <w:tabs>
          <w:tab w:pos="1392" w:val="left"/>
        </w:tabs>
        <w:bidi w:val="0"/>
        <w:spacing w:before="0" w:after="0" w:line="604" w:lineRule="exact"/>
        <w:ind w:left="0" w:right="0" w:firstLine="640"/>
        <w:jc w:val="both"/>
      </w:pPr>
      <w:bookmarkStart w:id="133" w:name="bookmark133"/>
      <w:r>
        <w:rPr>
          <w:color w:val="737480"/>
          <w:spacing w:val="0"/>
          <w:w w:val="100"/>
          <w:position w:val="0"/>
          <w:sz w:val="24"/>
          <w:szCs w:val="24"/>
        </w:rPr>
        <w:t>（</w:t>
      </w:r>
      <w:bookmarkEnd w:id="133"/>
      <w:r>
        <w:rPr>
          <w:color w:val="737480"/>
          <w:spacing w:val="0"/>
          <w:w w:val="100"/>
          <w:position w:val="0"/>
          <w:sz w:val="24"/>
          <w:szCs w:val="24"/>
        </w:rPr>
        <w:t>二）</w:t>
        <w:tab/>
        <w:t>加强财税支持。统筹使用省先进制造业专项资金，加 大对服装行业的支持力度。支持符合条件的企业享受研发费用加 计扣除、固定资产加速折旧等税收优惠政策。落实降低社会保险 费率政策，支持企业按规定申请稳定岗位补贴。支持符合条件的 企业参与电力市场化交易。鼓励企业在贫困地区建设服装工厂、 车间，符合带贫企业认定标准的可享受扶贫优惠政策。（责任单 位：省财政厅、工业和信息化厅、扶贫办、税务局、人力资源社 会保障厅、电力公司）</w:t>
      </w:r>
    </w:p>
    <w:p>
      <w:pPr>
        <w:pStyle w:val="Style7"/>
        <w:keepNext w:val="0"/>
        <w:keepLines w:val="0"/>
        <w:widowControl w:val="0"/>
        <w:shd w:val="clear" w:color="auto" w:fill="auto"/>
        <w:tabs>
          <w:tab w:pos="1392" w:val="left"/>
        </w:tabs>
        <w:bidi w:val="0"/>
        <w:spacing w:before="0" w:after="0" w:line="594" w:lineRule="exact"/>
        <w:ind w:left="0" w:right="0" w:firstLine="640"/>
        <w:jc w:val="both"/>
      </w:pPr>
      <w:bookmarkStart w:id="134" w:name="bookmark134"/>
      <w:r>
        <w:rPr>
          <w:color w:val="737480"/>
          <w:spacing w:val="0"/>
          <w:w w:val="100"/>
          <w:position w:val="0"/>
          <w:sz w:val="24"/>
          <w:szCs w:val="24"/>
        </w:rPr>
        <w:t>（</w:t>
      </w:r>
      <w:bookmarkEnd w:id="134"/>
      <w:r>
        <w:rPr>
          <w:color w:val="737480"/>
          <w:spacing w:val="0"/>
          <w:w w:val="100"/>
          <w:position w:val="0"/>
          <w:sz w:val="24"/>
          <w:szCs w:val="24"/>
        </w:rPr>
        <w:t>三）</w:t>
        <w:tab/>
        <w:t xml:space="preserve">加强融资支持。落实应收账款质押和商标权、专利权等 抵押质押贷款政策。利用省中小企业发展专项基金、科技成果转 化引导基金等各类创业投资、产业投资基金，按照市场化方式支 持符合基金投向的服装企业。支持符合条件的服装企业挂牌上市。 支持符合国家产业政策、成长性好的服装企业拓宽融资渠道，对 发行债务融资工具、资产证券化产品以及引进保险资金实现融资 且符合省级金融业发展专项奖补资金支持条件的企业，按规定给 </w:t>
      </w:r>
      <w:r>
        <w:rPr>
          <w:color w:val="515463"/>
          <w:spacing w:val="0"/>
          <w:w w:val="100"/>
          <w:position w:val="0"/>
          <w:sz w:val="24"/>
          <w:szCs w:val="24"/>
        </w:rPr>
        <w:t>予奖补。（责任单位：省地方金融监管局、财政厅、人行郑州中心 支行、河南银保监局、省发展改革委、工业和信息化厅）</w:t>
      </w:r>
    </w:p>
    <w:p>
      <w:pPr>
        <w:pStyle w:val="Style7"/>
        <w:keepNext w:val="0"/>
        <w:keepLines w:val="0"/>
        <w:widowControl w:val="0"/>
        <w:shd w:val="clear" w:color="auto" w:fill="auto"/>
        <w:tabs>
          <w:tab w:pos="1404" w:val="left"/>
        </w:tabs>
        <w:bidi w:val="0"/>
        <w:spacing w:before="0" w:after="0" w:line="594" w:lineRule="exact"/>
        <w:ind w:left="0" w:right="0" w:firstLine="620"/>
        <w:jc w:val="both"/>
      </w:pPr>
      <w:bookmarkStart w:id="135" w:name="bookmark135"/>
      <w:r>
        <w:rPr>
          <w:color w:val="515463"/>
          <w:spacing w:val="0"/>
          <w:w w:val="100"/>
          <w:position w:val="0"/>
          <w:sz w:val="24"/>
          <w:szCs w:val="24"/>
        </w:rPr>
        <w:t>（</w:t>
      </w:r>
      <w:bookmarkEnd w:id="135"/>
      <w:r>
        <w:rPr>
          <w:color w:val="515463"/>
          <w:spacing w:val="0"/>
          <w:w w:val="100"/>
          <w:position w:val="0"/>
          <w:sz w:val="24"/>
          <w:szCs w:val="24"/>
        </w:rPr>
        <w:t>四）</w:t>
        <w:tab/>
        <w:t>夯实人才支撑。实施企业家素质提升工程，利用</w:t>
      </w:r>
      <w:r>
        <w:rPr>
          <w:color w:val="515463"/>
          <w:spacing w:val="0"/>
          <w:w w:val="100"/>
          <w:position w:val="0"/>
          <w:sz w:val="24"/>
          <w:szCs w:val="24"/>
          <w:lang w:val="zh-CN" w:eastAsia="zh-CN" w:bidi="zh-CN"/>
        </w:rPr>
        <w:t xml:space="preserve">“中 </w:t>
      </w:r>
      <w:r>
        <w:rPr>
          <w:color w:val="515463"/>
          <w:spacing w:val="0"/>
          <w:w w:val="100"/>
          <w:position w:val="0"/>
          <w:sz w:val="24"/>
          <w:szCs w:val="24"/>
        </w:rPr>
        <w:t>原领军型企</w:t>
      </w:r>
      <w:r>
        <w:rPr>
          <w:color w:val="515463"/>
          <w:spacing w:val="0"/>
          <w:w w:val="100"/>
          <w:position w:val="0"/>
          <w:sz w:val="24"/>
          <w:szCs w:val="24"/>
          <w:lang w:val="zh-CN" w:eastAsia="zh-CN" w:bidi="zh-CN"/>
        </w:rPr>
        <w:t>业家"</w:t>
      </w:r>
      <w:r>
        <w:rPr>
          <w:color w:val="515463"/>
          <w:spacing w:val="0"/>
          <w:w w:val="100"/>
          <w:position w:val="0"/>
          <w:sz w:val="24"/>
          <w:szCs w:val="24"/>
        </w:rPr>
        <w:t>培训平台，每年遴选一批领军型企业家接受高 端培训，选拔一批优秀青年企业家参加</w:t>
      </w:r>
      <w:r>
        <w:rPr>
          <w:color w:val="515463"/>
          <w:spacing w:val="0"/>
          <w:w w:val="100"/>
          <w:position w:val="0"/>
          <w:sz w:val="24"/>
          <w:szCs w:val="24"/>
          <w:lang w:val="en-US" w:eastAsia="en-US" w:bidi="en-US"/>
        </w:rPr>
        <w:t>"</w:t>
      </w:r>
      <w:r>
        <w:rPr>
          <w:color w:val="515463"/>
          <w:spacing w:val="0"/>
          <w:w w:val="100"/>
          <w:position w:val="0"/>
          <w:sz w:val="24"/>
          <w:szCs w:val="24"/>
        </w:rPr>
        <w:t>企业家成长班"。鼓励 企业引进高层次人才，对符合条件并入选中原英才计划（育才系 列）的高层次人才，按规定给予相应支持。鼓励中原工学院、河 南工程学院等高等院校与服装企业加强产教融合，合作建设现代 产业学院，大力推行订单式、冠名班技能人才培养。加大劳动力 吸返、挖掘力度，继续实施</w:t>
      </w:r>
      <w:r>
        <w:rPr>
          <w:color w:val="515463"/>
          <w:spacing w:val="0"/>
          <w:w w:val="100"/>
          <w:position w:val="0"/>
          <w:sz w:val="24"/>
          <w:szCs w:val="24"/>
          <w:lang w:val="zh-CN" w:eastAsia="zh-CN" w:bidi="zh-CN"/>
        </w:rPr>
        <w:t>“巧媳</w:t>
      </w:r>
      <w:r>
        <w:rPr>
          <w:color w:val="515463"/>
          <w:spacing w:val="0"/>
          <w:w w:val="100"/>
          <w:position w:val="0"/>
          <w:sz w:val="24"/>
          <w:szCs w:val="24"/>
        </w:rPr>
        <w:t>妇工程”，建设训练有素、专 业精干、接续有力的产业工人队伍。（责任单位：省委组织部、 省工商联、人力资源社会保障厅、教育厅、工业和信息化厅）</w:t>
      </w:r>
    </w:p>
    <w:p>
      <w:pPr>
        <w:pStyle w:val="Style7"/>
        <w:keepNext w:val="0"/>
        <w:keepLines w:val="0"/>
        <w:widowControl w:val="0"/>
        <w:shd w:val="clear" w:color="auto" w:fill="auto"/>
        <w:tabs>
          <w:tab w:pos="1404" w:val="left"/>
        </w:tabs>
        <w:bidi w:val="0"/>
        <w:spacing w:before="0" w:after="660" w:line="594" w:lineRule="exact"/>
        <w:ind w:left="0" w:right="0" w:firstLine="620"/>
        <w:jc w:val="both"/>
      </w:pPr>
      <w:bookmarkStart w:id="136" w:name="bookmark136"/>
      <w:r>
        <w:rPr>
          <w:color w:val="515463"/>
          <w:spacing w:val="0"/>
          <w:w w:val="100"/>
          <w:position w:val="0"/>
          <w:sz w:val="24"/>
          <w:szCs w:val="24"/>
        </w:rPr>
        <w:t>（</w:t>
      </w:r>
      <w:bookmarkEnd w:id="136"/>
      <w:r>
        <w:rPr>
          <w:color w:val="515463"/>
          <w:spacing w:val="0"/>
          <w:w w:val="100"/>
          <w:position w:val="0"/>
          <w:sz w:val="24"/>
          <w:szCs w:val="24"/>
        </w:rPr>
        <w:t>五）</w:t>
        <w:tab/>
        <w:t>强化企业服务。各地、各部门要搭建制度化政企沟通 平台，建立长效服务机制，完善省、市、县三级</w:t>
      </w:r>
      <w:r>
        <w:rPr>
          <w:color w:val="515463"/>
          <w:spacing w:val="0"/>
          <w:w w:val="100"/>
          <w:position w:val="0"/>
          <w:sz w:val="24"/>
          <w:szCs w:val="24"/>
          <w:lang w:val="zh-CN" w:eastAsia="zh-CN" w:bidi="zh-CN"/>
        </w:rPr>
        <w:t>“企</w:t>
      </w:r>
      <w:r>
        <w:rPr>
          <w:color w:val="515463"/>
          <w:spacing w:val="0"/>
          <w:w w:val="100"/>
          <w:position w:val="0"/>
          <w:sz w:val="24"/>
          <w:szCs w:val="24"/>
        </w:rPr>
        <w:t>业首席服务 员"制度，持续开展</w:t>
      </w:r>
      <w:r>
        <w:rPr>
          <w:color w:val="515463"/>
          <w:spacing w:val="0"/>
          <w:w w:val="100"/>
          <w:position w:val="0"/>
          <w:sz w:val="24"/>
          <w:szCs w:val="24"/>
          <w:lang w:val="zh-CN" w:eastAsia="zh-CN" w:bidi="zh-CN"/>
        </w:rPr>
        <w:t>“政策</w:t>
      </w:r>
      <w:r>
        <w:rPr>
          <w:color w:val="515463"/>
          <w:spacing w:val="0"/>
          <w:w w:val="100"/>
          <w:position w:val="0"/>
          <w:sz w:val="24"/>
          <w:szCs w:val="24"/>
        </w:rPr>
        <w:t>落实进万企"活动，指导帮助企业解 决生产经营中遇到的问题，在要素保障、市场开拓、融资服务、 项目审批等方面做好跟踪服务工作，助推企业转型发展。（责任 单位：省工业和信息化厅、发展改革委、</w:t>
      </w:r>
      <w:r>
        <w:rPr>
          <w:color w:val="737480"/>
          <w:spacing w:val="0"/>
          <w:w w:val="100"/>
          <w:position w:val="0"/>
          <w:sz w:val="24"/>
          <w:szCs w:val="24"/>
          <w:u w:val="single"/>
        </w:rPr>
        <w:t>工暨）</w:t>
      </w:r>
    </w:p>
    <w:p>
      <w:pPr>
        <w:pStyle w:val="Style19"/>
        <w:keepNext w:val="0"/>
        <w:keepLines w:val="0"/>
        <w:widowControl w:val="0"/>
        <w:shd w:val="clear" w:color="auto" w:fill="auto"/>
        <w:bidi w:val="0"/>
        <w:spacing w:before="0" w:after="0" w:line="240" w:lineRule="auto"/>
        <w:ind w:left="0" w:right="1260" w:firstLine="0"/>
        <w:jc w:val="right"/>
        <w:rPr>
          <w:sz w:val="76"/>
          <w:szCs w:val="76"/>
        </w:rPr>
      </w:pPr>
      <w:r>
        <w:rPr>
          <w:color w:val="D87565"/>
          <w:spacing w:val="0"/>
          <w:w w:val="100"/>
          <w:position w:val="0"/>
          <w:sz w:val="80"/>
          <w:szCs w:val="80"/>
        </w:rPr>
        <w:t>愣</w:t>
      </w:r>
      <w:r>
        <w:rPr>
          <w:rFonts w:ascii="Times New Roman" w:eastAsia="Times New Roman" w:hAnsi="Times New Roman" w:cs="Times New Roman"/>
          <w:color w:val="D87565"/>
          <w:spacing w:val="0"/>
          <w:w w:val="100"/>
          <w:position w:val="0"/>
          <w:sz w:val="50"/>
          <w:szCs w:val="50"/>
          <w:lang w:val="en-US" w:eastAsia="en-US" w:bidi="en-US"/>
        </w:rPr>
        <w:t>M</w:t>
      </w:r>
      <w:r>
        <w:rPr>
          <w:i/>
          <w:iCs/>
          <w:color w:val="D87565"/>
          <w:spacing w:val="0"/>
          <w:w w:val="100"/>
          <w:position w:val="0"/>
          <w:sz w:val="76"/>
          <w:szCs w:val="76"/>
        </w:rPr>
        <w:t>河</w:t>
      </w:r>
    </w:p>
    <w:p>
      <w:pPr>
        <w:pStyle w:val="Style54"/>
        <w:keepNext w:val="0"/>
        <w:keepLines w:val="0"/>
        <w:widowControl w:val="0"/>
        <w:shd w:val="clear" w:color="auto" w:fill="auto"/>
        <w:bidi w:val="0"/>
        <w:spacing w:before="0" w:after="0" w:line="240" w:lineRule="auto"/>
        <w:ind w:left="5020" w:right="0" w:firstLine="0"/>
        <w:jc w:val="left"/>
        <w:rPr>
          <w:sz w:val="40"/>
          <w:szCs w:val="40"/>
        </w:rPr>
      </w:pPr>
      <w:r>
        <w:rPr>
          <w:color w:val="D87565"/>
          <w:spacing w:val="0"/>
          <w:w w:val="100"/>
          <w:position w:val="0"/>
          <w:sz w:val="40"/>
          <w:szCs w:val="40"/>
          <w:lang w:val="zh-CN" w:eastAsia="zh-CN" w:bidi="zh-CN"/>
        </w:rPr>
        <w:t>、办</w:t>
      </w:r>
      <w:r>
        <w:rPr>
          <w:color w:val="D87565"/>
          <w:spacing w:val="0"/>
          <w:w w:val="100"/>
          <w:position w:val="0"/>
          <w:sz w:val="40"/>
          <w:szCs w:val="40"/>
        </w:rPr>
        <w:t>公厅丿</w:t>
      </w:r>
    </w:p>
    <w:p>
      <w:pPr>
        <w:pStyle w:val="Style66"/>
        <w:keepNext w:val="0"/>
        <w:keepLines w:val="0"/>
        <w:widowControl w:val="0"/>
        <w:shd w:val="clear" w:color="auto" w:fill="auto"/>
        <w:bidi w:val="0"/>
        <w:spacing w:before="0" w:after="0" w:line="240" w:lineRule="auto"/>
        <w:ind w:left="5020" w:right="0" w:firstLine="0"/>
        <w:jc w:val="left"/>
      </w:pPr>
      <w:r>
        <w:rPr>
          <w:color w:val="515463"/>
          <w:spacing w:val="0"/>
          <w:w w:val="100"/>
          <w:position w:val="0"/>
        </w:rPr>
        <w:t>20</w:t>
      </w:r>
    </w:p>
    <w:p>
      <w:pPr>
        <w:pStyle w:val="Style2"/>
        <w:keepNext/>
        <w:keepLines/>
        <w:widowControl w:val="0"/>
        <w:shd w:val="clear" w:color="auto" w:fill="auto"/>
        <w:bidi w:val="0"/>
        <w:spacing w:before="0" w:after="660" w:line="240" w:lineRule="auto"/>
        <w:ind w:left="0" w:right="0" w:firstLine="0"/>
        <w:jc w:val="left"/>
        <w:rPr>
          <w:sz w:val="92"/>
          <w:szCs w:val="92"/>
        </w:rPr>
      </w:pPr>
      <w:bookmarkStart w:id="137" w:name="bookmark137"/>
      <w:bookmarkStart w:id="138" w:name="bookmark138"/>
      <w:bookmarkStart w:id="139" w:name="bookmark139"/>
      <w:r>
        <w:rPr>
          <w:color w:val="F03819"/>
          <w:spacing w:val="0"/>
          <w:w w:val="100"/>
          <w:position w:val="0"/>
          <w:sz w:val="92"/>
          <w:szCs w:val="92"/>
        </w:rPr>
        <w:t>河南省应急管理厅文件</w:t>
      </w:r>
      <w:bookmarkEnd w:id="137"/>
      <w:bookmarkEnd w:id="138"/>
      <w:bookmarkEnd w:id="139"/>
    </w:p>
    <w:p>
      <w:pPr>
        <w:pStyle w:val="Style66"/>
        <w:keepNext w:val="0"/>
        <w:keepLines w:val="0"/>
        <w:widowControl w:val="0"/>
        <w:shd w:val="clear" w:color="auto" w:fill="auto"/>
        <w:bidi w:val="0"/>
        <w:spacing w:before="0" w:after="1380" w:line="240" w:lineRule="auto"/>
        <w:ind w:left="0" w:right="0" w:firstLine="0"/>
        <w:jc w:val="center"/>
      </w:pPr>
      <w:r>
        <w:rPr>
          <w:color w:val="000000"/>
          <w:spacing w:val="0"/>
          <w:w w:val="100"/>
          <w:position w:val="0"/>
        </w:rPr>
        <w:t>豫应急办〔</w:t>
      </w:r>
      <w:r>
        <w:rPr>
          <w:rFonts w:ascii="Times New Roman" w:eastAsia="Times New Roman" w:hAnsi="Times New Roman" w:cs="Times New Roman"/>
          <w:color w:val="000000"/>
          <w:spacing w:val="0"/>
          <w:w w:val="100"/>
          <w:position w:val="0"/>
        </w:rPr>
        <w:t>2020</w:t>
      </w:r>
      <w:r>
        <w:rPr>
          <w:color w:val="000000"/>
          <w:spacing w:val="0"/>
          <w:w w:val="100"/>
          <w:position w:val="0"/>
        </w:rPr>
        <w:t>〕</w:t>
      </w:r>
      <w:r>
        <w:rPr>
          <w:rFonts w:ascii="Times New Roman" w:eastAsia="Times New Roman" w:hAnsi="Times New Roman" w:cs="Times New Roman"/>
          <w:color w:val="000000"/>
          <w:spacing w:val="0"/>
          <w:w w:val="100"/>
          <w:position w:val="0"/>
        </w:rPr>
        <w:t>20</w:t>
      </w:r>
      <w:r>
        <w:rPr>
          <w:color w:val="000000"/>
          <w:spacing w:val="0"/>
          <w:w w:val="100"/>
          <w:position w:val="0"/>
        </w:rPr>
        <w:t>号</w:t>
      </w:r>
    </w:p>
    <w:p>
      <w:pPr>
        <w:pStyle w:val="Style28"/>
        <w:keepNext/>
        <w:keepLines/>
        <w:widowControl w:val="0"/>
        <w:shd w:val="clear" w:color="auto" w:fill="auto"/>
        <w:bidi w:val="0"/>
        <w:spacing w:before="0" w:after="100" w:line="240" w:lineRule="auto"/>
        <w:ind w:left="0" w:right="0" w:firstLine="0"/>
        <w:jc w:val="center"/>
      </w:pPr>
      <w:bookmarkStart w:id="140" w:name="bookmark140"/>
      <w:bookmarkStart w:id="141" w:name="bookmark141"/>
      <w:bookmarkStart w:id="142" w:name="bookmark142"/>
      <w:r>
        <w:rPr>
          <w:color w:val="000000"/>
          <w:spacing w:val="0"/>
          <w:w w:val="100"/>
          <w:position w:val="0"/>
        </w:rPr>
        <w:t>河南省应急管理厅</w:t>
      </w:r>
      <w:bookmarkEnd w:id="140"/>
      <w:bookmarkEnd w:id="141"/>
      <w:bookmarkEnd w:id="142"/>
    </w:p>
    <w:p>
      <w:pPr>
        <w:pStyle w:val="Style28"/>
        <w:keepNext/>
        <w:keepLines/>
        <w:widowControl w:val="0"/>
        <w:shd w:val="clear" w:color="auto" w:fill="auto"/>
        <w:bidi w:val="0"/>
        <w:spacing w:before="0" w:after="100" w:line="240" w:lineRule="auto"/>
        <w:ind w:left="0" w:right="0" w:firstLine="0"/>
        <w:jc w:val="center"/>
      </w:pPr>
      <w:bookmarkStart w:id="143" w:name="bookmark143"/>
      <w:bookmarkStart w:id="144" w:name="bookmark144"/>
      <w:bookmarkStart w:id="145" w:name="bookmark145"/>
      <w:r>
        <w:rPr>
          <w:color w:val="000000"/>
          <w:spacing w:val="0"/>
          <w:w w:val="100"/>
          <w:position w:val="0"/>
        </w:rPr>
        <w:t>关于印发河南省疫情防控期间</w:t>
      </w:r>
      <w:bookmarkEnd w:id="143"/>
      <w:bookmarkEnd w:id="144"/>
      <w:bookmarkEnd w:id="145"/>
    </w:p>
    <w:p>
      <w:pPr>
        <w:pStyle w:val="Style28"/>
        <w:keepNext/>
        <w:keepLines/>
        <w:widowControl w:val="0"/>
        <w:shd w:val="clear" w:color="auto" w:fill="auto"/>
        <w:bidi w:val="0"/>
        <w:spacing w:before="0" w:after="540" w:line="240" w:lineRule="auto"/>
        <w:ind w:left="0" w:right="0" w:firstLine="0"/>
        <w:jc w:val="center"/>
      </w:pPr>
      <w:bookmarkStart w:id="146" w:name="bookmark146"/>
      <w:bookmarkStart w:id="147" w:name="bookmark147"/>
      <w:bookmarkStart w:id="148" w:name="bookmark148"/>
      <w:r>
        <w:rPr>
          <w:color w:val="000000"/>
          <w:spacing w:val="0"/>
          <w:w w:val="100"/>
          <w:position w:val="0"/>
        </w:rPr>
        <w:t>非煤矿山复工复产安全生产执法方案的通知</w:t>
      </w:r>
      <w:bookmarkEnd w:id="146"/>
      <w:bookmarkEnd w:id="147"/>
      <w:bookmarkEnd w:id="148"/>
    </w:p>
    <w:p>
      <w:pPr>
        <w:pStyle w:val="Style66"/>
        <w:keepNext w:val="0"/>
        <w:keepLines w:val="0"/>
        <w:widowControl w:val="0"/>
        <w:shd w:val="clear" w:color="auto" w:fill="auto"/>
        <w:bidi w:val="0"/>
        <w:spacing w:before="0" w:after="0" w:line="605" w:lineRule="exact"/>
        <w:ind w:left="0" w:right="0" w:firstLine="0"/>
        <w:jc w:val="left"/>
      </w:pPr>
      <w:r>
        <w:rPr>
          <w:color w:val="000000"/>
          <w:spacing w:val="0"/>
          <w:w w:val="100"/>
          <w:position w:val="0"/>
        </w:rPr>
        <w:t>各省辖市、济源示范区应急管理局：</w:t>
      </w:r>
    </w:p>
    <w:p>
      <w:pPr>
        <w:pStyle w:val="Style66"/>
        <w:keepNext w:val="0"/>
        <w:keepLines w:val="0"/>
        <w:widowControl w:val="0"/>
        <w:shd w:val="clear" w:color="auto" w:fill="auto"/>
        <w:bidi w:val="0"/>
        <w:spacing w:before="0" w:after="660" w:line="605" w:lineRule="exact"/>
        <w:ind w:left="0" w:right="0"/>
        <w:jc w:val="left"/>
      </w:pPr>
      <w:r>
        <w:rPr>
          <w:color w:val="000000"/>
          <w:spacing w:val="0"/>
          <w:w w:val="100"/>
          <w:position w:val="0"/>
        </w:rPr>
        <w:t>省厅制定了《河南省疫情防控期间非煤矿山复工复产安全生 产执法方案》，现印发给你们，请认真贯彻执行。</w:t>
      </w:r>
    </w:p>
    <w:p>
      <w:pPr>
        <w:widowControl w:val="0"/>
        <w:jc w:val="center"/>
        <w:rPr>
          <w:sz w:val="2"/>
          <w:szCs w:val="2"/>
        </w:rPr>
      </w:pPr>
      <w:r>
        <w:drawing>
          <wp:inline>
            <wp:extent cx="1578610" cy="154241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stretch/>
                  </pic:blipFill>
                  <pic:spPr>
                    <a:xfrm>
                      <a:ext cx="1578610" cy="1542415"/>
                    </a:xfrm>
                    <a:prstGeom prst="rect"/>
                  </pic:spPr>
                </pic:pic>
              </a:graphicData>
            </a:graphic>
          </wp:inline>
        </w:drawing>
      </w:r>
    </w:p>
    <w:p>
      <w:pPr>
        <w:pStyle w:val="Style28"/>
        <w:keepNext/>
        <w:keepLines/>
        <w:widowControl w:val="0"/>
        <w:shd w:val="clear" w:color="auto" w:fill="auto"/>
        <w:bidi w:val="0"/>
        <w:spacing w:before="0" w:after="0" w:line="240" w:lineRule="auto"/>
        <w:ind w:left="0" w:right="0" w:firstLine="0"/>
        <w:jc w:val="center"/>
      </w:pPr>
      <w:bookmarkStart w:id="149" w:name="bookmark149"/>
      <w:bookmarkStart w:id="150" w:name="bookmark150"/>
      <w:bookmarkStart w:id="151" w:name="bookmark151"/>
      <w:r>
        <w:rPr>
          <w:color w:val="000000"/>
          <w:spacing w:val="0"/>
          <w:w w:val="100"/>
          <w:position w:val="0"/>
        </w:rPr>
        <w:t>河南省疫情防控期间</w:t>
      </w:r>
      <w:bookmarkEnd w:id="149"/>
      <w:bookmarkEnd w:id="150"/>
      <w:bookmarkEnd w:id="151"/>
    </w:p>
    <w:p>
      <w:pPr>
        <w:pStyle w:val="Style66"/>
        <w:keepNext w:val="0"/>
        <w:keepLines w:val="0"/>
        <w:widowControl w:val="0"/>
        <w:shd w:val="clear" w:color="auto" w:fill="auto"/>
        <w:tabs>
          <w:tab w:pos="-934" w:val="left"/>
        </w:tabs>
        <w:bidi w:val="0"/>
        <w:spacing w:before="0" w:after="0" w:line="240" w:lineRule="auto"/>
        <w:ind w:left="0" w:right="0" w:hanging="1620"/>
        <w:jc w:val="both"/>
      </w:pPr>
      <w:r>
        <w:rPr>
          <w:u w:val="single"/>
        </w:rPr>
        <w:t xml:space="preserve"> </w:t>
        <w:tab/>
      </w:r>
    </w:p>
    <w:p>
      <w:pPr>
        <w:pStyle w:val="Style28"/>
        <w:keepNext/>
        <w:keepLines/>
        <w:widowControl w:val="0"/>
        <w:shd w:val="clear" w:color="auto" w:fill="auto"/>
        <w:bidi w:val="0"/>
        <w:spacing w:before="0" w:after="580" w:line="240" w:lineRule="auto"/>
        <w:ind w:left="0" w:right="0" w:firstLine="0"/>
        <w:jc w:val="center"/>
      </w:pPr>
      <w:bookmarkStart w:id="152" w:name="bookmark152"/>
      <w:bookmarkStart w:id="153" w:name="bookmark153"/>
      <w:bookmarkStart w:id="154" w:name="bookmark154"/>
      <w:r>
        <w:rPr>
          <w:color w:val="000000"/>
          <w:spacing w:val="0"/>
          <w:w w:val="100"/>
          <w:position w:val="0"/>
        </w:rPr>
        <w:t>非煤矿山复工复产安全生产执法方案</w:t>
      </w:r>
      <w:bookmarkEnd w:id="152"/>
      <w:bookmarkEnd w:id="153"/>
      <w:bookmarkEnd w:id="154"/>
    </w:p>
    <w:p>
      <w:pPr>
        <w:pStyle w:val="Style66"/>
        <w:keepNext w:val="0"/>
        <w:keepLines w:val="0"/>
        <w:widowControl w:val="0"/>
        <w:shd w:val="clear" w:color="auto" w:fill="auto"/>
        <w:bidi w:val="0"/>
        <w:spacing w:before="0" w:after="240" w:line="590" w:lineRule="exact"/>
        <w:ind w:left="0" w:right="0"/>
        <w:jc w:val="both"/>
      </w:pPr>
      <w:r>
        <w:rPr>
          <w:color w:val="000000"/>
          <w:spacing w:val="0"/>
          <w:w w:val="100"/>
          <w:position w:val="0"/>
        </w:rPr>
        <w:t>为贯彻落实省委、省政府和应急管理部决策部署，切实做好 新型冠状病毒肺炎疫情期间全省非煤矿山复工复产安全生产执 法工作，制定本方案。</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一、指导思想</w:t>
      </w:r>
    </w:p>
    <w:p>
      <w:pPr>
        <w:pStyle w:val="Style66"/>
        <w:keepNext w:val="0"/>
        <w:keepLines w:val="0"/>
        <w:widowControl w:val="0"/>
        <w:shd w:val="clear" w:color="auto" w:fill="auto"/>
        <w:bidi w:val="0"/>
        <w:spacing w:before="0" w:after="240" w:line="611" w:lineRule="exact"/>
        <w:ind w:left="0" w:right="0"/>
        <w:jc w:val="both"/>
      </w:pPr>
      <w:r>
        <w:rPr>
          <w:color w:val="000000"/>
          <w:spacing w:val="0"/>
          <w:w w:val="100"/>
          <w:position w:val="0"/>
        </w:rPr>
        <w:t xml:space="preserve">各级应急管理部门要充分认识当前新型肺炎疫情防控关键 </w:t>
      </w:r>
      <w:r>
        <w:rPr>
          <w:b/>
          <w:bCs/>
          <w:color w:val="000000"/>
          <w:spacing w:val="0"/>
          <w:w w:val="100"/>
          <w:position w:val="0"/>
        </w:rPr>
        <w:t>期、</w:t>
      </w:r>
      <w:r>
        <w:rPr>
          <w:color w:val="000000"/>
          <w:spacing w:val="0"/>
          <w:w w:val="100"/>
          <w:position w:val="0"/>
        </w:rPr>
        <w:t>节后非煤矿山复工复产集中期</w:t>
      </w:r>
      <w:r>
        <w:rPr>
          <w:color w:val="000000"/>
          <w:spacing w:val="0"/>
          <w:w w:val="100"/>
          <w:position w:val="0"/>
          <w:lang w:val="zh-CN" w:eastAsia="zh-CN" w:bidi="zh-CN"/>
        </w:rPr>
        <w:t>“两期</w:t>
      </w:r>
      <w:r>
        <w:rPr>
          <w:color w:val="000000"/>
          <w:spacing w:val="0"/>
          <w:w w:val="100"/>
          <w:position w:val="0"/>
        </w:rPr>
        <w:t>叠加”的严峻形势，提 高政治站位，加强组织领导，统筹疫情应对和安全风险防控，帮 助企业有序实现复工复产，为全省集中精力打赢疫情防控阻击战 创造良好安全生产环境。</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二'复工复产疫情防控和安全生产条件</w:t>
      </w:r>
    </w:p>
    <w:p>
      <w:pPr>
        <w:pStyle w:val="Style66"/>
        <w:keepNext w:val="0"/>
        <w:keepLines w:val="0"/>
        <w:widowControl w:val="0"/>
        <w:shd w:val="clear" w:color="auto" w:fill="auto"/>
        <w:bidi w:val="0"/>
        <w:spacing w:before="0" w:after="0"/>
        <w:ind w:left="0" w:right="0" w:firstLine="780"/>
        <w:jc w:val="both"/>
      </w:pPr>
      <w:r>
        <w:rPr>
          <w:color w:val="000000"/>
          <w:spacing w:val="0"/>
          <w:w w:val="100"/>
          <w:position w:val="0"/>
        </w:rPr>
        <w:t>(―)疫情防控方面</w:t>
      </w:r>
    </w:p>
    <w:p>
      <w:pPr>
        <w:pStyle w:val="Style66"/>
        <w:keepNext w:val="0"/>
        <w:keepLines w:val="0"/>
        <w:widowControl w:val="0"/>
        <w:shd w:val="clear" w:color="auto" w:fill="auto"/>
        <w:bidi w:val="0"/>
        <w:spacing w:before="0" w:after="0"/>
        <w:ind w:left="0" w:right="0"/>
        <w:jc w:val="both"/>
      </w:pPr>
      <w:r>
        <w:rPr>
          <w:color w:val="000000"/>
          <w:spacing w:val="0"/>
          <w:w w:val="100"/>
          <w:position w:val="0"/>
        </w:rPr>
        <w:t>企业必须落实当地政府和疫情防控部门工作要求，制定疫情 防控方案，需要报当地政府或疫情防控部门备案的，要及时报备; 员工返岗必须按要求检查隔离，实施错峰返岗；员工上岗必须筛 查防护，进入作业场所必须配戴口罩，重点区域定期消毒，用餐 住宿适度分散；发现疫情必须及时向当地疫情防控部门报告。</w:t>
      </w:r>
    </w:p>
    <w:p>
      <w:pPr>
        <w:pStyle w:val="Style66"/>
        <w:keepNext w:val="0"/>
        <w:keepLines w:val="0"/>
        <w:widowControl w:val="0"/>
        <w:shd w:val="clear" w:color="auto" w:fill="auto"/>
        <w:bidi w:val="0"/>
        <w:spacing w:before="0" w:after="0"/>
        <w:ind w:left="0" w:right="0" w:firstLine="780"/>
        <w:jc w:val="left"/>
      </w:pPr>
      <w:r>
        <w:rPr>
          <w:color w:val="000000"/>
          <w:spacing w:val="0"/>
          <w:w w:val="100"/>
          <w:position w:val="0"/>
        </w:rPr>
        <w:t>(二)安全生产方面</w:t>
      </w:r>
    </w:p>
    <w:p>
      <w:pPr>
        <w:pStyle w:val="Style66"/>
        <w:keepNext w:val="0"/>
        <w:keepLines w:val="0"/>
        <w:widowControl w:val="0"/>
        <w:shd w:val="clear" w:color="auto" w:fill="auto"/>
        <w:bidi w:val="0"/>
        <w:spacing w:before="0" w:after="240"/>
        <w:ind w:left="0" w:right="0" w:firstLine="620"/>
        <w:jc w:val="both"/>
        <w:sectPr>
          <w:footerReference w:type="default" r:id="rId34"/>
          <w:footerReference w:type="even" r:id="rId35"/>
          <w:footnotePr>
            <w:pos w:val="pageBottom"/>
            <w:numFmt w:val="decimal"/>
            <w:numRestart w:val="continuous"/>
          </w:footnotePr>
          <w:type w:val="continuous"/>
          <w:pgSz w:w="11900" w:h="16840"/>
          <w:pgMar w:top="1927" w:right="1499" w:bottom="1461" w:left="1555" w:header="0" w:footer="3" w:gutter="0"/>
          <w:cols w:space="720"/>
          <w:noEndnote/>
          <w:rtlGutter w:val="0"/>
          <w:docGrid w:linePitch="360"/>
        </w:sectPr>
      </w:pPr>
      <w:r>
        <w:rPr>
          <w:color w:val="000000"/>
          <w:spacing w:val="0"/>
          <w:w w:val="100"/>
          <w:position w:val="0"/>
        </w:rPr>
        <w:t>矿山企业安全生产条件要按照《河南省非煤矿山安全生产集</w:t>
      </w:r>
    </w:p>
    <w:p>
      <w:pPr>
        <w:pStyle w:val="Style66"/>
        <w:keepNext w:val="0"/>
        <w:keepLines w:val="0"/>
        <w:widowControl w:val="0"/>
        <w:shd w:val="clear" w:color="auto" w:fill="auto"/>
        <w:bidi w:val="0"/>
        <w:spacing w:before="0" w:after="0" w:line="624" w:lineRule="exact"/>
        <w:ind w:left="0" w:right="0" w:firstLine="0"/>
        <w:jc w:val="both"/>
      </w:pPr>
      <w:r>
        <w:rPr>
          <w:color w:val="231F20"/>
          <w:spacing w:val="0"/>
          <w:w w:val="100"/>
          <w:position w:val="0"/>
        </w:rPr>
        <w:t>中整治实施方案》（豫应急办</w:t>
      </w:r>
      <w:r>
        <w:rPr>
          <w:color w:val="231F20"/>
          <w:spacing w:val="0"/>
          <w:w w:val="100"/>
          <w:position w:val="0"/>
          <w:lang w:val="zh-CN" w:eastAsia="zh-CN" w:bidi="zh-CN"/>
        </w:rPr>
        <w:t>〔</w:t>
      </w:r>
      <w:r>
        <w:rPr>
          <w:color w:val="231F20"/>
          <w:spacing w:val="0"/>
          <w:w w:val="100"/>
          <w:position w:val="0"/>
        </w:rPr>
        <w:t>2019〕（114号）文件中的《集中 整治工作报告》执行。</w:t>
      </w:r>
    </w:p>
    <w:p>
      <w:pPr>
        <w:pStyle w:val="Style66"/>
        <w:keepNext w:val="0"/>
        <w:keepLines w:val="0"/>
        <w:widowControl w:val="0"/>
        <w:shd w:val="clear" w:color="auto" w:fill="auto"/>
        <w:bidi w:val="0"/>
        <w:spacing w:before="0" w:after="0" w:line="614" w:lineRule="exact"/>
        <w:ind w:left="0" w:right="0" w:firstLine="780"/>
        <w:jc w:val="both"/>
      </w:pPr>
      <w:r>
        <w:rPr>
          <w:color w:val="231F20"/>
          <w:spacing w:val="0"/>
          <w:w w:val="100"/>
          <w:position w:val="0"/>
        </w:rPr>
        <w:t>（三）工作流程</w:t>
      </w:r>
    </w:p>
    <w:p>
      <w:pPr>
        <w:pStyle w:val="Style66"/>
        <w:keepNext w:val="0"/>
        <w:keepLines w:val="0"/>
        <w:widowControl w:val="0"/>
        <w:shd w:val="clear" w:color="auto" w:fill="auto"/>
        <w:bidi w:val="0"/>
        <w:spacing w:before="0" w:after="240" w:line="614" w:lineRule="exact"/>
        <w:ind w:left="0" w:right="0" w:firstLine="620"/>
        <w:jc w:val="both"/>
      </w:pPr>
      <w:r>
        <w:rPr>
          <w:color w:val="231F20"/>
          <w:spacing w:val="0"/>
          <w:w w:val="100"/>
          <w:position w:val="0"/>
        </w:rPr>
        <w:t>具体见非煤矿山企业复工复产工作流程图（附件</w:t>
      </w:r>
      <w:r>
        <w:rPr>
          <w:color w:val="000000"/>
          <w:spacing w:val="0"/>
          <w:w w:val="100"/>
          <w:position w:val="0"/>
        </w:rPr>
        <w:t>1）。</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三</w:t>
      </w:r>
      <w:r>
        <w:rPr>
          <w:b/>
          <w:bCs/>
          <w:color w:val="231F20"/>
          <w:spacing w:val="0"/>
          <w:w w:val="100"/>
          <w:position w:val="0"/>
          <w:lang w:val="zh-CN" w:eastAsia="zh-CN" w:bidi="zh-CN"/>
        </w:rPr>
        <w:t>'时</w:t>
      </w:r>
      <w:r>
        <w:rPr>
          <w:b/>
          <w:bCs/>
          <w:color w:val="231F20"/>
          <w:spacing w:val="0"/>
          <w:w w:val="100"/>
          <w:position w:val="0"/>
        </w:rPr>
        <w:t>间安排</w:t>
      </w:r>
    </w:p>
    <w:p>
      <w:pPr>
        <w:pStyle w:val="Style66"/>
        <w:keepNext w:val="0"/>
        <w:keepLines w:val="0"/>
        <w:widowControl w:val="0"/>
        <w:shd w:val="clear" w:color="auto" w:fill="auto"/>
        <w:bidi w:val="0"/>
        <w:spacing w:before="0" w:after="240" w:line="614" w:lineRule="exact"/>
        <w:ind w:left="0" w:right="0"/>
        <w:jc w:val="both"/>
      </w:pPr>
      <w:r>
        <w:rPr>
          <w:color w:val="231F20"/>
          <w:spacing w:val="0"/>
          <w:w w:val="100"/>
          <w:position w:val="0"/>
        </w:rPr>
        <w:t>各省辖市、济源示范区应急管理局要根据辖区非煤矿山情况 和当地政府疫情防控工作要求，</w:t>
      </w:r>
      <w:r>
        <w:rPr>
          <w:color w:val="000000"/>
          <w:spacing w:val="0"/>
          <w:w w:val="100"/>
          <w:position w:val="0"/>
        </w:rPr>
        <w:t>分</w:t>
      </w:r>
      <w:r>
        <w:rPr>
          <w:color w:val="231F20"/>
          <w:spacing w:val="0"/>
          <w:w w:val="100"/>
          <w:position w:val="0"/>
        </w:rPr>
        <w:t>类分批确定复工复产具体时 间。原则上从业人数较少、作业岗位分散、作业环境开放、防疫 难度较小的露天矿山、选矿厂尾矿库符合相关条件后，可优先组 织复工复产；作业环境密闭、防疫难度较大的地下矿山应制定更 加严格的疫情防控措施后再组织复工复产。</w:t>
      </w:r>
    </w:p>
    <w:p>
      <w:pPr>
        <w:pStyle w:val="Style66"/>
        <w:keepNext w:val="0"/>
        <w:keepLines w:val="0"/>
        <w:widowControl w:val="0"/>
        <w:shd w:val="clear" w:color="auto" w:fill="auto"/>
        <w:bidi w:val="0"/>
        <w:spacing w:before="0" w:after="0" w:line="240" w:lineRule="auto"/>
        <w:ind w:left="0" w:right="0"/>
        <w:jc w:val="both"/>
      </w:pPr>
      <w:r>
        <w:rPr>
          <w:b/>
          <w:bCs/>
          <w:color w:val="231F20"/>
          <w:spacing w:val="0"/>
          <w:w w:val="100"/>
          <w:position w:val="0"/>
        </w:rPr>
        <w:t>四、</w:t>
      </w:r>
      <w:r>
        <w:rPr>
          <w:b/>
          <w:bCs/>
          <w:color w:val="000000"/>
          <w:spacing w:val="0"/>
          <w:w w:val="100"/>
          <w:position w:val="0"/>
        </w:rPr>
        <w:t>工作程序</w:t>
      </w:r>
    </w:p>
    <w:p>
      <w:pPr>
        <w:pStyle w:val="Style66"/>
        <w:keepNext w:val="0"/>
        <w:keepLines w:val="0"/>
        <w:widowControl w:val="0"/>
        <w:shd w:val="clear" w:color="auto" w:fill="auto"/>
        <w:tabs>
          <w:tab w:pos="1592" w:val="left"/>
        </w:tabs>
        <w:bidi w:val="0"/>
        <w:spacing w:before="0" w:after="0" w:line="614" w:lineRule="exact"/>
        <w:ind w:left="0" w:right="0" w:firstLine="780"/>
        <w:jc w:val="both"/>
      </w:pPr>
      <w:bookmarkStart w:id="155" w:name="bookmark155"/>
      <w:r>
        <w:rPr>
          <w:color w:val="000000"/>
          <w:spacing w:val="0"/>
          <w:w w:val="100"/>
          <w:position w:val="0"/>
        </w:rPr>
        <w:t>（</w:t>
      </w:r>
      <w:bookmarkEnd w:id="155"/>
      <w:r>
        <w:rPr>
          <w:color w:val="000000"/>
          <w:spacing w:val="0"/>
          <w:w w:val="100"/>
          <w:position w:val="0"/>
        </w:rPr>
        <w:t>一）</w:t>
        <w:tab/>
      </w:r>
      <w:r>
        <w:rPr>
          <w:color w:val="231F20"/>
          <w:spacing w:val="0"/>
          <w:w w:val="100"/>
          <w:position w:val="0"/>
        </w:rPr>
        <w:t>成立区域专家组。各级应急管理部门依托区域骨干企 业，成立由307名专业技术人员组成的53个区域专家组（附件 2）。对特别困难的中小矿山企业要组织骨干企业专家手拉手结对 帮扶复工复产工作。</w:t>
      </w:r>
    </w:p>
    <w:p>
      <w:pPr>
        <w:pStyle w:val="Style66"/>
        <w:keepNext w:val="0"/>
        <w:keepLines w:val="0"/>
        <w:widowControl w:val="0"/>
        <w:shd w:val="clear" w:color="auto" w:fill="auto"/>
        <w:tabs>
          <w:tab w:pos="1602" w:val="left"/>
        </w:tabs>
        <w:bidi w:val="0"/>
        <w:spacing w:before="0" w:after="0" w:line="616" w:lineRule="exact"/>
        <w:ind w:left="0" w:right="0" w:firstLine="780"/>
        <w:jc w:val="both"/>
      </w:pPr>
      <w:bookmarkStart w:id="156" w:name="bookmark156"/>
      <w:r>
        <w:rPr>
          <w:color w:val="231F20"/>
          <w:spacing w:val="0"/>
          <w:w w:val="100"/>
          <w:position w:val="0"/>
        </w:rPr>
        <w:t>（</w:t>
      </w:r>
      <w:bookmarkEnd w:id="156"/>
      <w:r>
        <w:rPr>
          <w:color w:val="231F20"/>
          <w:spacing w:val="0"/>
          <w:w w:val="100"/>
          <w:position w:val="0"/>
        </w:rPr>
        <w:t>二）</w:t>
        <w:tab/>
        <w:t>企业自查。非煤矿山企业在落实当地政府疫情防控要 求基础上，制定复工复产工作方案，开展安全生产条件自查自改 后，邀请区域专家组（3人以上）进行帮扶检查，并将检查情况 报负责日常监管的市、县应急局。</w:t>
      </w:r>
    </w:p>
    <w:p>
      <w:pPr>
        <w:pStyle w:val="Style66"/>
        <w:keepNext w:val="0"/>
        <w:keepLines w:val="0"/>
        <w:widowControl w:val="0"/>
        <w:shd w:val="clear" w:color="auto" w:fill="auto"/>
        <w:tabs>
          <w:tab w:pos="1614" w:val="left"/>
        </w:tabs>
        <w:bidi w:val="0"/>
        <w:spacing w:before="0" w:after="240" w:line="614" w:lineRule="exact"/>
        <w:ind w:left="0" w:right="0" w:firstLine="780"/>
        <w:jc w:val="both"/>
      </w:pPr>
      <w:bookmarkStart w:id="157" w:name="bookmark157"/>
      <w:r>
        <w:rPr>
          <w:color w:val="231F20"/>
          <w:spacing w:val="0"/>
          <w:w w:val="100"/>
          <w:position w:val="0"/>
        </w:rPr>
        <w:t>（</w:t>
      </w:r>
      <w:bookmarkEnd w:id="157"/>
      <w:r>
        <w:rPr>
          <w:color w:val="231F20"/>
          <w:spacing w:val="0"/>
          <w:w w:val="100"/>
          <w:position w:val="0"/>
        </w:rPr>
        <w:t>三）</w:t>
        <w:tab/>
        <w:t>市、县局分级执法</w:t>
      </w:r>
    </w:p>
    <w:p>
      <w:pPr>
        <w:pStyle w:val="Style66"/>
        <w:keepNext w:val="0"/>
        <w:keepLines w:val="0"/>
        <w:widowControl w:val="0"/>
        <w:shd w:val="clear" w:color="auto" w:fill="auto"/>
        <w:bidi w:val="0"/>
        <w:spacing w:before="0" w:after="240" w:line="599" w:lineRule="exact"/>
        <w:ind w:left="0" w:right="0" w:firstLine="620"/>
        <w:jc w:val="both"/>
      </w:pPr>
      <w:r>
        <w:rPr>
          <w:color w:val="000000"/>
          <w:spacing w:val="0"/>
          <w:w w:val="100"/>
          <w:position w:val="0"/>
        </w:rPr>
        <w:t>各市、县应急管理局要提高执法效能，按照</w:t>
      </w:r>
      <w:r>
        <w:rPr>
          <w:color w:val="000000"/>
          <w:spacing w:val="0"/>
          <w:w w:val="100"/>
          <w:position w:val="0"/>
          <w:lang w:val="zh-CN" w:eastAsia="zh-CN" w:bidi="zh-CN"/>
        </w:rPr>
        <w:t>“一</w:t>
      </w:r>
      <w:r>
        <w:rPr>
          <w:color w:val="000000"/>
          <w:spacing w:val="0"/>
          <w:w w:val="100"/>
          <w:position w:val="0"/>
        </w:rPr>
        <w:t>个矿山一个 执法责任主体</w:t>
      </w:r>
      <w:r>
        <w:rPr>
          <w:color w:val="000000"/>
          <w:spacing w:val="0"/>
          <w:w w:val="100"/>
          <w:position w:val="0"/>
          <w:lang w:val="zh-CN" w:eastAsia="zh-CN" w:bidi="zh-CN"/>
        </w:rPr>
        <w:t>”的</w:t>
      </w:r>
      <w:r>
        <w:rPr>
          <w:color w:val="000000"/>
          <w:spacing w:val="0"/>
          <w:w w:val="100"/>
          <w:position w:val="0"/>
        </w:rPr>
        <w:t>原则，结合日常监管分工，制定复工复产方案, 明确市、县分级负责执法和服务的企业清单，按清单对区域专家 帮扶查出的隐患实施精准高效执法。要同步做好服务，在执法中 提升服务，在服务中完善执法。</w:t>
      </w:r>
    </w:p>
    <w:p>
      <w:pPr>
        <w:pStyle w:val="Style66"/>
        <w:keepNext w:val="0"/>
        <w:keepLines w:val="0"/>
        <w:widowControl w:val="0"/>
        <w:shd w:val="clear" w:color="auto" w:fill="auto"/>
        <w:bidi w:val="0"/>
        <w:spacing w:before="0" w:after="0" w:line="240" w:lineRule="auto"/>
        <w:ind w:left="0" w:right="0" w:firstLine="760"/>
        <w:jc w:val="both"/>
      </w:pPr>
      <w:r>
        <w:rPr>
          <w:b/>
          <w:bCs/>
          <w:color w:val="000000"/>
          <w:spacing w:val="0"/>
          <w:w w:val="100"/>
          <w:position w:val="0"/>
        </w:rPr>
        <w:t>（四）省厅督查执法</w:t>
      </w:r>
    </w:p>
    <w:p>
      <w:pPr>
        <w:pStyle w:val="Style66"/>
        <w:keepNext w:val="0"/>
        <w:keepLines w:val="0"/>
        <w:widowControl w:val="0"/>
        <w:shd w:val="clear" w:color="auto" w:fill="auto"/>
        <w:bidi w:val="0"/>
        <w:spacing w:before="0" w:after="240" w:line="597" w:lineRule="exact"/>
        <w:ind w:left="0" w:right="0" w:firstLine="620"/>
        <w:jc w:val="both"/>
      </w:pPr>
      <w:r>
        <w:rPr>
          <w:color w:val="000000"/>
          <w:spacing w:val="0"/>
          <w:w w:val="100"/>
          <w:position w:val="0"/>
        </w:rPr>
        <w:t xml:space="preserve">省厅要加强对各地复工复产工作的指导和服务，并根据疫情 发展情况和各类矿山线上审批数量，按20%-60%的比例分专业组 织专家对2019年线上审批非煤矿山实施双随机执法（企业清单 及分组见附件3、附件4 ） </w:t>
      </w:r>
      <w:r>
        <w:rPr>
          <w:color w:val="000000"/>
          <w:spacing w:val="0"/>
          <w:w w:val="100"/>
          <w:position w:val="0"/>
          <w:vertAlign w:val="subscript"/>
          <w:lang w:val="en-US" w:eastAsia="en-US" w:bidi="en-US"/>
        </w:rPr>
        <w:t>o</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五' 有关要求</w:t>
      </w:r>
    </w:p>
    <w:p>
      <w:pPr>
        <w:pStyle w:val="Style66"/>
        <w:keepNext w:val="0"/>
        <w:keepLines w:val="0"/>
        <w:widowControl w:val="0"/>
        <w:shd w:val="clear" w:color="auto" w:fill="auto"/>
        <w:bidi w:val="0"/>
        <w:spacing w:before="0" w:after="0" w:line="607" w:lineRule="exact"/>
        <w:ind w:left="0" w:right="0" w:firstLine="620"/>
        <w:jc w:val="both"/>
      </w:pPr>
      <w:r>
        <w:rPr>
          <w:color w:val="000000"/>
          <w:spacing w:val="0"/>
          <w:w w:val="100"/>
          <w:position w:val="0"/>
        </w:rPr>
        <w:t>（一）深化服务指导。各级应急管理部门要继续实施非煤矿 山安全生产许可全程线上办理，提高行政审批服务质量；因疫情 不能复工的非煤矿山企业和重大安全隐患整改项目，根据企业申 请和疫情，顺延基建工期和整改时限。采用远程服务方式，指导 帮助辖区企业排查消除安全隐患。严格公正规范文明执法，严防 一停了之等“一刀切”行为。</w:t>
      </w:r>
    </w:p>
    <w:p>
      <w:pPr>
        <w:pStyle w:val="Style66"/>
        <w:keepNext w:val="0"/>
        <w:keepLines w:val="0"/>
        <w:widowControl w:val="0"/>
        <w:shd w:val="clear" w:color="auto" w:fill="auto"/>
        <w:bidi w:val="0"/>
        <w:spacing w:before="0" w:after="240" w:line="618" w:lineRule="exact"/>
        <w:ind w:left="0" w:right="0" w:firstLine="760"/>
        <w:jc w:val="both"/>
      </w:pPr>
      <w:r>
        <w:rPr>
          <w:color w:val="000000"/>
          <w:spacing w:val="0"/>
          <w:w w:val="100"/>
          <w:position w:val="0"/>
        </w:rPr>
        <w:t>（二）加强应急值守。各级应急管理部门要加强疫情期间安 全生产工作调度，切实了解掌握企业复工复产情况。严格安全生 产应急值守，加强安全生产和疫情的信息报送和应急准备，确保 有效处置突发事件。</w:t>
      </w:r>
    </w:p>
    <w:p>
      <w:pPr>
        <w:pStyle w:val="Style66"/>
        <w:keepNext w:val="0"/>
        <w:keepLines w:val="0"/>
        <w:widowControl w:val="0"/>
        <w:shd w:val="clear" w:color="auto" w:fill="auto"/>
        <w:bidi w:val="0"/>
        <w:spacing w:before="0" w:after="0" w:line="624" w:lineRule="exact"/>
        <w:ind w:left="0" w:right="0" w:firstLine="620"/>
        <w:jc w:val="left"/>
      </w:pPr>
      <w:r>
        <w:rPr>
          <w:color w:val="000000"/>
          <w:spacing w:val="0"/>
          <w:w w:val="100"/>
          <w:position w:val="0"/>
        </w:rPr>
        <w:t>各省辖市、济源示范区应急管理局要于2月20日前将复工 复产工作方案和市、县两级负责执法和服务的企业清单报省厅。</w:t>
      </w:r>
    </w:p>
    <w:p>
      <w:pPr>
        <w:pStyle w:val="Style66"/>
        <w:keepNext w:val="0"/>
        <w:keepLines w:val="0"/>
        <w:widowControl w:val="0"/>
        <w:shd w:val="clear" w:color="auto" w:fill="auto"/>
        <w:bidi w:val="0"/>
        <w:spacing w:before="0" w:after="0" w:line="624" w:lineRule="exact"/>
        <w:ind w:left="0" w:right="0" w:firstLine="620"/>
        <w:jc w:val="left"/>
      </w:pPr>
      <w:r>
        <w:rPr>
          <w:color w:val="000000"/>
          <w:spacing w:val="0"/>
          <w:w w:val="100"/>
          <w:position w:val="0"/>
        </w:rPr>
        <w:t>联系人：张峰，</w:t>
      </w:r>
      <w:r>
        <w:rPr>
          <w:color w:val="000000"/>
          <w:spacing w:val="0"/>
          <w:w w:val="100"/>
          <w:position w:val="0"/>
          <w:lang w:val="en-US" w:eastAsia="en-US" w:bidi="en-US"/>
        </w:rPr>
        <w:t>0371-65919817;</w:t>
      </w:r>
    </w:p>
    <w:p>
      <w:pPr>
        <w:pStyle w:val="Style66"/>
        <w:keepNext w:val="0"/>
        <w:keepLines w:val="0"/>
        <w:widowControl w:val="0"/>
        <w:shd w:val="clear" w:color="auto" w:fill="auto"/>
        <w:bidi w:val="0"/>
        <w:spacing w:before="0" w:after="860" w:line="624" w:lineRule="exact"/>
        <w:ind w:left="0" w:right="0" w:firstLine="600"/>
        <w:jc w:val="left"/>
      </w:pPr>
      <w:r>
        <w:rPr>
          <w:color w:val="000000"/>
          <w:spacing w:val="0"/>
          <w:w w:val="100"/>
          <w:position w:val="0"/>
        </w:rPr>
        <w:t>电子邮箱：</w:t>
      </w:r>
      <w:r>
        <w:rPr>
          <w:color w:val="000000"/>
          <w:spacing w:val="0"/>
          <w:w w:val="100"/>
          <w:position w:val="0"/>
          <w:lang w:val="en-US" w:eastAsia="en-US" w:bidi="en-US"/>
        </w:rPr>
        <w:t>zhangfeng75056mi63.com。</w:t>
      </w:r>
    </w:p>
    <w:p>
      <w:pPr>
        <w:pStyle w:val="Style66"/>
        <w:keepNext w:val="0"/>
        <w:keepLines w:val="0"/>
        <w:widowControl w:val="0"/>
        <w:shd w:val="clear" w:color="auto" w:fill="auto"/>
        <w:bidi w:val="0"/>
        <w:spacing w:before="0" w:after="200" w:line="240" w:lineRule="auto"/>
        <w:ind w:left="0" w:right="0" w:firstLine="600"/>
        <w:jc w:val="left"/>
      </w:pPr>
      <w:r>
        <w:rPr>
          <w:color w:val="000000"/>
          <w:spacing w:val="0"/>
          <w:w w:val="100"/>
          <w:position w:val="0"/>
        </w:rPr>
        <w:t>附件：</w:t>
      </w:r>
      <w:r>
        <w:rPr>
          <w:color w:val="000000"/>
          <w:spacing w:val="0"/>
          <w:w w:val="100"/>
          <w:position w:val="0"/>
          <w:lang w:val="en-US" w:eastAsia="en-US" w:bidi="en-US"/>
        </w:rPr>
        <w:t>1.</w:t>
      </w:r>
      <w:r>
        <w:rPr>
          <w:color w:val="000000"/>
          <w:spacing w:val="0"/>
          <w:w w:val="100"/>
          <w:position w:val="0"/>
        </w:rPr>
        <w:t>非煤矿山企业复工复产工作流程图</w:t>
      </w:r>
    </w:p>
    <w:p>
      <w:pPr>
        <w:pStyle w:val="Style66"/>
        <w:keepNext w:val="0"/>
        <w:keepLines w:val="0"/>
        <w:widowControl w:val="0"/>
        <w:numPr>
          <w:ilvl w:val="0"/>
          <w:numId w:val="11"/>
        </w:numPr>
        <w:shd w:val="clear" w:color="auto" w:fill="auto"/>
        <w:tabs>
          <w:tab w:pos="1932" w:val="left"/>
        </w:tabs>
        <w:bidi w:val="0"/>
        <w:spacing w:before="0" w:after="0" w:line="240" w:lineRule="auto"/>
        <w:ind w:left="1540" w:right="0" w:firstLine="0"/>
        <w:jc w:val="left"/>
      </w:pPr>
      <w:bookmarkStart w:id="158" w:name="bookmark158"/>
      <w:bookmarkEnd w:id="158"/>
      <w:r>
        <w:rPr>
          <w:color w:val="000000"/>
          <w:spacing w:val="0"/>
          <w:w w:val="100"/>
          <w:position w:val="0"/>
        </w:rPr>
        <w:t>非煤矿山区域（复工复产帮扶）专家组</w:t>
      </w:r>
    </w:p>
    <w:p>
      <w:pPr>
        <w:pStyle w:val="Style66"/>
        <w:keepNext w:val="0"/>
        <w:keepLines w:val="0"/>
        <w:widowControl w:val="0"/>
        <w:numPr>
          <w:ilvl w:val="0"/>
          <w:numId w:val="11"/>
        </w:numPr>
        <w:shd w:val="clear" w:color="auto" w:fill="auto"/>
        <w:tabs>
          <w:tab w:pos="1932" w:val="left"/>
        </w:tabs>
        <w:bidi w:val="0"/>
        <w:spacing w:before="0" w:after="0" w:line="624" w:lineRule="exact"/>
        <w:ind w:left="1540" w:right="0" w:firstLine="0"/>
        <w:jc w:val="left"/>
      </w:pPr>
      <w:bookmarkStart w:id="159" w:name="bookmark159"/>
      <w:bookmarkEnd w:id="159"/>
      <w:r>
        <w:rPr>
          <w:color w:val="000000"/>
          <w:spacing w:val="0"/>
          <w:w w:val="100"/>
          <w:position w:val="0"/>
        </w:rPr>
        <w:t>省厅双随机执法企业清单</w:t>
      </w:r>
    </w:p>
    <w:p>
      <w:pPr>
        <w:pStyle w:val="Style66"/>
        <w:keepNext w:val="0"/>
        <w:keepLines w:val="0"/>
        <w:widowControl w:val="0"/>
        <w:numPr>
          <w:ilvl w:val="0"/>
          <w:numId w:val="11"/>
        </w:numPr>
        <w:shd w:val="clear" w:color="auto" w:fill="auto"/>
        <w:tabs>
          <w:tab w:pos="1942" w:val="left"/>
        </w:tabs>
        <w:bidi w:val="0"/>
        <w:spacing w:before="0" w:after="200" w:line="624" w:lineRule="exact"/>
        <w:ind w:left="1540" w:right="0" w:firstLine="0"/>
        <w:jc w:val="left"/>
        <w:sectPr>
          <w:footerReference w:type="default" r:id="rId36"/>
          <w:footerReference w:type="even" r:id="rId37"/>
          <w:footnotePr>
            <w:pos w:val="pageBottom"/>
            <w:numFmt w:val="decimal"/>
            <w:numRestart w:val="continuous"/>
          </w:footnotePr>
          <w:type w:val="continuous"/>
          <w:pgSz w:w="11900" w:h="16840"/>
          <w:pgMar w:top="1927" w:right="1499" w:bottom="1461" w:left="1555" w:header="0" w:footer="3" w:gutter="0"/>
          <w:cols w:space="720"/>
          <w:noEndnote/>
          <w:rtlGutter w:val="0"/>
          <w:docGrid w:linePitch="360"/>
        </w:sectPr>
      </w:pPr>
      <w:bookmarkStart w:id="160" w:name="bookmark160"/>
      <w:bookmarkEnd w:id="160"/>
      <w:r>
        <w:rPr>
          <w:color w:val="000000"/>
          <w:spacing w:val="0"/>
          <w:w w:val="100"/>
          <w:position w:val="0"/>
        </w:rPr>
        <w:t>省厅双随机执法分组</w:t>
      </w:r>
    </w:p>
    <w:p>
      <w:pPr>
        <w:pStyle w:val="Style31"/>
        <w:keepNext w:val="0"/>
        <w:keepLines w:val="0"/>
        <w:framePr w:w="845" w:h="408" w:wrap="none" w:hAnchor="page" w:x="2375" w:y="1"/>
        <w:widowControl w:val="0"/>
        <w:shd w:val="clear" w:color="auto" w:fill="auto"/>
        <w:bidi w:val="0"/>
        <w:spacing w:before="0" w:after="0" w:line="240" w:lineRule="auto"/>
        <w:ind w:left="0" w:right="0" w:firstLine="0"/>
        <w:jc w:val="left"/>
      </w:pPr>
      <w:r>
        <w:rPr>
          <w:rFonts w:ascii="SimSun" w:eastAsia="SimSun" w:hAnsi="SimSun" w:cs="SimSun"/>
          <w:b/>
          <w:bCs/>
          <w:color w:val="000000"/>
          <w:spacing w:val="0"/>
          <w:w w:val="100"/>
          <w:position w:val="0"/>
        </w:rPr>
        <w:t>附件</w:t>
      </w:r>
      <w:r>
        <w:rPr>
          <w:rFonts w:ascii="Times New Roman" w:eastAsia="Times New Roman" w:hAnsi="Times New Roman" w:cs="Times New Roman"/>
          <w:color w:val="000000"/>
          <w:spacing w:val="0"/>
          <w:w w:val="100"/>
          <w:position w:val="0"/>
        </w:rPr>
        <w:t>1</w:t>
      </w:r>
    </w:p>
    <w:p>
      <w:pPr>
        <w:widowControl w:val="0"/>
        <w:spacing w:after="407" w:line="1" w:lineRule="exact"/>
      </w:pPr>
    </w:p>
    <w:p>
      <w:pPr>
        <w:widowControl w:val="0"/>
        <w:spacing w:line="1" w:lineRule="exact"/>
        <w:sectPr>
          <w:footnotePr>
            <w:pos w:val="pageBottom"/>
            <w:numFmt w:val="decimal"/>
            <w:numRestart w:val="continuous"/>
          </w:footnotePr>
          <w:pgSz w:w="11900" w:h="16840"/>
          <w:pgMar w:top="1945" w:right="2311" w:bottom="1043" w:left="1563" w:header="0" w:footer="3" w:gutter="0"/>
          <w:cols w:space="720"/>
          <w:noEndnote/>
          <w:rtlGutter w:val="0"/>
          <w:docGrid w:linePitch="360"/>
        </w:sectPr>
      </w:pPr>
    </w:p>
    <w:p>
      <w:pPr>
        <w:widowControl w:val="0"/>
        <w:spacing w:line="204" w:lineRule="exact"/>
        <w:rPr>
          <w:sz w:val="16"/>
          <w:szCs w:val="16"/>
        </w:rPr>
      </w:pPr>
    </w:p>
    <w:p>
      <w:pPr>
        <w:widowControl w:val="0"/>
        <w:spacing w:line="1" w:lineRule="exact"/>
        <w:sectPr>
          <w:footnotePr>
            <w:pos w:val="pageBottom"/>
            <w:numFmt w:val="decimal"/>
            <w:numRestart w:val="continuous"/>
          </w:footnotePr>
          <w:type w:val="continuous"/>
          <w:pgSz w:w="11900" w:h="16840"/>
          <w:pgMar w:top="1945" w:right="0" w:bottom="1428" w:left="0" w:header="0" w:footer="3" w:gutter="0"/>
          <w:cols w:space="720"/>
          <w:noEndnote/>
          <w:rtlGutter w:val="0"/>
          <w:docGrid w:linePitch="360"/>
        </w:sectPr>
      </w:pPr>
    </w:p>
    <w:p>
      <w:pPr>
        <w:pStyle w:val="Style66"/>
        <w:keepNext w:val="0"/>
        <w:keepLines w:val="0"/>
        <w:widowControl w:val="0"/>
        <w:shd w:val="clear" w:color="auto" w:fill="auto"/>
        <w:bidi w:val="0"/>
        <w:spacing w:before="0" w:after="0" w:line="451" w:lineRule="exact"/>
        <w:ind w:left="0" w:right="0" w:firstLine="0"/>
        <w:jc w:val="left"/>
        <w:rPr>
          <w:sz w:val="34"/>
          <w:szCs w:val="34"/>
        </w:rPr>
      </w:pPr>
      <w:r>
        <w:rPr>
          <w:color w:val="000000"/>
          <w:spacing w:val="0"/>
          <w:w w:val="100"/>
          <w:position w:val="0"/>
          <w:sz w:val="34"/>
          <w:szCs w:val="34"/>
          <w:shd w:val="clear" w:color="auto" w:fill="FFFFFF"/>
        </w:rPr>
        <w:t>非煤矿山企业复工复产工作流程图</w:t>
      </w:r>
    </w:p>
    <w:p>
      <w:pPr>
        <w:pStyle w:val="Style54"/>
        <w:keepNext w:val="0"/>
        <w:keepLines w:val="0"/>
        <w:widowControl w:val="0"/>
        <w:shd w:val="clear" w:color="auto" w:fill="auto"/>
        <w:bidi w:val="0"/>
        <w:spacing w:before="0" w:after="0" w:line="451" w:lineRule="exact"/>
        <w:ind w:left="0" w:right="0" w:firstLine="860"/>
        <w:jc w:val="left"/>
        <w:rPr>
          <w:sz w:val="20"/>
          <w:szCs w:val="20"/>
        </w:rPr>
      </w:pPr>
      <w:r>
        <w:rPr>
          <w:i/>
          <w:iCs/>
          <w:color w:val="000000"/>
          <w:spacing w:val="0"/>
          <w:w w:val="100"/>
          <w:position w:val="0"/>
          <w:sz w:val="20"/>
          <w:szCs w:val="20"/>
        </w:rPr>
        <w:t>（</w:t>
      </w:r>
      <w:r>
        <w:rPr>
          <w:color w:val="000000"/>
          <w:spacing w:val="0"/>
          <w:w w:val="100"/>
          <w:position w:val="0"/>
          <w:sz w:val="20"/>
          <w:szCs w:val="20"/>
        </w:rPr>
        <w:t xml:space="preserve"> 企业复三复产前的准备工作 ）</w:t>
      </w:r>
    </w:p>
    <w:p>
      <w:pPr>
        <w:widowControl w:val="0"/>
        <w:spacing w:line="1" w:lineRule="exact"/>
        <w:sectPr>
          <w:footnotePr>
            <w:pos w:val="pageBottom"/>
            <w:numFmt w:val="decimal"/>
            <w:numRestart w:val="continuous"/>
          </w:footnotePr>
          <w:type w:val="continuous"/>
          <w:pgSz w:w="11900" w:h="16840"/>
          <w:pgMar w:top="1945" w:right="2311" w:bottom="1428" w:left="3886" w:header="0" w:footer="3" w:gutter="0"/>
          <w:cols w:space="720"/>
          <w:noEndnote/>
          <w:rtlGutter w:val="0"/>
          <w:docGrid w:linePitch="360"/>
        </w:sectPr>
      </w:pPr>
      <w:r>
        <mc:AlternateContent>
          <mc:Choice Requires="wps">
            <w:drawing>
              <wp:anchor distT="457200" distB="3160395" distL="0" distR="0" simplePos="0" relativeHeight="125829378" behindDoc="0" locked="0" layoutInCell="1" allowOverlap="1">
                <wp:simplePos x="0" y="0"/>
                <wp:positionH relativeFrom="page">
                  <wp:posOffset>4488815</wp:posOffset>
                </wp:positionH>
                <wp:positionV relativeFrom="paragraph">
                  <wp:posOffset>457200</wp:posOffset>
                </wp:positionV>
                <wp:extent cx="1600200" cy="265430"/>
                <wp:wrapTopAndBottom/>
                <wp:docPr id="53" name="Shape 53"/>
                <a:graphic xmlns:a="http://schemas.openxmlformats.org/drawingml/2006/main">
                  <a:graphicData uri="http://schemas.microsoft.com/office/word/2010/wordprocessingShape">
                    <wps:wsp>
                      <wps:cNvSpPr txBox="1"/>
                      <wps:spPr>
                        <a:xfrm>
                          <a:ext cx="1600200" cy="26543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安全生产条件 ）</w:t>
                            </w:r>
                          </w:p>
                        </w:txbxContent>
                      </wps:txbx>
                      <wps:bodyPr wrap="none" lIns="0" tIns="0" rIns="0" bIns="0">
                        <a:noAutoFit/>
                      </wps:bodyPr>
                    </wps:wsp>
                  </a:graphicData>
                </a:graphic>
              </wp:anchor>
            </w:drawing>
          </mc:Choice>
          <mc:Fallback>
            <w:pict>
              <v:shape id="_x0000_s1079" type="#_x0000_t202" style="position:absolute;margin-left:353.44999999999999pt;margin-top:36.pt;width:126.pt;height:20.900000000000002pt;z-index:-125829375;mso-wrap-distance-left:0;mso-wrap-distance-top:36.pt;mso-wrap-distance-right:0;mso-wrap-distance-bottom:248.84999999999999pt;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安全生产条件 ）</w:t>
                      </w:r>
                    </w:p>
                  </w:txbxContent>
                </v:textbox>
                <w10:wrap type="topAndBottom" anchorx="page"/>
              </v:shape>
            </w:pict>
          </mc:Fallback>
        </mc:AlternateContent>
      </w:r>
      <w:r>
        <mc:AlternateContent>
          <mc:Choice Requires="wps">
            <w:drawing>
              <wp:anchor distT="496570" distB="3209925" distL="0" distR="0" simplePos="0" relativeHeight="125829380" behindDoc="0" locked="0" layoutInCell="1" allowOverlap="1">
                <wp:simplePos x="0" y="0"/>
                <wp:positionH relativeFrom="page">
                  <wp:posOffset>2644775</wp:posOffset>
                </wp:positionH>
                <wp:positionV relativeFrom="paragraph">
                  <wp:posOffset>496570</wp:posOffset>
                </wp:positionV>
                <wp:extent cx="551815" cy="176530"/>
                <wp:wrapTopAndBottom/>
                <wp:docPr id="55" name="Shape 55"/>
                <a:graphic xmlns:a="http://schemas.openxmlformats.org/drawingml/2006/main">
                  <a:graphicData uri="http://schemas.microsoft.com/office/word/2010/wordprocessingShape">
                    <wps:wsp>
                      <wps:cNvSpPr txBox="1"/>
                      <wps:spPr>
                        <a:xfrm>
                          <a:ext cx="551815" cy="17653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防疫条件</w:t>
                            </w:r>
                          </w:p>
                        </w:txbxContent>
                      </wps:txbx>
                      <wps:bodyPr wrap="none" lIns="0" tIns="0" rIns="0" bIns="0">
                        <a:noAutoFit/>
                      </wps:bodyPr>
                    </wps:wsp>
                  </a:graphicData>
                </a:graphic>
              </wp:anchor>
            </w:drawing>
          </mc:Choice>
          <mc:Fallback>
            <w:pict>
              <v:shape id="_x0000_s1081" type="#_x0000_t202" style="position:absolute;margin-left:208.25pt;margin-top:39.100000000000001pt;width:43.450000000000003pt;height:13.9pt;z-index:-125829373;mso-wrap-distance-left:0;mso-wrap-distance-top:39.100000000000001pt;mso-wrap-distance-right:0;mso-wrap-distance-bottom:252.75pt;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防疫条件</w:t>
                      </w:r>
                    </w:p>
                  </w:txbxContent>
                </v:textbox>
                <w10:wrap type="topAndBottom" anchorx="page"/>
              </v:shape>
            </w:pict>
          </mc:Fallback>
        </mc:AlternateContent>
      </w:r>
      <w:r>
        <mc:AlternateContent>
          <mc:Choice Requires="wps">
            <w:drawing>
              <wp:anchor distT="1124585" distB="0" distL="0" distR="0" simplePos="0" relativeHeight="125829382" behindDoc="0" locked="0" layoutInCell="1" allowOverlap="1">
                <wp:simplePos x="0" y="0"/>
                <wp:positionH relativeFrom="page">
                  <wp:posOffset>5064760</wp:posOffset>
                </wp:positionH>
                <wp:positionV relativeFrom="paragraph">
                  <wp:posOffset>1124585</wp:posOffset>
                </wp:positionV>
                <wp:extent cx="433070" cy="2758440"/>
                <wp:wrapTopAndBottom/>
                <wp:docPr id="57" name="Shape 57"/>
                <a:graphic xmlns:a="http://schemas.openxmlformats.org/drawingml/2006/main">
                  <a:graphicData uri="http://schemas.microsoft.com/office/word/2010/wordprocessingShape">
                    <wps:wsp>
                      <wps:cNvSpPr txBox="1"/>
                      <wps:spPr>
                        <a:xfrm>
                          <a:ext cx="433070" cy="2758440"/>
                        </a:xfrm>
                        <a:prstGeom prst="rect"/>
                        <a:noFill/>
                      </wps:spPr>
                      <wps:txbx>
                        <w:txbxContent>
                          <w:p>
                            <w:pPr>
                              <w:pStyle w:val="Style79"/>
                              <w:keepNext w:val="0"/>
                              <w:keepLines w:val="0"/>
                              <w:widowControl w:val="0"/>
                              <w:shd w:val="clear" w:color="auto" w:fill="auto"/>
                              <w:bidi w:val="0"/>
                              <w:spacing w:before="0" w:after="0" w:line="125" w:lineRule="exact"/>
                              <w:ind w:left="0" w:right="0" w:firstLine="0"/>
                              <w:jc w:val="left"/>
                            </w:pPr>
                            <w:r>
                              <w:rPr>
                                <w:i/>
                                <w:iCs/>
                                <w:spacing w:val="0"/>
                                <w:w w:val="100"/>
                                <w:position w:val="0"/>
                              </w:rPr>
                              <w:t>『</w:t>
                            </w:r>
                            <w:r>
                              <w:rPr>
                                <w:spacing w:val="0"/>
                                <w:w w:val="100"/>
                                <w:position w:val="0"/>
                              </w:rPr>
                              <w:t>生</w:t>
                            </w:r>
                            <w:r>
                              <w:rPr>
                                <w:spacing w:val="0"/>
                                <w:w w:val="100"/>
                                <w:position w:val="0"/>
                                <w:lang w:val="en-US" w:eastAsia="en-US" w:bidi="en-US"/>
                              </w:rPr>
                              <w:t>#•</w:t>
                            </w:r>
                            <w:r>
                              <w:rPr>
                                <w:spacing w:val="0"/>
                                <w:w w:val="100"/>
                                <w:position w:val="0"/>
                              </w:rPr>
                              <w:t>照专</w:t>
                            </w:r>
                            <w:r>
                              <w:rPr>
                                <w:i/>
                                <w:iCs/>
                                <w:spacing w:val="0"/>
                                <w:w w:val="100"/>
                                <w:position w:val="0"/>
                              </w:rPr>
                              <w:t>蝶</w:t>
                            </w:r>
                            <w:r>
                              <w:rPr>
                                <w:spacing w:val="0"/>
                                <w:w w:val="100"/>
                                <w:position w:val="0"/>
                              </w:rPr>
                              <w:t>安产整</w:t>
                            </w:r>
                            <w:r>
                              <w:rPr>
                                <w:i/>
                                <w:iCs/>
                                <w:spacing w:val="0"/>
                                <w:w w:val="100"/>
                                <w:position w:val="0"/>
                                <w:lang w:val="en-US" w:eastAsia="en-US" w:bidi="en-US"/>
                              </w:rPr>
                              <w:t>..</w:t>
                            </w:r>
                            <w:r>
                              <w:rPr>
                                <w:i/>
                                <w:iCs/>
                                <w:color w:val="515463"/>
                                <w:spacing w:val="0"/>
                                <w:w w:val="100"/>
                                <w:position w:val="0"/>
                              </w:rPr>
                              <w:t>楚</w:t>
                            </w:r>
                            <w:r>
                              <w:rPr>
                                <w:i/>
                                <w:iCs/>
                                <w:color w:val="515463"/>
                                <w:spacing w:val="0"/>
                                <w:w w:val="100"/>
                                <w:position w:val="0"/>
                                <w:lang w:val="zh-CN" w:eastAsia="zh-CN" w:bidi="zh-CN"/>
                              </w:rPr>
                              <w:t>方</w:t>
                            </w:r>
                            <w:r>
                              <w:rPr>
                                <w:spacing w:val="0"/>
                                <w:w w:val="100"/>
                                <w:position w:val="0"/>
                              </w:rPr>
                              <w:t>应</w:t>
                            </w:r>
                            <w:r>
                              <w:rPr>
                                <w:b/>
                                <w:bCs/>
                                <w:spacing w:val="0"/>
                                <w:w w:val="100"/>
                                <w:position w:val="0"/>
                                <w:sz w:val="17"/>
                                <w:szCs w:val="17"/>
                              </w:rPr>
                              <w:t>1</w:t>
                            </w:r>
                            <w:r>
                              <w:rPr>
                                <w:b/>
                                <w:bCs/>
                                <w:color w:val="000000"/>
                                <w:spacing w:val="0"/>
                                <w:w w:val="100"/>
                                <w:position w:val="0"/>
                                <w:sz w:val="17"/>
                                <w:szCs w:val="17"/>
                              </w:rPr>
                              <w:t xml:space="preserve">1 </w:t>
                            </w:r>
                            <w:r>
                              <w:rPr>
                                <w:b/>
                                <w:bCs/>
                                <w:color w:val="515463"/>
                                <w:spacing w:val="0"/>
                                <w:w w:val="100"/>
                                <w:position w:val="0"/>
                                <w:sz w:val="17"/>
                                <w:szCs w:val="17"/>
                                <w:lang w:val="en-US" w:eastAsia="en-US" w:bidi="en-US"/>
                              </w:rPr>
                              <w:t>f</w:t>
                            </w:r>
                            <w:r>
                              <w:rPr>
                                <w:spacing w:val="0"/>
                                <w:w w:val="100"/>
                                <w:position w:val="0"/>
                              </w:rPr>
                              <w:t>文</w:t>
                            </w:r>
                            <w:r>
                              <w:rPr>
                                <w:i/>
                                <w:iCs/>
                                <w:spacing w:val="0"/>
                                <w:w w:val="100"/>
                                <w:position w:val="0"/>
                              </w:rPr>
                              <w:t>的</w:t>
                            </w:r>
                            <w:r>
                              <w:rPr>
                                <w:spacing w:val="0"/>
                                <w:w w:val="100"/>
                                <w:position w:val="0"/>
                              </w:rPr>
                              <w:t>中</w:t>
                            </w:r>
                            <w:r>
                              <w:rPr>
                                <w:b/>
                                <w:bCs/>
                                <w:color w:val="515463"/>
                                <w:spacing w:val="0"/>
                                <w:w w:val="100"/>
                                <w:position w:val="0"/>
                                <w:sz w:val="17"/>
                                <w:szCs w:val="17"/>
                              </w:rPr>
                              <w:t>X</w:t>
                            </w:r>
                            <w:r>
                              <w:rPr>
                                <w:spacing w:val="0"/>
                                <w:w w:val="100"/>
                                <w:position w:val="0"/>
                              </w:rPr>
                              <w:t>吿厅丿</w:t>
                            </w:r>
                          </w:p>
                          <w:p>
                            <w:pPr>
                              <w:pStyle w:val="Style79"/>
                              <w:keepNext w:val="0"/>
                              <w:keepLines w:val="0"/>
                              <w:widowControl w:val="0"/>
                              <w:shd w:val="clear" w:color="auto" w:fill="auto"/>
                              <w:bidi w:val="0"/>
                              <w:spacing w:before="0" w:after="0" w:line="125" w:lineRule="exact"/>
                              <w:ind w:left="0" w:right="0" w:firstLine="0"/>
                              <w:jc w:val="left"/>
                            </w:pPr>
                            <w:r>
                              <w:rPr>
                                <w:color w:val="000000"/>
                                <w:spacing w:val="0"/>
                                <w:w w:val="100"/>
                                <w:position w:val="0"/>
                                <w:lang w:val="en-US" w:eastAsia="en-US" w:bidi="en-US"/>
                              </w:rPr>
                              <w:t xml:space="preserve">* </w:t>
                            </w:r>
                            <w:r>
                              <w:rPr>
                                <w:spacing w:val="0"/>
                                <w:w w:val="100"/>
                                <w:position w:val="0"/>
                              </w:rPr>
                              <w:t>会蚤按河容牝生中矣</w:t>
                            </w:r>
                            <w:r>
                              <w:rPr>
                                <w:b/>
                                <w:bCs/>
                                <w:color w:val="515463"/>
                                <w:spacing w:val="0"/>
                                <w:w w:val="100"/>
                                <w:position w:val="0"/>
                                <w:sz w:val="17"/>
                                <w:szCs w:val="17"/>
                                <w:lang w:val="en-US" w:eastAsia="en-US" w:bidi="en-US"/>
                              </w:rPr>
                              <w:t>S</w:t>
                            </w:r>
                            <w:r>
                              <w:rPr>
                                <w:spacing w:val="0"/>
                                <w:w w:val="100"/>
                                <w:position w:val="0"/>
                              </w:rPr>
                              <w:t>鹭办</w:t>
                            </w:r>
                            <w:r>
                              <w:rPr>
                                <w:b/>
                                <w:bCs/>
                                <w:spacing w:val="0"/>
                                <w:w w:val="100"/>
                                <w:position w:val="0"/>
                                <w:sz w:val="17"/>
                                <w:szCs w:val="17"/>
                              </w:rPr>
                              <w:t>19</w:t>
                            </w:r>
                            <w:r>
                              <w:rPr>
                                <w:b/>
                                <w:bCs/>
                                <w:color w:val="515463"/>
                                <w:spacing w:val="0"/>
                                <w:w w:val="100"/>
                                <w:position w:val="0"/>
                                <w:sz w:val="17"/>
                                <w:szCs w:val="17"/>
                                <w:lang w:val="en-US" w:eastAsia="en-US" w:bidi="en-US"/>
                              </w:rPr>
                              <w:t xml:space="preserve">U </w:t>
                            </w:r>
                            <w:r>
                              <w:rPr>
                                <w:color w:val="515463"/>
                                <w:spacing w:val="0"/>
                                <w:w w:val="100"/>
                                <w:position w:val="0"/>
                                <w:lang w:val="en-US" w:eastAsia="en-US" w:bidi="en-US"/>
                              </w:rPr>
                              <w:t xml:space="preserve">)■ </w:t>
                            </w:r>
                            <w:r>
                              <w:rPr>
                                <w:spacing w:val="0"/>
                                <w:w w:val="100"/>
                                <w:position w:val="0"/>
                              </w:rPr>
                              <w:t xml:space="preserve">+ </w:t>
                            </w:r>
                            <w:r>
                              <w:rPr>
                                <w:spacing w:val="0"/>
                                <w:w w:val="100"/>
                                <w:position w:val="0"/>
                                <w:lang w:val="en-US" w:eastAsia="en-US" w:bidi="en-US"/>
                              </w:rPr>
                              <w:t>•</w:t>
                            </w:r>
                            <w:r>
                              <w:rPr>
                                <w:spacing w:val="0"/>
                                <w:w w:val="100"/>
                                <w:position w:val="0"/>
                              </w:rPr>
                              <w:t>袞治相</w:t>
                            </w:r>
                            <w:r>
                              <w:rPr>
                                <w:spacing w:val="0"/>
                                <w:w w:val="100"/>
                                <w:position w:val="0"/>
                                <w:lang w:val="en-US" w:eastAsia="en-US" w:bidi="en-US"/>
                              </w:rPr>
                              <w:t>.</w:t>
                            </w:r>
                            <w:r>
                              <w:rPr>
                                <w:spacing w:val="0"/>
                                <w:w w:val="100"/>
                                <w:position w:val="0"/>
                              </w:rPr>
                              <w:t xml:space="preserve">凱 </w:t>
                            </w:r>
                            <w:r>
                              <w:rPr>
                                <w:color w:val="000000"/>
                                <w:spacing w:val="0"/>
                                <w:w w:val="100"/>
                                <w:position w:val="0"/>
                              </w:rPr>
                              <w:t xml:space="preserve">丁 </w:t>
                            </w:r>
                            <w:r>
                              <w:rPr>
                                <w:spacing w:val="0"/>
                                <w:w w:val="100"/>
                                <w:position w:val="0"/>
                                <w:u w:val="single"/>
                              </w:rPr>
                              <w:t>厂安产</w:t>
                            </w:r>
                            <w:r>
                              <w:rPr>
                                <w:color w:val="515463"/>
                                <w:spacing w:val="0"/>
                                <w:w w:val="100"/>
                                <w:position w:val="0"/>
                                <w:u w:val="single"/>
                              </w:rPr>
                              <w:t>|&lt;</w:t>
                            </w:r>
                            <w:r>
                              <w:rPr>
                                <w:spacing w:val="0"/>
                                <w:w w:val="100"/>
                                <w:position w:val="0"/>
                                <w:u w:val="single"/>
                              </w:rPr>
                              <w:t>嘲</w:t>
                            </w:r>
                            <w:r>
                              <w:rPr>
                                <w:b/>
                                <w:bCs/>
                                <w:color w:val="515463"/>
                                <w:spacing w:val="0"/>
                                <w:w w:val="100"/>
                                <w:position w:val="0"/>
                                <w:sz w:val="17"/>
                                <w:szCs w:val="17"/>
                                <w:u w:val="single"/>
                              </w:rPr>
                              <w:t>I</w:t>
                            </w:r>
                            <w:r>
                              <w:rPr>
                                <w:b/>
                                <w:bCs/>
                                <w:spacing w:val="0"/>
                                <w:w w:val="100"/>
                                <w:position w:val="0"/>
                                <w:sz w:val="17"/>
                                <w:szCs w:val="17"/>
                                <w:u w:val="single"/>
                              </w:rPr>
                              <w:t>&lt;</w:t>
                            </w:r>
                            <w:r>
                              <w:rPr>
                                <w:spacing w:val="0"/>
                                <w:w w:val="100"/>
                                <w:position w:val="0"/>
                                <w:u w:val="single"/>
                              </w:rPr>
                              <w:t>矿全</w:t>
                            </w:r>
                            <w:r>
                              <w:rPr>
                                <w:b/>
                                <w:bCs/>
                                <w:color w:val="737480"/>
                                <w:spacing w:val="0"/>
                                <w:w w:val="100"/>
                                <w:position w:val="0"/>
                                <w:sz w:val="17"/>
                                <w:szCs w:val="17"/>
                                <w:u w:val="single"/>
                                <w:lang w:val="en-US" w:eastAsia="en-US" w:bidi="en-US"/>
                              </w:rPr>
                              <w:t>I</w:t>
                            </w:r>
                            <w:r>
                              <w:rPr>
                                <w:b/>
                                <w:bCs/>
                                <w:spacing w:val="0"/>
                                <w:w w:val="100"/>
                                <w:position w:val="0"/>
                                <w:sz w:val="17"/>
                                <w:szCs w:val="17"/>
                                <w:u w:val="single"/>
                                <w:lang w:val="en-US" w:eastAsia="en-US" w:bidi="en-US"/>
                              </w:rPr>
                              <w:t>M</w:t>
                            </w:r>
                            <w:r>
                              <w:rPr>
                                <w:spacing w:val="0"/>
                                <w:w w:val="100"/>
                                <w:position w:val="0"/>
                                <w:u w:val="single"/>
                              </w:rPr>
                              <w:t>治</w:t>
                            </w:r>
                            <w:r>
                              <w:rPr>
                                <w:color w:val="515463"/>
                                <w:spacing w:val="0"/>
                                <w:w w:val="100"/>
                                <w:position w:val="0"/>
                                <w:u w:val="single"/>
                              </w:rPr>
                              <w:t>无</w:t>
                            </w:r>
                            <w:r>
                              <w:rPr>
                                <w:color w:val="000000"/>
                                <w:spacing w:val="0"/>
                                <w:w w:val="100"/>
                                <w:position w:val="0"/>
                                <w:u w:val="single"/>
                                <w:lang w:val="en-US" w:eastAsia="en-US" w:bidi="en-US"/>
                              </w:rPr>
                              <w:t xml:space="preserve">.&lt; </w:t>
                            </w:r>
                            <w:r>
                              <w:rPr>
                                <w:color w:val="515463"/>
                                <w:spacing w:val="0"/>
                                <w:w w:val="100"/>
                                <w:position w:val="0"/>
                                <w:u w:val="single"/>
                              </w:rPr>
                              <w:t>急的</w:t>
                            </w:r>
                            <w:r>
                              <w:rPr>
                                <w:spacing w:val="0"/>
                                <w:w w:val="100"/>
                                <w:position w:val="0"/>
                                <w:u w:val="single"/>
                              </w:rPr>
                              <w:t>{号件欢</w:t>
                            </w:r>
                            <w:r>
                              <w:rPr>
                                <w:spacing w:val="0"/>
                                <w:w w:val="100"/>
                                <w:position w:val="0"/>
                                <w:u w:val="single"/>
                                <w:lang w:val="zh-CN" w:eastAsia="zh-CN" w:bidi="zh-CN"/>
                              </w:rPr>
                              <w:t xml:space="preserve">整作* </w:t>
                            </w:r>
                            <w:r>
                              <w:rPr>
                                <w:spacing w:val="0"/>
                                <w:w w:val="100"/>
                                <w:position w:val="0"/>
                                <w:u w:val="single"/>
                                <w:lang w:val="en-US" w:eastAsia="en-US" w:bidi="en-US"/>
                              </w:rPr>
                              <w:t>J</w:t>
                            </w:r>
                          </w:p>
                        </w:txbxContent>
                      </wps:txbx>
                      <wps:bodyPr upright="1" vert="eaVert" lIns="0" tIns="0" rIns="0" bIns="0">
                        <a:noAutoFit/>
                      </wps:bodyPr>
                    </wps:wsp>
                  </a:graphicData>
                </a:graphic>
              </wp:anchor>
            </w:drawing>
          </mc:Choice>
          <mc:Fallback>
            <w:pict>
              <v:shape id="_x0000_s1083" type="#_x0000_t202" style="position:absolute;margin-left:398.80000000000001pt;margin-top:88.549999999999997pt;width:34.100000000000001pt;height:217.20000000000002pt;z-index:-125829371;mso-wrap-distance-left:0;mso-wrap-distance-top:88.549999999999997pt;mso-wrap-distance-right:0;mso-position-horizontal-relative:page" filled="f" stroked="f">
                <v:textbox style="layout-flow:vertical-ideographic" inset="0,0,0,0">
                  <w:txbxContent>
                    <w:p>
                      <w:pPr>
                        <w:pStyle w:val="Style79"/>
                        <w:keepNext w:val="0"/>
                        <w:keepLines w:val="0"/>
                        <w:widowControl w:val="0"/>
                        <w:shd w:val="clear" w:color="auto" w:fill="auto"/>
                        <w:bidi w:val="0"/>
                        <w:spacing w:before="0" w:after="0" w:line="125" w:lineRule="exact"/>
                        <w:ind w:left="0" w:right="0" w:firstLine="0"/>
                        <w:jc w:val="left"/>
                      </w:pPr>
                      <w:r>
                        <w:rPr>
                          <w:i/>
                          <w:iCs/>
                          <w:spacing w:val="0"/>
                          <w:w w:val="100"/>
                          <w:position w:val="0"/>
                        </w:rPr>
                        <w:t>『</w:t>
                      </w:r>
                      <w:r>
                        <w:rPr>
                          <w:spacing w:val="0"/>
                          <w:w w:val="100"/>
                          <w:position w:val="0"/>
                        </w:rPr>
                        <w:t>生</w:t>
                      </w:r>
                      <w:r>
                        <w:rPr>
                          <w:spacing w:val="0"/>
                          <w:w w:val="100"/>
                          <w:position w:val="0"/>
                          <w:lang w:val="en-US" w:eastAsia="en-US" w:bidi="en-US"/>
                        </w:rPr>
                        <w:t>#•</w:t>
                      </w:r>
                      <w:r>
                        <w:rPr>
                          <w:spacing w:val="0"/>
                          <w:w w:val="100"/>
                          <w:position w:val="0"/>
                        </w:rPr>
                        <w:t>照专</w:t>
                      </w:r>
                      <w:r>
                        <w:rPr>
                          <w:i/>
                          <w:iCs/>
                          <w:spacing w:val="0"/>
                          <w:w w:val="100"/>
                          <w:position w:val="0"/>
                        </w:rPr>
                        <w:t>蝶</w:t>
                      </w:r>
                      <w:r>
                        <w:rPr>
                          <w:spacing w:val="0"/>
                          <w:w w:val="100"/>
                          <w:position w:val="0"/>
                        </w:rPr>
                        <w:t>安产整</w:t>
                      </w:r>
                      <w:r>
                        <w:rPr>
                          <w:i/>
                          <w:iCs/>
                          <w:spacing w:val="0"/>
                          <w:w w:val="100"/>
                          <w:position w:val="0"/>
                          <w:lang w:val="en-US" w:eastAsia="en-US" w:bidi="en-US"/>
                        </w:rPr>
                        <w:t>..</w:t>
                      </w:r>
                      <w:r>
                        <w:rPr>
                          <w:i/>
                          <w:iCs/>
                          <w:color w:val="515463"/>
                          <w:spacing w:val="0"/>
                          <w:w w:val="100"/>
                          <w:position w:val="0"/>
                        </w:rPr>
                        <w:t>楚</w:t>
                      </w:r>
                      <w:r>
                        <w:rPr>
                          <w:i/>
                          <w:iCs/>
                          <w:color w:val="515463"/>
                          <w:spacing w:val="0"/>
                          <w:w w:val="100"/>
                          <w:position w:val="0"/>
                          <w:lang w:val="zh-CN" w:eastAsia="zh-CN" w:bidi="zh-CN"/>
                        </w:rPr>
                        <w:t>方</w:t>
                      </w:r>
                      <w:r>
                        <w:rPr>
                          <w:spacing w:val="0"/>
                          <w:w w:val="100"/>
                          <w:position w:val="0"/>
                        </w:rPr>
                        <w:t>应</w:t>
                      </w:r>
                      <w:r>
                        <w:rPr>
                          <w:b/>
                          <w:bCs/>
                          <w:spacing w:val="0"/>
                          <w:w w:val="100"/>
                          <w:position w:val="0"/>
                          <w:sz w:val="17"/>
                          <w:szCs w:val="17"/>
                        </w:rPr>
                        <w:t>1</w:t>
                      </w:r>
                      <w:r>
                        <w:rPr>
                          <w:b/>
                          <w:bCs/>
                          <w:color w:val="000000"/>
                          <w:spacing w:val="0"/>
                          <w:w w:val="100"/>
                          <w:position w:val="0"/>
                          <w:sz w:val="17"/>
                          <w:szCs w:val="17"/>
                        </w:rPr>
                        <w:t xml:space="preserve">1 </w:t>
                      </w:r>
                      <w:r>
                        <w:rPr>
                          <w:b/>
                          <w:bCs/>
                          <w:color w:val="515463"/>
                          <w:spacing w:val="0"/>
                          <w:w w:val="100"/>
                          <w:position w:val="0"/>
                          <w:sz w:val="17"/>
                          <w:szCs w:val="17"/>
                          <w:lang w:val="en-US" w:eastAsia="en-US" w:bidi="en-US"/>
                        </w:rPr>
                        <w:t>f</w:t>
                      </w:r>
                      <w:r>
                        <w:rPr>
                          <w:spacing w:val="0"/>
                          <w:w w:val="100"/>
                          <w:position w:val="0"/>
                        </w:rPr>
                        <w:t>文</w:t>
                      </w:r>
                      <w:r>
                        <w:rPr>
                          <w:i/>
                          <w:iCs/>
                          <w:spacing w:val="0"/>
                          <w:w w:val="100"/>
                          <w:position w:val="0"/>
                        </w:rPr>
                        <w:t>的</w:t>
                      </w:r>
                      <w:r>
                        <w:rPr>
                          <w:spacing w:val="0"/>
                          <w:w w:val="100"/>
                          <w:position w:val="0"/>
                        </w:rPr>
                        <w:t>中</w:t>
                      </w:r>
                      <w:r>
                        <w:rPr>
                          <w:b/>
                          <w:bCs/>
                          <w:color w:val="515463"/>
                          <w:spacing w:val="0"/>
                          <w:w w:val="100"/>
                          <w:position w:val="0"/>
                          <w:sz w:val="17"/>
                          <w:szCs w:val="17"/>
                        </w:rPr>
                        <w:t>X</w:t>
                      </w:r>
                      <w:r>
                        <w:rPr>
                          <w:spacing w:val="0"/>
                          <w:w w:val="100"/>
                          <w:position w:val="0"/>
                        </w:rPr>
                        <w:t>吿厅丿</w:t>
                      </w:r>
                    </w:p>
                    <w:p>
                      <w:pPr>
                        <w:pStyle w:val="Style79"/>
                        <w:keepNext w:val="0"/>
                        <w:keepLines w:val="0"/>
                        <w:widowControl w:val="0"/>
                        <w:shd w:val="clear" w:color="auto" w:fill="auto"/>
                        <w:bidi w:val="0"/>
                        <w:spacing w:before="0" w:after="0" w:line="125" w:lineRule="exact"/>
                        <w:ind w:left="0" w:right="0" w:firstLine="0"/>
                        <w:jc w:val="left"/>
                      </w:pPr>
                      <w:r>
                        <w:rPr>
                          <w:color w:val="000000"/>
                          <w:spacing w:val="0"/>
                          <w:w w:val="100"/>
                          <w:position w:val="0"/>
                          <w:lang w:val="en-US" w:eastAsia="en-US" w:bidi="en-US"/>
                        </w:rPr>
                        <w:t xml:space="preserve">* </w:t>
                      </w:r>
                      <w:r>
                        <w:rPr>
                          <w:spacing w:val="0"/>
                          <w:w w:val="100"/>
                          <w:position w:val="0"/>
                        </w:rPr>
                        <w:t>会蚤按河容牝生中矣</w:t>
                      </w:r>
                      <w:r>
                        <w:rPr>
                          <w:b/>
                          <w:bCs/>
                          <w:color w:val="515463"/>
                          <w:spacing w:val="0"/>
                          <w:w w:val="100"/>
                          <w:position w:val="0"/>
                          <w:sz w:val="17"/>
                          <w:szCs w:val="17"/>
                          <w:lang w:val="en-US" w:eastAsia="en-US" w:bidi="en-US"/>
                        </w:rPr>
                        <w:t>S</w:t>
                      </w:r>
                      <w:r>
                        <w:rPr>
                          <w:spacing w:val="0"/>
                          <w:w w:val="100"/>
                          <w:position w:val="0"/>
                        </w:rPr>
                        <w:t>鹭办</w:t>
                      </w:r>
                      <w:r>
                        <w:rPr>
                          <w:b/>
                          <w:bCs/>
                          <w:spacing w:val="0"/>
                          <w:w w:val="100"/>
                          <w:position w:val="0"/>
                          <w:sz w:val="17"/>
                          <w:szCs w:val="17"/>
                        </w:rPr>
                        <w:t>19</w:t>
                      </w:r>
                      <w:r>
                        <w:rPr>
                          <w:b/>
                          <w:bCs/>
                          <w:color w:val="515463"/>
                          <w:spacing w:val="0"/>
                          <w:w w:val="100"/>
                          <w:position w:val="0"/>
                          <w:sz w:val="17"/>
                          <w:szCs w:val="17"/>
                          <w:lang w:val="en-US" w:eastAsia="en-US" w:bidi="en-US"/>
                        </w:rPr>
                        <w:t xml:space="preserve">U </w:t>
                      </w:r>
                      <w:r>
                        <w:rPr>
                          <w:color w:val="515463"/>
                          <w:spacing w:val="0"/>
                          <w:w w:val="100"/>
                          <w:position w:val="0"/>
                          <w:lang w:val="en-US" w:eastAsia="en-US" w:bidi="en-US"/>
                        </w:rPr>
                        <w:t xml:space="preserve">)■ </w:t>
                      </w:r>
                      <w:r>
                        <w:rPr>
                          <w:spacing w:val="0"/>
                          <w:w w:val="100"/>
                          <w:position w:val="0"/>
                        </w:rPr>
                        <w:t xml:space="preserve">+ </w:t>
                      </w:r>
                      <w:r>
                        <w:rPr>
                          <w:spacing w:val="0"/>
                          <w:w w:val="100"/>
                          <w:position w:val="0"/>
                          <w:lang w:val="en-US" w:eastAsia="en-US" w:bidi="en-US"/>
                        </w:rPr>
                        <w:t>•</w:t>
                      </w:r>
                      <w:r>
                        <w:rPr>
                          <w:spacing w:val="0"/>
                          <w:w w:val="100"/>
                          <w:position w:val="0"/>
                        </w:rPr>
                        <w:t>袞治相</w:t>
                      </w:r>
                      <w:r>
                        <w:rPr>
                          <w:spacing w:val="0"/>
                          <w:w w:val="100"/>
                          <w:position w:val="0"/>
                          <w:lang w:val="en-US" w:eastAsia="en-US" w:bidi="en-US"/>
                        </w:rPr>
                        <w:t>.</w:t>
                      </w:r>
                      <w:r>
                        <w:rPr>
                          <w:spacing w:val="0"/>
                          <w:w w:val="100"/>
                          <w:position w:val="0"/>
                        </w:rPr>
                        <w:t xml:space="preserve">凱 </w:t>
                      </w:r>
                      <w:r>
                        <w:rPr>
                          <w:color w:val="000000"/>
                          <w:spacing w:val="0"/>
                          <w:w w:val="100"/>
                          <w:position w:val="0"/>
                        </w:rPr>
                        <w:t xml:space="preserve">丁 </w:t>
                      </w:r>
                      <w:r>
                        <w:rPr>
                          <w:spacing w:val="0"/>
                          <w:w w:val="100"/>
                          <w:position w:val="0"/>
                          <w:u w:val="single"/>
                        </w:rPr>
                        <w:t>厂安产</w:t>
                      </w:r>
                      <w:r>
                        <w:rPr>
                          <w:color w:val="515463"/>
                          <w:spacing w:val="0"/>
                          <w:w w:val="100"/>
                          <w:position w:val="0"/>
                          <w:u w:val="single"/>
                        </w:rPr>
                        <w:t>|&lt;</w:t>
                      </w:r>
                      <w:r>
                        <w:rPr>
                          <w:spacing w:val="0"/>
                          <w:w w:val="100"/>
                          <w:position w:val="0"/>
                          <w:u w:val="single"/>
                        </w:rPr>
                        <w:t>嘲</w:t>
                      </w:r>
                      <w:r>
                        <w:rPr>
                          <w:b/>
                          <w:bCs/>
                          <w:color w:val="515463"/>
                          <w:spacing w:val="0"/>
                          <w:w w:val="100"/>
                          <w:position w:val="0"/>
                          <w:sz w:val="17"/>
                          <w:szCs w:val="17"/>
                          <w:u w:val="single"/>
                        </w:rPr>
                        <w:t>I</w:t>
                      </w:r>
                      <w:r>
                        <w:rPr>
                          <w:b/>
                          <w:bCs/>
                          <w:spacing w:val="0"/>
                          <w:w w:val="100"/>
                          <w:position w:val="0"/>
                          <w:sz w:val="17"/>
                          <w:szCs w:val="17"/>
                          <w:u w:val="single"/>
                        </w:rPr>
                        <w:t>&lt;</w:t>
                      </w:r>
                      <w:r>
                        <w:rPr>
                          <w:spacing w:val="0"/>
                          <w:w w:val="100"/>
                          <w:position w:val="0"/>
                          <w:u w:val="single"/>
                        </w:rPr>
                        <w:t>矿全</w:t>
                      </w:r>
                      <w:r>
                        <w:rPr>
                          <w:b/>
                          <w:bCs/>
                          <w:color w:val="737480"/>
                          <w:spacing w:val="0"/>
                          <w:w w:val="100"/>
                          <w:position w:val="0"/>
                          <w:sz w:val="17"/>
                          <w:szCs w:val="17"/>
                          <w:u w:val="single"/>
                          <w:lang w:val="en-US" w:eastAsia="en-US" w:bidi="en-US"/>
                        </w:rPr>
                        <w:t>I</w:t>
                      </w:r>
                      <w:r>
                        <w:rPr>
                          <w:b/>
                          <w:bCs/>
                          <w:spacing w:val="0"/>
                          <w:w w:val="100"/>
                          <w:position w:val="0"/>
                          <w:sz w:val="17"/>
                          <w:szCs w:val="17"/>
                          <w:u w:val="single"/>
                          <w:lang w:val="en-US" w:eastAsia="en-US" w:bidi="en-US"/>
                        </w:rPr>
                        <w:t>M</w:t>
                      </w:r>
                      <w:r>
                        <w:rPr>
                          <w:spacing w:val="0"/>
                          <w:w w:val="100"/>
                          <w:position w:val="0"/>
                          <w:u w:val="single"/>
                        </w:rPr>
                        <w:t>治</w:t>
                      </w:r>
                      <w:r>
                        <w:rPr>
                          <w:color w:val="515463"/>
                          <w:spacing w:val="0"/>
                          <w:w w:val="100"/>
                          <w:position w:val="0"/>
                          <w:u w:val="single"/>
                        </w:rPr>
                        <w:t>无</w:t>
                      </w:r>
                      <w:r>
                        <w:rPr>
                          <w:color w:val="000000"/>
                          <w:spacing w:val="0"/>
                          <w:w w:val="100"/>
                          <w:position w:val="0"/>
                          <w:u w:val="single"/>
                          <w:lang w:val="en-US" w:eastAsia="en-US" w:bidi="en-US"/>
                        </w:rPr>
                        <w:t xml:space="preserve">.&lt; </w:t>
                      </w:r>
                      <w:r>
                        <w:rPr>
                          <w:color w:val="515463"/>
                          <w:spacing w:val="0"/>
                          <w:w w:val="100"/>
                          <w:position w:val="0"/>
                          <w:u w:val="single"/>
                        </w:rPr>
                        <w:t>急的</w:t>
                      </w:r>
                      <w:r>
                        <w:rPr>
                          <w:spacing w:val="0"/>
                          <w:w w:val="100"/>
                          <w:position w:val="0"/>
                          <w:u w:val="single"/>
                        </w:rPr>
                        <w:t>{号件欢</w:t>
                      </w:r>
                      <w:r>
                        <w:rPr>
                          <w:spacing w:val="0"/>
                          <w:w w:val="100"/>
                          <w:position w:val="0"/>
                          <w:u w:val="single"/>
                          <w:lang w:val="zh-CN" w:eastAsia="zh-CN" w:bidi="zh-CN"/>
                        </w:rPr>
                        <w:t xml:space="preserve">整作* </w:t>
                      </w:r>
                      <w:r>
                        <w:rPr>
                          <w:spacing w:val="0"/>
                          <w:w w:val="100"/>
                          <w:position w:val="0"/>
                          <w:u w:val="single"/>
                          <w:lang w:val="en-US" w:eastAsia="en-US" w:bidi="en-US"/>
                        </w:rPr>
                        <w:t>J</w:t>
                      </w:r>
                    </w:p>
                  </w:txbxContent>
                </v:textbox>
                <w10:wrap type="topAndBottom" anchorx="page"/>
              </v:shape>
            </w:pict>
          </mc:Fallback>
        </mc:AlternateContent>
      </w:r>
      <w:r>
        <w:drawing>
          <wp:anchor distT="929640" distB="0" distL="0" distR="0" simplePos="0" relativeHeight="125829384" behindDoc="0" locked="0" layoutInCell="1" allowOverlap="1">
            <wp:simplePos x="0" y="0"/>
            <wp:positionH relativeFrom="page">
              <wp:posOffset>3354705</wp:posOffset>
            </wp:positionH>
            <wp:positionV relativeFrom="paragraph">
              <wp:posOffset>929640</wp:posOffset>
            </wp:positionV>
            <wp:extent cx="475615" cy="2956560"/>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8"/>
                    <a:stretch/>
                  </pic:blipFill>
                  <pic:spPr>
                    <a:xfrm>
                      <a:ext cx="475615" cy="2956560"/>
                    </a:xfrm>
                    <a:prstGeom prst="rect"/>
                  </pic:spPr>
                </pic:pic>
              </a:graphicData>
            </a:graphic>
          </wp:anchor>
        </w:drawing>
      </w:r>
      <w:r>
        <w:drawing>
          <wp:anchor distT="929640" distB="0" distL="0" distR="0" simplePos="0" relativeHeight="125829385" behindDoc="0" locked="0" layoutInCell="1" allowOverlap="1">
            <wp:simplePos x="0" y="0"/>
            <wp:positionH relativeFrom="page">
              <wp:posOffset>2729865</wp:posOffset>
            </wp:positionH>
            <wp:positionV relativeFrom="paragraph">
              <wp:posOffset>929640</wp:posOffset>
            </wp:positionV>
            <wp:extent cx="463550" cy="2956560"/>
            <wp:wrapTopAndBottom/>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40"/>
                    <a:stretch/>
                  </pic:blipFill>
                  <pic:spPr>
                    <a:xfrm>
                      <a:ext cx="463550" cy="2956560"/>
                    </a:xfrm>
                    <a:prstGeom prst="rect"/>
                  </pic:spPr>
                </pic:pic>
              </a:graphicData>
            </a:graphic>
          </wp:anchor>
        </w:drawing>
      </w:r>
      <w:r>
        <mc:AlternateContent>
          <mc:Choice Requires="wps">
            <w:drawing>
              <wp:anchor distT="1121410" distB="332105" distL="0" distR="0" simplePos="0" relativeHeight="125829386" behindDoc="0" locked="0" layoutInCell="1" allowOverlap="1">
                <wp:simplePos x="0" y="0"/>
                <wp:positionH relativeFrom="page">
                  <wp:posOffset>2123440</wp:posOffset>
                </wp:positionH>
                <wp:positionV relativeFrom="paragraph">
                  <wp:posOffset>1121410</wp:posOffset>
                </wp:positionV>
                <wp:extent cx="417830" cy="2429510"/>
                <wp:wrapTopAndBottom/>
                <wp:docPr id="63" name="Shape 63"/>
                <a:graphic xmlns:a="http://schemas.openxmlformats.org/drawingml/2006/main">
                  <a:graphicData uri="http://schemas.microsoft.com/office/word/2010/wordprocessingShape">
                    <wps:wsp>
                      <wps:cNvSpPr txBox="1"/>
                      <wps:spPr>
                        <a:xfrm>
                          <a:ext cx="417830" cy="2429510"/>
                        </a:xfrm>
                        <a:prstGeom prst="rect"/>
                        <a:noFill/>
                      </wps:spPr>
                      <wps:txbx>
                        <w:txbxContent>
                          <w:p>
                            <w:pPr>
                              <w:pStyle w:val="Style79"/>
                              <w:keepNext w:val="0"/>
                              <w:keepLines w:val="0"/>
                              <w:widowControl w:val="0"/>
                              <w:pBdr>
                                <w:bottom w:val="single" w:sz="4" w:space="0" w:color="auto"/>
                              </w:pBdr>
                              <w:shd w:val="clear" w:color="auto" w:fill="auto"/>
                              <w:bidi w:val="0"/>
                              <w:spacing w:before="0" w:after="0" w:line="178" w:lineRule="atLeast"/>
                              <w:ind w:left="420" w:right="0" w:hanging="40"/>
                              <w:jc w:val="left"/>
                            </w:pPr>
                            <w:r>
                              <w:rPr>
                                <w:b/>
                                <w:bCs/>
                                <w:color w:val="000000"/>
                                <w:spacing w:val="0"/>
                                <w:w w:val="100"/>
                                <w:position w:val="0"/>
                                <w:sz w:val="28"/>
                                <w:szCs w:val="28"/>
                              </w:rPr>
                              <w:t>{</w:t>
                            </w:r>
                            <w:r>
                              <w:rPr>
                                <w:spacing w:val="0"/>
                                <w:w w:val="100"/>
                                <w:position w:val="0"/>
                              </w:rPr>
                              <w:t>落</w:t>
                            </w:r>
                            <w:r>
                              <w:rPr>
                                <w:i/>
                                <w:iCs/>
                                <w:spacing w:val="0"/>
                                <w:w w:val="100"/>
                                <w:position w:val="0"/>
                              </w:rPr>
                              <w:t>把</w:t>
                            </w:r>
                            <w:r>
                              <w:rPr>
                                <w:spacing w:val="0"/>
                                <w:w w:val="100"/>
                                <w:position w:val="0"/>
                              </w:rPr>
                              <w:t>丸防</w:t>
                            </w:r>
                            <w:r>
                              <w:rPr>
                                <w:spacing w:val="0"/>
                                <w:w w:val="100"/>
                                <w:position w:val="0"/>
                                <w:lang w:val="en-US" w:eastAsia="en-US" w:bidi="en-US"/>
                              </w:rPr>
                              <w:t>-</w:t>
                            </w:r>
                            <w:r>
                              <w:rPr>
                                <w:color w:val="515463"/>
                                <w:spacing w:val="0"/>
                                <w:w w:val="100"/>
                                <w:position w:val="0"/>
                              </w:rPr>
                              <w:t>•冬</w:t>
                            </w:r>
                            <w:r>
                              <w:rPr>
                                <w:color w:val="000000"/>
                                <w:spacing w:val="0"/>
                                <w:w w:val="100"/>
                                <w:position w:val="0"/>
                                <w:lang w:val="en-US" w:eastAsia="en-US" w:bidi="en-US"/>
                              </w:rPr>
                              <w:t>•</w:t>
                            </w:r>
                            <w:r>
                              <w:rPr>
                                <w:spacing w:val="0"/>
                                <w:w w:val="100"/>
                                <w:position w:val="0"/>
                              </w:rPr>
                              <w:t>判情项苫</w:t>
                            </w:r>
                            <w:r>
                              <w:rPr>
                                <w:spacing w:val="0"/>
                                <w:w w:val="100"/>
                                <w:position w:val="0"/>
                                <w:lang w:val="en-US" w:eastAsia="en-US" w:bidi="en-US"/>
                              </w:rPr>
                              <w:t>W</w:t>
                            </w:r>
                            <w:r>
                              <w:rPr>
                                <w:spacing w:val="0"/>
                                <w:w w:val="100"/>
                                <w:position w:val="0"/>
                              </w:rPr>
                              <w:t>府情</w:t>
                            </w:r>
                            <w:r>
                              <w:rPr>
                                <w:spacing w:val="0"/>
                                <w:w w:val="100"/>
                                <w:position w:val="0"/>
                                <w:lang w:val="en-US" w:eastAsia="en-US" w:bidi="en-US"/>
                              </w:rPr>
                              <w:t xml:space="preserve">{ </w:t>
                            </w:r>
                            <w:r>
                              <w:rPr>
                                <w:color w:val="515463"/>
                                <w:spacing w:val="0"/>
                                <w:w w:val="100"/>
                                <w:position w:val="0"/>
                              </w:rPr>
                              <w:t>^:</w:t>
                            </w:r>
                            <w:r>
                              <w:rPr>
                                <w:spacing w:val="0"/>
                                <w:w w:val="100"/>
                                <w:position w:val="0"/>
                              </w:rPr>
                              <w:t>実</w:t>
                            </w:r>
                            <w:r>
                              <w:rPr>
                                <w:color w:val="515463"/>
                                <w:spacing w:val="0"/>
                                <w:w w:val="100"/>
                                <w:position w:val="0"/>
                                <w:lang w:val="zh-CN" w:eastAsia="zh-CN" w:bidi="zh-CN"/>
                              </w:rPr>
                              <w:t>一与</w:t>
                            </w:r>
                            <w:r>
                              <w:rPr>
                                <w:b/>
                                <w:bCs/>
                                <w:spacing w:val="0"/>
                                <w:w w:val="100"/>
                                <w:position w:val="0"/>
                                <w:sz w:val="17"/>
                                <w:szCs w:val="17"/>
                                <w:lang w:val="en-US" w:eastAsia="en-US" w:bidi="en-US"/>
                              </w:rPr>
                              <w:t xml:space="preserve">E </w:t>
                            </w:r>
                            <w:r>
                              <w:rPr>
                                <w:color w:val="515463"/>
                                <w:spacing w:val="0"/>
                                <w:w w:val="100"/>
                                <w:position w:val="0"/>
                              </w:rPr>
                              <w:t>分</w:t>
                            </w:r>
                            <w:r>
                              <w:rPr>
                                <w:spacing w:val="0"/>
                                <w:w w:val="100"/>
                                <w:position w:val="0"/>
                              </w:rPr>
                              <w:t>・.切府</w:t>
                            </w:r>
                            <w:r>
                              <w:rPr>
                                <w:i/>
                                <w:iCs/>
                                <w:spacing w:val="0"/>
                                <w:w w:val="100"/>
                                <w:position w:val="0"/>
                              </w:rPr>
                              <w:t>箱</w:t>
                            </w:r>
                            <w:r>
                              <w:rPr>
                                <w:spacing w:val="0"/>
                                <w:w w:val="100"/>
                                <w:position w:val="0"/>
                              </w:rPr>
                              <w:t>€涪，</w:t>
                            </w:r>
                            <w:r>
                              <w:rPr>
                                <w:i/>
                                <w:iCs/>
                                <w:color w:val="515463"/>
                                <w:spacing w:val="0"/>
                                <w:w w:val="100"/>
                                <w:position w:val="0"/>
                              </w:rPr>
                              <w:t>投二</w:t>
                            </w:r>
                            <w:r>
                              <w:rPr>
                                <w:i/>
                                <w:iCs/>
                                <w:spacing w:val="0"/>
                                <w:w w:val="100"/>
                                <w:position w:val="0"/>
                                <w:lang w:val="en-US" w:eastAsia="en-US" w:bidi="en-US"/>
                              </w:rPr>
                              <w:t>•</w:t>
                            </w:r>
                            <w:r>
                              <w:rPr>
                                <w:i/>
                                <w:iCs/>
                                <w:spacing w:val="0"/>
                                <w:w w:val="100"/>
                                <w:position w:val="0"/>
                              </w:rPr>
                              <w:t>・</w:t>
                            </w:r>
                            <w:r>
                              <w:rPr>
                                <w:b/>
                                <w:bCs/>
                                <w:spacing w:val="0"/>
                                <w:w w:val="100"/>
                                <w:position w:val="0"/>
                                <w:sz w:val="17"/>
                                <w:szCs w:val="17"/>
                                <w:lang w:val="en-US" w:eastAsia="en-US" w:bidi="en-US"/>
                              </w:rPr>
                              <w:t>a</w:t>
                            </w:r>
                            <w:r>
                              <w:rPr>
                                <w:spacing w:val="0"/>
                                <w:w w:val="100"/>
                                <w:position w:val="0"/>
                              </w:rPr>
                              <w:t>#:快</w:t>
                            </w:r>
                            <w:r>
                              <w:rPr>
                                <w:color w:val="515463"/>
                                <w:spacing w:val="0"/>
                                <w:w w:val="100"/>
                                <w:position w:val="0"/>
                              </w:rPr>
                              <w:t>兗</w:t>
                            </w:r>
                            <w:r>
                              <w:rPr>
                                <w:spacing w:val="0"/>
                                <w:w w:val="100"/>
                                <w:position w:val="0"/>
                              </w:rPr>
                              <w:t>冬</w:t>
                            </w:r>
                            <w:r>
                              <w:rPr>
                                <w:color w:val="515463"/>
                                <w:spacing w:val="0"/>
                                <w:w w:val="100"/>
                                <w:position w:val="0"/>
                              </w:rPr>
                              <w:t xml:space="preserve">：吋¥ </w:t>
                            </w:r>
                            <w:r>
                              <w:rPr>
                                <w:spacing w:val="0"/>
                                <w:w w:val="100"/>
                                <w:position w:val="0"/>
                              </w:rPr>
                              <w:t>必实政咬亡工求疋跡笠</w:t>
                            </w:r>
                            <w:r>
                              <w:rPr>
                                <w:color w:val="515463"/>
                                <w:spacing w:val="0"/>
                                <w:w w:val="100"/>
                                <w:position w:val="0"/>
                              </w:rPr>
                              <w:t>要，</w:t>
                            </w:r>
                            <w:r>
                              <w:rPr>
                                <w:spacing w:val="0"/>
                                <w:w w:val="100"/>
                                <w:position w:val="0"/>
                              </w:rPr>
                              <w:t>襄</w:t>
                            </w:r>
                            <w:r>
                              <w:rPr>
                                <w:i/>
                                <w:iCs/>
                                <w:color w:val="515463"/>
                                <w:spacing w:val="0"/>
                                <w:w w:val="100"/>
                                <w:position w:val="0"/>
                              </w:rPr>
                              <w:t>枯：</w:t>
                            </w:r>
                            <w:r>
                              <w:rPr>
                                <w:color w:val="515463"/>
                                <w:spacing w:val="0"/>
                                <w:w w:val="100"/>
                                <w:position w:val="0"/>
                              </w:rPr>
                              <w:t>二</w:t>
                            </w:r>
                            <w:r>
                              <w:rPr>
                                <w:spacing w:val="0"/>
                                <w:w w:val="100"/>
                                <w:position w:val="0"/>
                              </w:rPr>
                              <w:t>?</w:t>
                            </w:r>
                          </w:p>
                        </w:txbxContent>
                      </wps:txbx>
                      <wps:bodyPr upright="1" vert="eaVert" lIns="0" tIns="0" rIns="0" bIns="0">
                        <a:noAutoFit/>
                      </wps:bodyPr>
                    </wps:wsp>
                  </a:graphicData>
                </a:graphic>
              </wp:anchor>
            </w:drawing>
          </mc:Choice>
          <mc:Fallback>
            <w:pict>
              <v:shape id="_x0000_s1089" type="#_x0000_t202" style="position:absolute;margin-left:167.20000000000002pt;margin-top:88.299999999999997pt;width:32.899999999999999pt;height:191.30000000000001pt;z-index:-125829367;mso-wrap-distance-left:0;mso-wrap-distance-top:88.299999999999997pt;mso-wrap-distance-right:0;mso-wrap-distance-bottom:26.150000000000002pt;mso-position-horizontal-relative:page" filled="f" stroked="f">
                <v:textbox style="layout-flow:vertical-ideographic" inset="0,0,0,0">
                  <w:txbxContent>
                    <w:p>
                      <w:pPr>
                        <w:pStyle w:val="Style79"/>
                        <w:keepNext w:val="0"/>
                        <w:keepLines w:val="0"/>
                        <w:widowControl w:val="0"/>
                        <w:pBdr>
                          <w:bottom w:val="single" w:sz="4" w:space="0" w:color="auto"/>
                        </w:pBdr>
                        <w:shd w:val="clear" w:color="auto" w:fill="auto"/>
                        <w:bidi w:val="0"/>
                        <w:spacing w:before="0" w:after="0" w:line="178" w:lineRule="atLeast"/>
                        <w:ind w:left="420" w:right="0" w:hanging="40"/>
                        <w:jc w:val="left"/>
                      </w:pPr>
                      <w:r>
                        <w:rPr>
                          <w:b/>
                          <w:bCs/>
                          <w:color w:val="000000"/>
                          <w:spacing w:val="0"/>
                          <w:w w:val="100"/>
                          <w:position w:val="0"/>
                          <w:sz w:val="28"/>
                          <w:szCs w:val="28"/>
                        </w:rPr>
                        <w:t>{</w:t>
                      </w:r>
                      <w:r>
                        <w:rPr>
                          <w:spacing w:val="0"/>
                          <w:w w:val="100"/>
                          <w:position w:val="0"/>
                        </w:rPr>
                        <w:t>落</w:t>
                      </w:r>
                      <w:r>
                        <w:rPr>
                          <w:i/>
                          <w:iCs/>
                          <w:spacing w:val="0"/>
                          <w:w w:val="100"/>
                          <w:position w:val="0"/>
                        </w:rPr>
                        <w:t>把</w:t>
                      </w:r>
                      <w:r>
                        <w:rPr>
                          <w:spacing w:val="0"/>
                          <w:w w:val="100"/>
                          <w:position w:val="0"/>
                        </w:rPr>
                        <w:t>丸防</w:t>
                      </w:r>
                      <w:r>
                        <w:rPr>
                          <w:spacing w:val="0"/>
                          <w:w w:val="100"/>
                          <w:position w:val="0"/>
                          <w:lang w:val="en-US" w:eastAsia="en-US" w:bidi="en-US"/>
                        </w:rPr>
                        <w:t>-</w:t>
                      </w:r>
                      <w:r>
                        <w:rPr>
                          <w:color w:val="515463"/>
                          <w:spacing w:val="0"/>
                          <w:w w:val="100"/>
                          <w:position w:val="0"/>
                        </w:rPr>
                        <w:t>•冬</w:t>
                      </w:r>
                      <w:r>
                        <w:rPr>
                          <w:color w:val="000000"/>
                          <w:spacing w:val="0"/>
                          <w:w w:val="100"/>
                          <w:position w:val="0"/>
                          <w:lang w:val="en-US" w:eastAsia="en-US" w:bidi="en-US"/>
                        </w:rPr>
                        <w:t>•</w:t>
                      </w:r>
                      <w:r>
                        <w:rPr>
                          <w:spacing w:val="0"/>
                          <w:w w:val="100"/>
                          <w:position w:val="0"/>
                        </w:rPr>
                        <w:t>判情项苫</w:t>
                      </w:r>
                      <w:r>
                        <w:rPr>
                          <w:spacing w:val="0"/>
                          <w:w w:val="100"/>
                          <w:position w:val="0"/>
                          <w:lang w:val="en-US" w:eastAsia="en-US" w:bidi="en-US"/>
                        </w:rPr>
                        <w:t>W</w:t>
                      </w:r>
                      <w:r>
                        <w:rPr>
                          <w:spacing w:val="0"/>
                          <w:w w:val="100"/>
                          <w:position w:val="0"/>
                        </w:rPr>
                        <w:t>府情</w:t>
                      </w:r>
                      <w:r>
                        <w:rPr>
                          <w:spacing w:val="0"/>
                          <w:w w:val="100"/>
                          <w:position w:val="0"/>
                          <w:lang w:val="en-US" w:eastAsia="en-US" w:bidi="en-US"/>
                        </w:rPr>
                        <w:t xml:space="preserve">{ </w:t>
                      </w:r>
                      <w:r>
                        <w:rPr>
                          <w:color w:val="515463"/>
                          <w:spacing w:val="0"/>
                          <w:w w:val="100"/>
                          <w:position w:val="0"/>
                        </w:rPr>
                        <w:t>^:</w:t>
                      </w:r>
                      <w:r>
                        <w:rPr>
                          <w:spacing w:val="0"/>
                          <w:w w:val="100"/>
                          <w:position w:val="0"/>
                        </w:rPr>
                        <w:t>実</w:t>
                      </w:r>
                      <w:r>
                        <w:rPr>
                          <w:color w:val="515463"/>
                          <w:spacing w:val="0"/>
                          <w:w w:val="100"/>
                          <w:position w:val="0"/>
                          <w:lang w:val="zh-CN" w:eastAsia="zh-CN" w:bidi="zh-CN"/>
                        </w:rPr>
                        <w:t>一与</w:t>
                      </w:r>
                      <w:r>
                        <w:rPr>
                          <w:b/>
                          <w:bCs/>
                          <w:spacing w:val="0"/>
                          <w:w w:val="100"/>
                          <w:position w:val="0"/>
                          <w:sz w:val="17"/>
                          <w:szCs w:val="17"/>
                          <w:lang w:val="en-US" w:eastAsia="en-US" w:bidi="en-US"/>
                        </w:rPr>
                        <w:t xml:space="preserve">E </w:t>
                      </w:r>
                      <w:r>
                        <w:rPr>
                          <w:color w:val="515463"/>
                          <w:spacing w:val="0"/>
                          <w:w w:val="100"/>
                          <w:position w:val="0"/>
                        </w:rPr>
                        <w:t>分</w:t>
                      </w:r>
                      <w:r>
                        <w:rPr>
                          <w:spacing w:val="0"/>
                          <w:w w:val="100"/>
                          <w:position w:val="0"/>
                        </w:rPr>
                        <w:t>・.切府</w:t>
                      </w:r>
                      <w:r>
                        <w:rPr>
                          <w:i/>
                          <w:iCs/>
                          <w:spacing w:val="0"/>
                          <w:w w:val="100"/>
                          <w:position w:val="0"/>
                        </w:rPr>
                        <w:t>箱</w:t>
                      </w:r>
                      <w:r>
                        <w:rPr>
                          <w:spacing w:val="0"/>
                          <w:w w:val="100"/>
                          <w:position w:val="0"/>
                        </w:rPr>
                        <w:t>€涪，</w:t>
                      </w:r>
                      <w:r>
                        <w:rPr>
                          <w:i/>
                          <w:iCs/>
                          <w:color w:val="515463"/>
                          <w:spacing w:val="0"/>
                          <w:w w:val="100"/>
                          <w:position w:val="0"/>
                        </w:rPr>
                        <w:t>投二</w:t>
                      </w:r>
                      <w:r>
                        <w:rPr>
                          <w:i/>
                          <w:iCs/>
                          <w:spacing w:val="0"/>
                          <w:w w:val="100"/>
                          <w:position w:val="0"/>
                          <w:lang w:val="en-US" w:eastAsia="en-US" w:bidi="en-US"/>
                        </w:rPr>
                        <w:t>•</w:t>
                      </w:r>
                      <w:r>
                        <w:rPr>
                          <w:i/>
                          <w:iCs/>
                          <w:spacing w:val="0"/>
                          <w:w w:val="100"/>
                          <w:position w:val="0"/>
                        </w:rPr>
                        <w:t>・</w:t>
                      </w:r>
                      <w:r>
                        <w:rPr>
                          <w:b/>
                          <w:bCs/>
                          <w:spacing w:val="0"/>
                          <w:w w:val="100"/>
                          <w:position w:val="0"/>
                          <w:sz w:val="17"/>
                          <w:szCs w:val="17"/>
                          <w:lang w:val="en-US" w:eastAsia="en-US" w:bidi="en-US"/>
                        </w:rPr>
                        <w:t>a</w:t>
                      </w:r>
                      <w:r>
                        <w:rPr>
                          <w:spacing w:val="0"/>
                          <w:w w:val="100"/>
                          <w:position w:val="0"/>
                        </w:rPr>
                        <w:t>#:快</w:t>
                      </w:r>
                      <w:r>
                        <w:rPr>
                          <w:color w:val="515463"/>
                          <w:spacing w:val="0"/>
                          <w:w w:val="100"/>
                          <w:position w:val="0"/>
                        </w:rPr>
                        <w:t>兗</w:t>
                      </w:r>
                      <w:r>
                        <w:rPr>
                          <w:spacing w:val="0"/>
                          <w:w w:val="100"/>
                          <w:position w:val="0"/>
                        </w:rPr>
                        <w:t>冬</w:t>
                      </w:r>
                      <w:r>
                        <w:rPr>
                          <w:color w:val="515463"/>
                          <w:spacing w:val="0"/>
                          <w:w w:val="100"/>
                          <w:position w:val="0"/>
                        </w:rPr>
                        <w:t xml:space="preserve">：吋¥ </w:t>
                      </w:r>
                      <w:r>
                        <w:rPr>
                          <w:spacing w:val="0"/>
                          <w:w w:val="100"/>
                          <w:position w:val="0"/>
                        </w:rPr>
                        <w:t>必实政咬亡工求疋跡笠</w:t>
                      </w:r>
                      <w:r>
                        <w:rPr>
                          <w:color w:val="515463"/>
                          <w:spacing w:val="0"/>
                          <w:w w:val="100"/>
                          <w:position w:val="0"/>
                        </w:rPr>
                        <w:t>要，</w:t>
                      </w:r>
                      <w:r>
                        <w:rPr>
                          <w:spacing w:val="0"/>
                          <w:w w:val="100"/>
                          <w:position w:val="0"/>
                        </w:rPr>
                        <w:t>襄</w:t>
                      </w:r>
                      <w:r>
                        <w:rPr>
                          <w:i/>
                          <w:iCs/>
                          <w:color w:val="515463"/>
                          <w:spacing w:val="0"/>
                          <w:w w:val="100"/>
                          <w:position w:val="0"/>
                        </w:rPr>
                        <w:t>枯：</w:t>
                      </w:r>
                      <w:r>
                        <w:rPr>
                          <w:color w:val="515463"/>
                          <w:spacing w:val="0"/>
                          <w:w w:val="100"/>
                          <w:position w:val="0"/>
                        </w:rPr>
                        <w:t>二</w:t>
                      </w:r>
                      <w:r>
                        <w:rPr>
                          <w:spacing w:val="0"/>
                          <w:w w:val="100"/>
                          <w:position w:val="0"/>
                        </w:rPr>
                        <w:t>?</w:t>
                      </w:r>
                    </w:p>
                  </w:txbxContent>
                </v:textbox>
                <w10:wrap type="topAndBottom" anchorx="page"/>
              </v:shape>
            </w:pict>
          </mc:Fallback>
        </mc:AlternateContent>
      </w:r>
    </w:p>
    <w:p>
      <w:pPr>
        <w:widowControl w:val="0"/>
        <w:spacing w:before="38" w:after="38"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945" w:right="0" w:bottom="1428" w:left="0" w:header="0" w:footer="3" w:gutter="0"/>
          <w:cols w:space="720"/>
          <w:noEndnote/>
          <w:rtlGutter w:val="0"/>
          <w:docGrid w:linePitch="360"/>
        </w:sectPr>
      </w:pPr>
    </w:p>
    <w:p>
      <w:pPr>
        <w:pStyle w:val="Style54"/>
        <w:keepNext w:val="0"/>
        <w:keepLines w:val="0"/>
        <w:widowControl w:val="0"/>
        <w:shd w:val="clear" w:color="auto" w:fill="auto"/>
        <w:bidi w:val="0"/>
        <w:spacing w:before="0" w:after="0" w:line="240" w:lineRule="auto"/>
        <w:ind w:left="0" w:right="0" w:firstLine="360"/>
        <w:jc w:val="left"/>
        <w:rPr>
          <w:sz w:val="20"/>
          <w:szCs w:val="20"/>
        </w:rPr>
        <w:sectPr>
          <w:footnotePr>
            <w:pos w:val="pageBottom"/>
            <w:numFmt w:val="decimal"/>
            <w:numRestart w:val="continuous"/>
          </w:footnotePr>
          <w:type w:val="continuous"/>
          <w:pgSz w:w="11900" w:h="16840"/>
          <w:pgMar w:top="1945" w:right="2311" w:bottom="1428" w:left="3886" w:header="0" w:footer="3" w:gutter="0"/>
          <w:cols w:space="720"/>
          <w:noEndnote/>
          <w:rtlGutter w:val="0"/>
          <w:docGrid w:linePitch="360"/>
        </w:sectPr>
      </w:pPr>
      <w:r>
        <w:rPr>
          <w:spacing w:val="0"/>
          <w:w w:val="100"/>
          <w:position w:val="0"/>
          <w:sz w:val="20"/>
          <w:szCs w:val="20"/>
          <w:u w:val="single"/>
        </w:rPr>
        <w:t>（ 企业复工复产自查自改 ）</w:t>
      </w: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945" w:right="0" w:bottom="1043" w:left="0" w:header="0" w:footer="3" w:gutter="0"/>
          <w:cols w:space="720"/>
          <w:noEndnote/>
          <w:rtlGutter w:val="0"/>
          <w:docGrid w:linePitch="360"/>
        </w:sectPr>
      </w:pPr>
    </w:p>
    <w:p>
      <w:pPr>
        <w:widowControl w:val="0"/>
        <w:spacing w:line="360" w:lineRule="exact"/>
      </w:pPr>
      <w:r>
        <w:drawing>
          <wp:anchor distT="0" distB="0" distL="0" distR="0" simplePos="0" relativeHeight="62914740" behindDoc="1" locked="0" layoutInCell="1" allowOverlap="1">
            <wp:simplePos x="0" y="0"/>
            <wp:positionH relativeFrom="page">
              <wp:posOffset>2214880</wp:posOffset>
            </wp:positionH>
            <wp:positionV relativeFrom="paragraph">
              <wp:posOffset>12700</wp:posOffset>
            </wp:positionV>
            <wp:extent cx="3791585" cy="1633855"/>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2"/>
                    <a:stretch/>
                  </pic:blipFill>
                  <pic:spPr>
                    <a:xfrm>
                      <a:ext cx="3791585" cy="16338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type w:val="continuous"/>
          <w:pgSz w:w="11900" w:h="16840"/>
          <w:pgMar w:top="1945" w:right="2311" w:bottom="1043" w:left="1563" w:header="0" w:footer="3" w:gutter="0"/>
          <w:cols w:space="720"/>
          <w:noEndnote/>
          <w:rtlGutter w:val="0"/>
          <w:docGrid w:linePitch="360"/>
        </w:sectPr>
      </w:pPr>
    </w:p>
    <w:p>
      <w:pPr>
        <w:widowControl w:val="0"/>
        <w:spacing w:line="131" w:lineRule="exact"/>
        <w:rPr>
          <w:sz w:val="11"/>
          <w:szCs w:val="11"/>
        </w:rPr>
      </w:pPr>
    </w:p>
    <w:p>
      <w:pPr>
        <w:widowControl w:val="0"/>
        <w:spacing w:line="1" w:lineRule="exact"/>
        <w:sectPr>
          <w:footnotePr>
            <w:pos w:val="pageBottom"/>
            <w:numFmt w:val="decimal"/>
            <w:numRestart w:val="continuous"/>
          </w:footnotePr>
          <w:type w:val="continuous"/>
          <w:pgSz w:w="11900" w:h="16840"/>
          <w:pgMar w:top="1945" w:right="0" w:bottom="1428" w:left="0" w:header="0" w:footer="3" w:gutter="0"/>
          <w:cols w:space="720"/>
          <w:noEndnote/>
          <w:rtlGutter w:val="0"/>
          <w:docGrid w:linePitch="360"/>
        </w:sectPr>
      </w:pPr>
    </w:p>
    <w:p>
      <w:pPr>
        <w:widowControl w:val="0"/>
        <w:spacing w:line="1" w:lineRule="exact"/>
      </w:pPr>
      <w:r>
        <w:drawing>
          <wp:anchor distT="0" distB="267970" distL="0" distR="0" simplePos="0" relativeHeight="125829388" behindDoc="0" locked="0" layoutInCell="1" allowOverlap="1">
            <wp:simplePos x="0" y="0"/>
            <wp:positionH relativeFrom="page">
              <wp:posOffset>2211705</wp:posOffset>
            </wp:positionH>
            <wp:positionV relativeFrom="paragraph">
              <wp:posOffset>12700</wp:posOffset>
            </wp:positionV>
            <wp:extent cx="999490" cy="176530"/>
            <wp:wrapSquare wrapText="bothSides"/>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44"/>
                    <a:stretch/>
                  </pic:blipFill>
                  <pic:spPr>
                    <a:xfrm>
                      <a:ext cx="999490" cy="1765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2357755</wp:posOffset>
                </wp:positionH>
                <wp:positionV relativeFrom="paragraph">
                  <wp:posOffset>302260</wp:posOffset>
                </wp:positionV>
                <wp:extent cx="707390" cy="152400"/>
                <wp:wrapNone/>
                <wp:docPr id="69" name="Shape 69"/>
                <a:graphic xmlns:a="http://schemas.openxmlformats.org/drawingml/2006/main">
                  <a:graphicData uri="http://schemas.microsoft.com/office/word/2010/wordprocessingShape">
                    <wps:wsp>
                      <wps:cNvSpPr txBox="1"/>
                      <wps:spPr>
                        <a:xfrm>
                          <a:ext cx="707390" cy="152400"/>
                        </a:xfrm>
                        <a:prstGeom prst="rect"/>
                        <a:noFill/>
                      </wps:spPr>
                      <wps:txbx>
                        <w:txbxContent>
                          <w:p>
                            <w:pPr>
                              <w:pStyle w:val="Style97"/>
                              <w:keepNext w:val="0"/>
                              <w:keepLines w:val="0"/>
                              <w:widowControl w:val="0"/>
                              <w:shd w:val="clear" w:color="auto" w:fill="auto"/>
                              <w:bidi w:val="0"/>
                              <w:spacing w:before="0" w:after="0" w:line="240" w:lineRule="auto"/>
                              <w:ind w:left="0" w:right="0" w:firstLine="0"/>
                              <w:jc w:val="left"/>
                            </w:pPr>
                            <w:r>
                              <w:rPr>
                                <w:spacing w:val="0"/>
                                <w:w w:val="100"/>
                                <w:position w:val="0"/>
                              </w:rPr>
                              <w:t>推了夏工复产</w:t>
                            </w:r>
                          </w:p>
                        </w:txbxContent>
                      </wps:txbx>
                      <wps:bodyPr lIns="0" tIns="0" rIns="0" bIns="0">
                        <a:noAutoFit/>
                      </wps:bodyPr>
                    </wps:wsp>
                  </a:graphicData>
                </a:graphic>
              </wp:anchor>
            </w:drawing>
          </mc:Choice>
          <mc:Fallback>
            <w:pict>
              <v:shape id="_x0000_s1095" type="#_x0000_t202" style="position:absolute;margin-left:185.65000000000001pt;margin-top:23.800000000000001pt;width:55.700000000000003pt;height:12.pt;z-index:251657729;mso-wrap-distance-left:0;mso-wrap-distance-right:0;mso-position-horizontal-relative:page" filled="f" stroked="f">
                <v:textbox inset="0,0,0,0">
                  <w:txbxContent>
                    <w:p>
                      <w:pPr>
                        <w:pStyle w:val="Style97"/>
                        <w:keepNext w:val="0"/>
                        <w:keepLines w:val="0"/>
                        <w:widowControl w:val="0"/>
                        <w:shd w:val="clear" w:color="auto" w:fill="auto"/>
                        <w:bidi w:val="0"/>
                        <w:spacing w:before="0" w:after="0" w:line="240" w:lineRule="auto"/>
                        <w:ind w:left="0" w:right="0" w:firstLine="0"/>
                        <w:jc w:val="left"/>
                      </w:pPr>
                      <w:r>
                        <w:rPr>
                          <w:spacing w:val="0"/>
                          <w:w w:val="100"/>
                          <w:position w:val="0"/>
                        </w:rPr>
                        <w:t>推了夏工复产</w:t>
                      </w:r>
                    </w:p>
                  </w:txbxContent>
                </v:textbox>
                <w10:wrap anchorx="page"/>
              </v:shape>
            </w:pict>
          </mc:Fallback>
        </mc:AlternateContent>
      </w:r>
      <w:r>
        <w:drawing>
          <wp:anchor distT="0" distB="0" distL="114300" distR="114300" simplePos="0" relativeHeight="125829389" behindDoc="0" locked="0" layoutInCell="1" allowOverlap="1">
            <wp:simplePos x="0" y="0"/>
            <wp:positionH relativeFrom="page">
              <wp:posOffset>2211705</wp:posOffset>
            </wp:positionH>
            <wp:positionV relativeFrom="paragraph">
              <wp:posOffset>557530</wp:posOffset>
            </wp:positionV>
            <wp:extent cx="146050" cy="140335"/>
            <wp:wrapSquare wrapText="bothSides"/>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6"/>
                    <a:stretch/>
                  </pic:blipFill>
                  <pic:spPr>
                    <a:xfrm>
                      <a:ext cx="146050" cy="140335"/>
                    </a:xfrm>
                    <a:prstGeom prst="rect"/>
                  </pic:spPr>
                </pic:pic>
              </a:graphicData>
            </a:graphic>
          </wp:anchor>
        </w:drawing>
      </w:r>
      <w:r>
        <w:drawing>
          <wp:anchor distT="0" distB="0" distL="0" distR="0" simplePos="0" relativeHeight="125829390" behindDoc="0" locked="0" layoutInCell="1" allowOverlap="1">
            <wp:simplePos x="0" y="0"/>
            <wp:positionH relativeFrom="page">
              <wp:posOffset>3059430</wp:posOffset>
            </wp:positionH>
            <wp:positionV relativeFrom="paragraph">
              <wp:posOffset>557530</wp:posOffset>
            </wp:positionV>
            <wp:extent cx="182880" cy="140335"/>
            <wp:wrapSquare wrapText="bothSides"/>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8"/>
                    <a:stretch/>
                  </pic:blipFill>
                  <pic:spPr>
                    <a:xfrm>
                      <a:ext cx="182880" cy="140335"/>
                    </a:xfrm>
                    <a:prstGeom prst="rect"/>
                  </pic:spPr>
                </pic:pic>
              </a:graphicData>
            </a:graphic>
          </wp:anchor>
        </w:drawing>
      </w:r>
    </w:p>
    <w:p>
      <w:pPr>
        <w:pStyle w:val="Style54"/>
        <w:keepNext w:val="0"/>
        <w:keepLines w:val="0"/>
        <w:widowControl w:val="0"/>
        <w:shd w:val="clear" w:color="auto" w:fill="auto"/>
        <w:bidi w:val="0"/>
        <w:spacing w:before="0" w:after="0" w:line="214" w:lineRule="exact"/>
        <w:ind w:left="0" w:right="0" w:firstLine="0"/>
        <w:jc w:val="center"/>
        <w:rPr>
          <w:sz w:val="17"/>
          <w:szCs w:val="17"/>
        </w:rPr>
        <w:sectPr>
          <w:footnotePr>
            <w:pos w:val="pageBottom"/>
            <w:numFmt w:val="decimal"/>
            <w:numRestart w:val="continuous"/>
          </w:footnotePr>
          <w:type w:val="continuous"/>
          <w:pgSz w:w="11900" w:h="16840"/>
          <w:pgMar w:top="1945" w:right="2312" w:bottom="1428" w:left="5106" w:header="0" w:footer="3" w:gutter="0"/>
          <w:cols w:space="720"/>
          <w:noEndnote/>
          <w:rtlGutter w:val="0"/>
          <w:docGrid w:linePitch="360"/>
        </w:sectPr>
      </w:pPr>
      <w:r>
        <w:rPr>
          <w:spacing w:val="0"/>
          <w:w w:val="100"/>
          <w:position w:val="0"/>
          <w:sz w:val="17"/>
          <w:szCs w:val="17"/>
        </w:rPr>
        <w:t>责令企业限熊整</w:t>
        <w:br/>
        <w:t>改，对存在的非怯</w:t>
        <w:br/>
        <w:t>述浊</w:t>
      </w:r>
      <w:r>
        <w:rPr>
          <w:spacing w:val="0"/>
          <w:w w:val="100"/>
          <w:position w:val="0"/>
          <w:sz w:val="17"/>
          <w:szCs w:val="17"/>
          <w:lang w:val="zh-CN" w:eastAsia="zh-CN" w:bidi="zh-CN"/>
        </w:rPr>
        <w:t>仃为</w:t>
      </w:r>
      <w:r>
        <w:rPr>
          <w:spacing w:val="0"/>
          <w:w w:val="100"/>
          <w:position w:val="0"/>
          <w:sz w:val="17"/>
          <w:szCs w:val="17"/>
        </w:rPr>
        <w:t>依法査处</w:t>
      </w:r>
    </w:p>
    <w:p>
      <w:pPr>
        <w:pStyle w:val="Style66"/>
        <w:keepNext w:val="0"/>
        <w:keepLines w:val="0"/>
        <w:widowControl w:val="0"/>
        <w:shd w:val="clear" w:color="auto" w:fill="auto"/>
        <w:bidi w:val="0"/>
        <w:spacing w:before="0" w:line="240" w:lineRule="auto"/>
        <w:ind w:left="0" w:right="0" w:firstLine="460"/>
        <w:jc w:val="left"/>
      </w:pPr>
      <w:r>
        <w:rPr>
          <w:b/>
          <w:bCs/>
          <w:color w:val="000000"/>
          <w:spacing w:val="0"/>
          <w:w w:val="100"/>
          <w:position w:val="0"/>
        </w:rPr>
        <w:t>附件</w:t>
      </w:r>
      <w:r>
        <w:rPr>
          <w:color w:val="000000"/>
          <w:spacing w:val="0"/>
          <w:w w:val="100"/>
          <w:position w:val="0"/>
        </w:rPr>
        <w:t>2</w:t>
      </w:r>
    </w:p>
    <w:p>
      <w:pPr>
        <w:pStyle w:val="Style66"/>
        <w:keepNext w:val="0"/>
        <w:keepLines w:val="0"/>
        <w:widowControl w:val="0"/>
        <w:shd w:val="clear" w:color="auto" w:fill="auto"/>
        <w:bidi w:val="0"/>
        <w:spacing w:before="0" w:line="240" w:lineRule="auto"/>
        <w:ind w:left="0" w:right="0" w:firstLine="0"/>
        <w:jc w:val="center"/>
        <w:rPr>
          <w:sz w:val="34"/>
          <w:szCs w:val="34"/>
        </w:rPr>
      </w:pPr>
      <w:r>
        <w:rPr>
          <w:color w:val="000000"/>
          <w:spacing w:val="0"/>
          <w:w w:val="100"/>
          <w:position w:val="0"/>
          <w:sz w:val="34"/>
          <w:szCs w:val="34"/>
        </w:rPr>
        <w:t>非煤矿山区域（复工复产帮扶）专家组</w:t>
      </w:r>
    </w:p>
    <w:tbl>
      <w:tblPr>
        <w:tblOverlap w:val="never"/>
        <w:jc w:val="center"/>
        <w:tblLayout w:type="fixed"/>
      </w:tblPr>
      <w:tblGrid>
        <w:gridCol w:w="845"/>
        <w:gridCol w:w="869"/>
        <w:gridCol w:w="830"/>
        <w:gridCol w:w="1248"/>
        <w:gridCol w:w="4579"/>
        <w:gridCol w:w="1123"/>
      </w:tblGrid>
      <w:tr>
        <w:trPr>
          <w:trHeight w:val="70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98" w:lineRule="exact"/>
              <w:ind w:left="0" w:right="0" w:firstLine="0"/>
              <w:jc w:val="center"/>
              <w:rPr>
                <w:sz w:val="20"/>
                <w:szCs w:val="20"/>
              </w:rPr>
            </w:pPr>
            <w:r>
              <w:rPr>
                <w:color w:val="000000"/>
                <w:spacing w:val="0"/>
                <w:w w:val="100"/>
                <w:position w:val="0"/>
                <w:sz w:val="20"/>
                <w:szCs w:val="20"/>
              </w:rPr>
              <w:t>帮扶 区域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专家组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姓名</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07" w:lineRule="exact"/>
              <w:ind w:left="0" w:right="0" w:firstLine="0"/>
              <w:jc w:val="center"/>
              <w:rPr>
                <w:sz w:val="20"/>
                <w:szCs w:val="20"/>
              </w:rPr>
            </w:pPr>
            <w:r>
              <w:rPr>
                <w:color w:val="000000"/>
                <w:spacing w:val="0"/>
                <w:w w:val="100"/>
                <w:position w:val="0"/>
                <w:sz w:val="20"/>
                <w:szCs w:val="20"/>
              </w:rPr>
              <w:t>联络员及 联系方式</w:t>
            </w:r>
          </w:p>
        </w:tc>
      </w:tr>
      <w:tr>
        <w:trPr>
          <w:trHeight w:val="437"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郑州</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梁泰山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登封宏昌水泥有限公司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400" w:firstLine="0"/>
              <w:jc w:val="right"/>
              <w:rPr>
                <w:sz w:val="20"/>
                <w:szCs w:val="20"/>
              </w:rPr>
            </w:pPr>
            <w:r>
              <w:rPr>
                <w:color w:val="000000"/>
                <w:spacing w:val="0"/>
                <w:w w:val="100"/>
                <w:position w:val="0"/>
                <w:sz w:val="20"/>
                <w:szCs w:val="20"/>
              </w:rPr>
              <w:t>濮钢，</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15837134</w:t>
            </w:r>
          </w:p>
          <w:p>
            <w:pPr>
              <w:pStyle w:val="Style54"/>
              <w:keepNext w:val="0"/>
              <w:keepLines w:val="0"/>
              <w:widowControl w:val="0"/>
              <w:shd w:val="clear" w:color="auto" w:fill="auto"/>
              <w:bidi w:val="0"/>
              <w:spacing w:before="0" w:after="60" w:line="240" w:lineRule="auto"/>
              <w:ind w:left="0" w:right="400" w:firstLine="0"/>
              <w:jc w:val="right"/>
              <w:rPr>
                <w:sz w:val="20"/>
                <w:szCs w:val="20"/>
              </w:rPr>
            </w:pPr>
            <w:r>
              <w:rPr>
                <w:rFonts w:ascii="Times New Roman" w:eastAsia="Times New Roman" w:hAnsi="Times New Roman" w:cs="Times New Roman"/>
                <w:color w:val="000000"/>
                <w:spacing w:val="0"/>
                <w:w w:val="100"/>
                <w:position w:val="0"/>
                <w:sz w:val="20"/>
                <w:szCs w:val="20"/>
              </w:rPr>
              <w:t xml:space="preserve">902 </w:t>
            </w:r>
            <w:r>
              <w:rPr>
                <w:rFonts w:ascii="Times New Roman" w:eastAsia="Times New Roman" w:hAnsi="Times New Roman" w:cs="Times New Roman"/>
                <w:color w:val="000000"/>
                <w:spacing w:val="0"/>
                <w:w w:val="100"/>
                <w:position w:val="0"/>
                <w:sz w:val="20"/>
                <w:szCs w:val="20"/>
                <w:lang w:val="en-US" w:eastAsia="en-US" w:bidi="en-US"/>
              </w:rPr>
              <w:t>o</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许有忠</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河南中美铝业股份有限公司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张超峰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天瑞集团新登李家门矿有限公司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韩晓宁</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天瑞集团新登人字沟矿有限公司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黄志宏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天瑞集团郑州水泥有限公司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邢东升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张喜来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张恒立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辰夏集团小关全成矿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王伟强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辰夏集团小关全成矿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王文先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邓旭红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韩建民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董光玉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中铝矿业公司河南分公司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何玉春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聂玉岭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中美铝业有限公司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洛阳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综合组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董晓舟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w:t>
            </w:r>
            <w:r>
              <w:rPr>
                <w:spacing w:val="0"/>
                <w:w w:val="100"/>
                <w:position w:val="0"/>
                <w:sz w:val="20"/>
                <w:szCs w:val="20"/>
              </w:rPr>
              <w:t>南省地矿局地矿一院</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薛振军，</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15538587</w:t>
            </w:r>
          </w:p>
          <w:p>
            <w:pPr>
              <w:pStyle w:val="Style54"/>
              <w:keepNext w:val="0"/>
              <w:keepLines w:val="0"/>
              <w:widowControl w:val="0"/>
              <w:shd w:val="clear" w:color="auto" w:fill="auto"/>
              <w:bidi w:val="0"/>
              <w:spacing w:before="0" w:after="60" w:line="240" w:lineRule="auto"/>
              <w:ind w:left="0" w:right="400" w:firstLine="0"/>
              <w:jc w:val="right"/>
              <w:rPr>
                <w:sz w:val="20"/>
                <w:szCs w:val="20"/>
              </w:rPr>
            </w:pPr>
            <w:r>
              <w:rPr>
                <w:rFonts w:ascii="Times New Roman" w:eastAsia="Times New Roman" w:hAnsi="Times New Roman" w:cs="Times New Roman"/>
                <w:spacing w:val="0"/>
                <w:w w:val="100"/>
                <w:position w:val="0"/>
                <w:sz w:val="20"/>
                <w:szCs w:val="20"/>
              </w:rPr>
              <w:t>619</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赵全顺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河南省地矿局第三地质勘査院</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康宏伟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河南省地质矿产勘查开发局第一地质矿产调查院</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杨东营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洛阳热地地质勘查有限公司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樊江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洛阳市黄金局</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杨剧文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洛阳有色矿业集团</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黄全海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省地矿局地勘三院</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王渠安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洛阳有色矿业集团有限公司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王二军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洛阳有色矿业集团有限公司</w:t>
            </w:r>
          </w:p>
        </w:tc>
        <w:tc>
          <w:tcPr>
            <w:vMerge/>
            <w:tcBorders>
              <w:left w:val="single" w:sz="4"/>
              <w:right w:val="single" w:sz="4"/>
            </w:tcBorders>
            <w:shd w:val="clear" w:color="auto" w:fill="FFFFFF"/>
            <w:vAlign w:val="center"/>
          </w:tcPr>
          <w:p>
            <w:pPr/>
          </w:p>
        </w:tc>
      </w:tr>
      <w:tr>
        <w:trPr>
          <w:trHeight w:val="466"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刘迪砚</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洛阳市矿业发展中心</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4"/>
        <w:gridCol w:w="859"/>
        <w:gridCol w:w="821"/>
        <w:gridCol w:w="1234"/>
        <w:gridCol w:w="4536"/>
        <w:gridCol w:w="1123"/>
      </w:tblGrid>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嵩县</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李昭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220"/>
              <w:jc w:val="left"/>
              <w:rPr>
                <w:sz w:val="20"/>
                <w:szCs w:val="20"/>
              </w:rPr>
            </w:pPr>
            <w:r>
              <w:rPr>
                <w:spacing w:val="0"/>
                <w:w w:val="100"/>
                <w:position w:val="0"/>
                <w:sz w:val="20"/>
                <w:szCs w:val="20"/>
              </w:rPr>
              <w:t>李岩，</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13700793</w:t>
            </w:r>
          </w:p>
          <w:p>
            <w:pPr>
              <w:pStyle w:val="Style54"/>
              <w:keepNext w:val="0"/>
              <w:keepLines w:val="0"/>
              <w:widowControl w:val="0"/>
              <w:shd w:val="clear" w:color="auto" w:fill="auto"/>
              <w:bidi w:val="0"/>
              <w:spacing w:before="0" w:after="6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 xml:space="preserve">369 </w:t>
            </w:r>
            <w:r>
              <w:rPr>
                <w:rFonts w:ascii="Times New Roman" w:eastAsia="Times New Roman" w:hAnsi="Times New Roman" w:cs="Times New Roman"/>
                <w:spacing w:val="0"/>
                <w:w w:val="100"/>
                <w:position w:val="0"/>
                <w:sz w:val="20"/>
                <w:szCs w:val="20"/>
                <w:lang w:val="en-US" w:eastAsia="en-US" w:bidi="en-US"/>
              </w:rPr>
              <w:t>o</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陈武昌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刘冬生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黄传宝</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杨书茂</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vMerge/>
            <w:tcBorders>
              <w:left w:val="single" w:sz="4"/>
              <w:right w:val="single" w:sz="4"/>
            </w:tcBorders>
            <w:shd w:val="clear" w:color="auto" w:fill="FFFFFF"/>
            <w:vAlign w:val="center"/>
          </w:tcPr>
          <w:p>
            <w:pPr/>
          </w:p>
        </w:tc>
      </w:tr>
      <w:tr>
        <w:trPr>
          <w:trHeight w:val="43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滑世权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嵩县金牛有限责任公司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程远果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嵩县金牛有限责任公司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张玉龙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河南中矿能源有限公司嵩县柿树底金矿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蔺茂仁</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河南中矿能源有限公司嵩县柿树底金矿</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5.</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韩军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李过生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王晓青</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vMerge/>
            <w:tcBorders>
              <w:left w:val="single" w:sz="4"/>
              <w:right w:val="single" w:sz="4"/>
            </w:tcBorders>
            <w:shd w:val="clear" w:color="auto" w:fill="FFFFFF"/>
            <w:vAlign w:val="center"/>
          </w:tcPr>
          <w:p>
            <w:pPr/>
          </w:p>
        </w:tc>
      </w:tr>
      <w:tr>
        <w:trPr>
          <w:trHeight w:val="51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闫果瑞</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嵩县庙岭金矿有限公司</w:t>
            </w:r>
          </w:p>
        </w:tc>
        <w:tc>
          <w:tcPr>
            <w:vMerge/>
            <w:tcBorders>
              <w:left w:val="single" w:sz="4"/>
              <w:right w:val="single" w:sz="4"/>
            </w:tcBorders>
            <w:shd w:val="clear" w:color="auto" w:fill="FFFFFF"/>
            <w:vAlign w:val="center"/>
          </w:tcPr>
          <w:p>
            <w:pPr/>
          </w:p>
        </w:tc>
      </w:tr>
      <w:tr>
        <w:trPr>
          <w:trHeight w:val="490"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郭峰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杨四鹏，</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13938862</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167 </w:t>
            </w:r>
            <w:r>
              <w:rPr>
                <w:rFonts w:ascii="Times New Roman" w:eastAsia="Times New Roman" w:hAnsi="Times New Roman" w:cs="Times New Roman"/>
                <w:color w:val="515463"/>
                <w:spacing w:val="0"/>
                <w:w w:val="100"/>
                <w:position w:val="0"/>
                <w:sz w:val="20"/>
                <w:szCs w:val="20"/>
                <w:lang w:val="en-US" w:eastAsia="en-US" w:bidi="en-US"/>
              </w:rPr>
              <w:t>o</w:t>
            </w:r>
          </w:p>
        </w:tc>
      </w:tr>
      <w:tr>
        <w:trPr>
          <w:trHeight w:val="51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马三宝</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栾川县潭头金矿有限公司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沈向阳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栾川县栾灵金矿有限公司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聂永祥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栾川龙宇铝业有限公司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葛虎胜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田志恒</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栾川龙宇铝业有限公司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周海朝</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栾川龙宇铝业有限公司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张超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邓秀艳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洛钳集团鸨业选矿一公司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spacing w:val="0"/>
                <w:w w:val="100"/>
                <w:position w:val="0"/>
                <w:sz w:val="20"/>
                <w:szCs w:val="20"/>
              </w:rPr>
              <w:t>陈南海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spacing w:val="0"/>
                <w:w w:val="100"/>
                <w:position w:val="0"/>
                <w:sz w:val="20"/>
                <w:szCs w:val="20"/>
              </w:rPr>
              <w:t>李巧莲</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55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穆永庆</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53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尤仁锋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528"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张金柱</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0"/>
        <w:gridCol w:w="874"/>
        <w:gridCol w:w="826"/>
        <w:gridCol w:w="1253"/>
        <w:gridCol w:w="4555"/>
        <w:gridCol w:w="1133"/>
      </w:tblGrid>
      <w:tr>
        <w:trPr>
          <w:trHeight w:val="456"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7.</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邓金迪</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崔军怀，</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13608667</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718o</w:t>
            </w: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color w:val="000000"/>
                <w:spacing w:val="0"/>
                <w:w w:val="100"/>
                <w:position w:val="0"/>
                <w:sz w:val="20"/>
                <w:szCs w:val="20"/>
              </w:rPr>
              <w:t>胡立港</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color w:val="000000"/>
                <w:spacing w:val="0"/>
                <w:w w:val="100"/>
                <w:position w:val="0"/>
                <w:sz w:val="20"/>
                <w:szCs w:val="20"/>
              </w:rPr>
              <w:t>张国营</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栾川龙宇铝业有限公司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color w:val="000000"/>
                <w:spacing w:val="0"/>
                <w:w w:val="100"/>
                <w:position w:val="0"/>
                <w:sz w:val="20"/>
                <w:szCs w:val="20"/>
              </w:rPr>
              <w:t>苏绍杰</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280"/>
              <w:jc w:val="both"/>
              <w:rPr>
                <w:sz w:val="20"/>
                <w:szCs w:val="20"/>
              </w:rPr>
            </w:pPr>
            <w:r>
              <w:rPr>
                <w:color w:val="000000"/>
                <w:spacing w:val="0"/>
                <w:w w:val="100"/>
                <w:position w:val="0"/>
                <w:sz w:val="20"/>
                <w:szCs w:val="20"/>
              </w:rPr>
              <w:t>严二飞</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李挺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洛阳栾川铝业集团股份有限公司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宁伟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赵建平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肖春营</w:t>
            </w:r>
            <w:r>
              <w:rPr>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杨峰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洛阳栾川铝业集团股份有限公司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陈亮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栾川县长青鸨钳有限责任公司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黄长亮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栾川三强钧钥有限公司</w:t>
            </w:r>
          </w:p>
        </w:tc>
        <w:tc>
          <w:tcPr>
            <w:vMerge/>
            <w:tcBorders>
              <w:left w:val="single" w:sz="4"/>
              <w:right w:val="single" w:sz="4"/>
            </w:tcBorders>
            <w:shd w:val="clear" w:color="auto" w:fill="FFFFFF"/>
            <w:vAlign w:val="center"/>
          </w:tcPr>
          <w:p>
            <w:pPr/>
          </w:p>
        </w:tc>
      </w:tr>
      <w:tr>
        <w:trPr>
          <w:trHeight w:val="451"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洛宁</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8.</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孟书强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河南发恩德矿业有限公司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王同聚，</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13015596</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lang w:val="en-US" w:eastAsia="en-US" w:bidi="en-US"/>
              </w:rPr>
              <w:t>168o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王亚歌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河南发恩德矿业有限公司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魏登汉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河南发恩德矿业有限公司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唐红波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洛宁华泰矿业开发有限公司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陈安文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段建帮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葛桐孚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spacing w:val="0"/>
                <w:w w:val="100"/>
                <w:position w:val="0"/>
                <w:sz w:val="20"/>
                <w:szCs w:val="20"/>
              </w:rPr>
              <w:t>康旭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李洪伟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王书群</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杨绍平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余簌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9.</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张长河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洛阳永宁有色科技有限公司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褚金海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河南发恩德矿业有限公司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李三治</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王军民</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洛阳坤宇矿业有限公司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0"/>
        <w:gridCol w:w="859"/>
        <w:gridCol w:w="821"/>
        <w:gridCol w:w="1224"/>
        <w:gridCol w:w="4546"/>
        <w:gridCol w:w="1123"/>
      </w:tblGrid>
      <w:tr>
        <w:trPr>
          <w:trHeight w:val="451"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汝阳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10.</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马亮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张</w:t>
            </w:r>
            <w:r>
              <w:rPr>
                <w:spacing w:val="0"/>
                <w:w w:val="100"/>
                <w:position w:val="0"/>
                <w:sz w:val="20"/>
                <w:szCs w:val="20"/>
              </w:rPr>
              <w:t>志强，</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18625980</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869 </w:t>
            </w:r>
            <w:r>
              <w:rPr>
                <w:rFonts w:ascii="Times New Roman" w:eastAsia="Times New Roman" w:hAnsi="Times New Roman" w:cs="Times New Roman"/>
                <w:spacing w:val="0"/>
                <w:w w:val="100"/>
                <w:position w:val="0"/>
                <w:sz w:val="20"/>
                <w:szCs w:val="20"/>
                <w:lang w:val="en-US" w:eastAsia="en-US" w:bidi="en-US"/>
              </w:rPr>
              <w:t>o</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冯艳平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金堆城铝业汝阳有限责任公司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李旭阳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金堆城钳业汝阳有限责任公司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张锋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洛阳中联水泥有限公司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赵银武</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60" w:line="240" w:lineRule="auto"/>
              <w:ind w:left="0" w:right="0" w:firstLine="0"/>
              <w:jc w:val="center"/>
              <w:rPr>
                <w:sz w:val="20"/>
                <w:szCs w:val="20"/>
              </w:rPr>
            </w:pPr>
            <w:r>
              <w:rPr>
                <w:color w:val="000000"/>
                <w:spacing w:val="0"/>
                <w:w w:val="100"/>
                <w:position w:val="0"/>
                <w:sz w:val="20"/>
                <w:szCs w:val="20"/>
              </w:rPr>
              <w:t>郑州大地铁路工程有限公司汝阳县大安建筑用石</w:t>
            </w:r>
          </w:p>
          <w:p>
            <w:pPr>
              <w:pStyle w:val="Style54"/>
              <w:keepNext w:val="0"/>
              <w:keepLines w:val="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bCs/>
                <w:color w:val="515463"/>
                <w:spacing w:val="0"/>
                <w:w w:val="100"/>
                <w:position w:val="0"/>
                <w:sz w:val="8"/>
                <w:szCs w:val="8"/>
              </w:rPr>
              <w:t>-</w:t>
            </w:r>
            <w:r>
              <w:rPr>
                <w:rFonts w:ascii="Times New Roman" w:eastAsia="Times New Roman" w:hAnsi="Times New Roman" w:cs="Times New Roman"/>
                <w:b/>
                <w:bCs/>
                <w:color w:val="000000"/>
                <w:spacing w:val="0"/>
                <w:w w:val="100"/>
                <w:position w:val="0"/>
                <w:sz w:val="8"/>
                <w:szCs w:val="8"/>
                <w:lang w:val="en-US" w:eastAsia="en-US" w:bidi="en-US"/>
              </w:rPr>
              <w:t>T*.k</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崔志翔</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李永贵</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金堆城铝业汝阳有限责任公司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同晓军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新安</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12.</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王振强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中铝河南分公司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郑向东，</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13513796</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440 </w:t>
            </w:r>
            <w:r>
              <w:rPr>
                <w:rFonts w:ascii="Times New Roman" w:eastAsia="Times New Roman" w:hAnsi="Times New Roman" w:cs="Times New Roman"/>
                <w:spacing w:val="0"/>
                <w:w w:val="100"/>
                <w:position w:val="0"/>
                <w:sz w:val="20"/>
                <w:szCs w:val="20"/>
                <w:lang w:val="en-US" w:eastAsia="en-US" w:bidi="en-US"/>
              </w:rPr>
              <w:t>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张磊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新安中联水泥有限公司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顾盛开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天瑞水泥有限公司</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平顶山</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13.</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地下组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许友善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安钢集团舞阳矿业有限公司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王丽伟，</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13781893</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186 </w:t>
            </w:r>
            <w:r>
              <w:rPr>
                <w:rFonts w:ascii="Times New Roman" w:eastAsia="Times New Roman" w:hAnsi="Times New Roman" w:cs="Times New Roman"/>
                <w:spacing w:val="0"/>
                <w:w w:val="100"/>
                <w:position w:val="0"/>
                <w:sz w:val="20"/>
                <w:szCs w:val="20"/>
                <w:lang w:val="en-US" w:eastAsia="en-US" w:bidi="en-US"/>
              </w:rPr>
              <w:t>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范保卫</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马建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王东来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杨献民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杨春印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中加矿业公司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殷红伟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鲁山草店金矿</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李茂华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平煤神马盐矿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陶龙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平煤神马盐矿</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李富忠</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中盐皓龙盐化有限责任公司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杨献民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杨春印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中加矿业公司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马建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安钢集团舞阳矿业有限公司</w:t>
            </w:r>
          </w:p>
        </w:tc>
        <w:tc>
          <w:tcPr>
            <w:vMerge/>
            <w:tcBorders>
              <w:left w:val="single" w:sz="4"/>
              <w:right w:val="single" w:sz="4"/>
            </w:tcBorders>
            <w:shd w:val="clear" w:color="auto" w:fill="FFFFFF"/>
            <w:vAlign w:val="center"/>
          </w:tcPr>
          <w:p>
            <w:pPr/>
          </w:p>
        </w:tc>
      </w:tr>
      <w:tr>
        <w:trPr>
          <w:trHeight w:val="413"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15.</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王云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鄭县众和建材有限公司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叶超营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翔县中联水泥有限公司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王会山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汝州小山沟石灰石矿</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杜和有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汝州玉皇全建材有限公司</w:t>
            </w:r>
          </w:p>
        </w:tc>
        <w:tc>
          <w:tcPr>
            <w:vMerge/>
            <w:tcBorders>
              <w:left w:val="single" w:sz="4"/>
              <w:right w:val="single" w:sz="4"/>
            </w:tcBorders>
            <w:shd w:val="clear" w:color="auto" w:fill="FFFFFF"/>
            <w:vAlign w:val="center"/>
          </w:tcPr>
          <w:p>
            <w:pPr/>
          </w:p>
        </w:tc>
      </w:tr>
      <w:tr>
        <w:trPr>
          <w:trHeight w:val="470"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杨春印</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中加矿业公司</w:t>
            </w:r>
          </w:p>
        </w:tc>
        <w:tc>
          <w:tcPr>
            <w:vMerge/>
            <w:tcBorders>
              <w:left w:val="single" w:sz="4"/>
              <w:bottom w:val="single" w:sz="4"/>
              <w:right w:val="single" w:sz="4"/>
            </w:tcBorders>
            <w:shd w:val="clear" w:color="auto" w:fill="FFFFFF"/>
            <w:vAlign w:val="center"/>
          </w:tcPr>
          <w:p>
            <w:pPr/>
          </w:p>
        </w:tc>
      </w:tr>
    </w:tbl>
    <w:p>
      <w:pPr>
        <w:sectPr>
          <w:footerReference w:type="default" r:id="rId50"/>
          <w:footerReference w:type="even" r:id="rId51"/>
          <w:footnotePr>
            <w:pos w:val="pageBottom"/>
            <w:numFmt w:val="decimal"/>
            <w:numRestart w:val="continuous"/>
          </w:footnotePr>
          <w:pgSz w:w="11900" w:h="16840"/>
          <w:pgMar w:top="1824" w:right="1203" w:bottom="1958" w:left="1184" w:header="0" w:footer="3" w:gutter="0"/>
          <w:cols w:space="720"/>
          <w:noEndnote/>
          <w:rtlGutter w:val="0"/>
          <w:docGrid w:linePitch="360"/>
        </w:sectPr>
      </w:pPr>
    </w:p>
    <w:tbl>
      <w:tblPr>
        <w:tblOverlap w:val="never"/>
        <w:jc w:val="center"/>
        <w:tblLayout w:type="fixed"/>
      </w:tblPr>
      <w:tblGrid>
        <w:gridCol w:w="859"/>
        <w:gridCol w:w="854"/>
        <w:gridCol w:w="830"/>
        <w:gridCol w:w="1248"/>
        <w:gridCol w:w="4555"/>
        <w:gridCol w:w="1118"/>
      </w:tblGrid>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安阳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李志军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林州兴通达建材公司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李学明，</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13598100</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486 </w:t>
            </w:r>
            <w:r>
              <w:rPr>
                <w:rFonts w:ascii="Times New Roman" w:eastAsia="Times New Roman" w:hAnsi="Times New Roman" w:cs="Times New Roman"/>
                <w:color w:val="000000"/>
                <w:spacing w:val="0"/>
                <w:w w:val="100"/>
                <w:position w:val="0"/>
                <w:sz w:val="20"/>
                <w:szCs w:val="20"/>
                <w:lang w:val="en-US" w:eastAsia="en-US" w:bidi="en-US"/>
              </w:rPr>
              <w:t>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王晨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林州宏正石料公司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刘先成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安阳中联水泥有限公司</w:t>
            </w:r>
          </w:p>
        </w:tc>
        <w:tc>
          <w:tcPr>
            <w:vMerge/>
            <w:tcBorders>
              <w:left w:val="single" w:sz="4"/>
              <w:right w:val="single" w:sz="4"/>
            </w:tcBorders>
            <w:shd w:val="clear" w:color="auto" w:fill="FFFFFF"/>
            <w:vAlign w:val="center"/>
          </w:tcPr>
          <w:p>
            <w:pPr/>
          </w:p>
        </w:tc>
      </w:tr>
      <w:tr>
        <w:trPr>
          <w:trHeight w:val="42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牛晓亮</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安阳中联熔剂骨料有限公司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吴忌峰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安阳中联骨料有限公司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赵东卫</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安阳中联龙安分公司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徐海全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安阳中联龙安分公司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王普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河南湖波水泥集团公司马家乡丁家庄矿</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鹤壁</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17.</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杨希民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環文华，</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18839226</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555 </w:t>
            </w:r>
            <w:r>
              <w:rPr>
                <w:rFonts w:ascii="Times New Roman" w:eastAsia="Times New Roman" w:hAnsi="Times New Roman" w:cs="Times New Roman"/>
                <w:color w:val="000000"/>
                <w:spacing w:val="0"/>
                <w:w w:val="100"/>
                <w:position w:val="0"/>
                <w:sz w:val="20"/>
                <w:szCs w:val="20"/>
                <w:vertAlign w:val="subscript"/>
                <w:lang w:val="en-US" w:eastAsia="en-US" w:bidi="en-US"/>
              </w:rPr>
              <w:t>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赵爱学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王力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冯士国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河南省豫鹤同力水泥有限公司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郝振山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河南省豫鹤同力水泥有限公司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新乡</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18.</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程继泉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辉县市宏泰采石场</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98" w:lineRule="exact"/>
              <w:ind w:left="0" w:right="0" w:firstLine="0"/>
              <w:jc w:val="left"/>
              <w:rPr>
                <w:sz w:val="20"/>
                <w:szCs w:val="20"/>
              </w:rPr>
            </w:pPr>
            <w:r>
              <w:rPr>
                <w:color w:val="000000"/>
                <w:spacing w:val="0"/>
                <w:w w:val="100"/>
                <w:position w:val="0"/>
                <w:sz w:val="20"/>
                <w:szCs w:val="20"/>
              </w:rPr>
              <w:t>联络员： 丁志金，</w:t>
            </w:r>
          </w:p>
          <w:p>
            <w:pPr>
              <w:pStyle w:val="Style54"/>
              <w:keepNext w:val="0"/>
              <w:keepLines w:val="0"/>
              <w:widowControl w:val="0"/>
              <w:shd w:val="clear" w:color="auto" w:fill="auto"/>
              <w:bidi w:val="0"/>
              <w:spacing w:before="0" w:after="0" w:line="312"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18603736</w:t>
            </w:r>
          </w:p>
          <w:p>
            <w:pPr>
              <w:pStyle w:val="Style54"/>
              <w:keepNext w:val="0"/>
              <w:keepLines w:val="0"/>
              <w:widowControl w:val="0"/>
              <w:shd w:val="clear" w:color="auto" w:fill="auto"/>
              <w:bidi w:val="0"/>
              <w:spacing w:before="0" w:after="40" w:line="312"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870 </w:t>
            </w:r>
            <w:r>
              <w:rPr>
                <w:rFonts w:ascii="Times New Roman" w:eastAsia="Times New Roman" w:hAnsi="Times New Roman" w:cs="Times New Roman"/>
                <w:spacing w:val="0"/>
                <w:w w:val="100"/>
                <w:position w:val="0"/>
                <w:sz w:val="20"/>
                <w:szCs w:val="20"/>
                <w:lang w:val="en-US" w:eastAsia="en-US" w:bidi="en-US"/>
              </w:rPr>
              <w:t>o</w:t>
            </w: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苏静山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辉县市宏泰釆石场</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spacing w:val="0"/>
                <w:w w:val="100"/>
                <w:position w:val="0"/>
                <w:sz w:val="20"/>
                <w:szCs w:val="20"/>
              </w:rPr>
              <w:t>张辉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新乡市亿阳建材有限公司一厂</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连留成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卫辉市天瑞水泥有限公司第一釆石厂</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秦素德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卫辉市天然资源有限公司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李保新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春江集团有限公司第三釆石厂</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张国辉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辉县市山水水泥有限公司釆石一厂</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郭生玉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辉县市朝阳建材有限公司</w:t>
            </w:r>
            <w:r>
              <w:rPr>
                <w:rFonts w:ascii="Times New Roman" w:eastAsia="Times New Roman" w:hAnsi="Times New Roman" w:cs="Times New Roman"/>
                <w:color w:val="000000"/>
                <w:spacing w:val="0"/>
                <w:w w:val="100"/>
                <w:position w:val="0"/>
                <w:sz w:val="24"/>
                <w:szCs w:val="24"/>
              </w:rPr>
              <w:t>I</w:t>
            </w:r>
            <w:r>
              <w:rPr>
                <w:color w:val="000000"/>
                <w:spacing w:val="0"/>
                <w:w w:val="100"/>
                <w:position w:val="0"/>
                <w:sz w:val="20"/>
                <w:szCs w:val="20"/>
              </w:rPr>
              <w:t>矿</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焦作</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19.</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躇天组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付士旭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中铝中州铝业有限公司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220"/>
              <w:jc w:val="left"/>
              <w:rPr>
                <w:sz w:val="20"/>
                <w:szCs w:val="20"/>
              </w:rPr>
            </w:pPr>
            <w:r>
              <w:rPr>
                <w:spacing w:val="0"/>
                <w:w w:val="100"/>
                <w:position w:val="0"/>
                <w:sz w:val="20"/>
                <w:szCs w:val="20"/>
              </w:rPr>
              <w:t>王丽，</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13569100</w:t>
            </w:r>
          </w:p>
          <w:p>
            <w:pPr>
              <w:pStyle w:val="Style54"/>
              <w:keepNext w:val="0"/>
              <w:keepLines w:val="0"/>
              <w:widowControl w:val="0"/>
              <w:shd w:val="clear" w:color="auto" w:fill="auto"/>
              <w:bidi w:val="0"/>
              <w:spacing w:before="0" w:after="6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355o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周广科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中铝中州铝业有限公司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赵红燕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焦作千业水泥有限责任公司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许小虎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焦作千业水泥有限责任公司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胡银栋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中铝中州铝业有限公司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任自建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中铝中州铝业有限公司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孟祥辉</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中铝中州铝业有限公司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9"/>
        <w:gridCol w:w="859"/>
        <w:gridCol w:w="830"/>
        <w:gridCol w:w="1248"/>
        <w:gridCol w:w="4555"/>
        <w:gridCol w:w="1128"/>
      </w:tblGrid>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濮阳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油田组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徐建良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中原油田</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许宏群，</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13721783</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626</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李怀臣</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中原油田</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郭明富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中原油田</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赵玉强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中原油田</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黄忠宇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中原油田</w:t>
            </w:r>
          </w:p>
        </w:tc>
        <w:tc>
          <w:tcPr>
            <w:vMerge/>
            <w:tcBorders>
              <w:left w:val="single" w:sz="4"/>
              <w:right w:val="single" w:sz="4"/>
            </w:tcBorders>
            <w:shd w:val="clear" w:color="auto" w:fill="FFFFFF"/>
            <w:vAlign w:val="center"/>
          </w:tcPr>
          <w:p>
            <w:pPr/>
          </w:p>
        </w:tc>
      </w:tr>
      <w:tr>
        <w:trPr>
          <w:trHeight w:val="427"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许昌</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22.</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司营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禹州市宜鑫建材有限公司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康善庭，</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13569488</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985 </w:t>
            </w:r>
            <w:r>
              <w:rPr>
                <w:rFonts w:ascii="Times New Roman" w:eastAsia="Times New Roman" w:hAnsi="Times New Roman" w:cs="Times New Roman"/>
                <w:color w:val="000000"/>
                <w:spacing w:val="0"/>
                <w:w w:val="100"/>
                <w:position w:val="0"/>
                <w:sz w:val="20"/>
                <w:szCs w:val="20"/>
                <w:lang w:val="en-US" w:eastAsia="en-US" w:bidi="en-US"/>
              </w:rPr>
              <w:t>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马治国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禹州市家福源建材有限公司第二分公司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王建政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禹州市中锦矿业有限公司杨地沟一厂</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吴昊.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禹州市泰丰建材有限公司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吴花锋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禹州市金顺祥建材有限公司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乔万聚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禹州市亨得利建材有限公司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张浩</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禹州市锦信水泥有限公司磊磊石分公司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李彦伟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禹州市隆锦矿业有限公司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潔河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23.</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地下组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安建涛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永银盐矿</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向才茂，</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13183195</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759 </w:t>
            </w:r>
            <w:r>
              <w:rPr>
                <w:rFonts w:ascii="Times New Roman" w:eastAsia="Times New Roman" w:hAnsi="Times New Roman" w:cs="Times New Roman"/>
                <w:spacing w:val="0"/>
                <w:w w:val="100"/>
                <w:position w:val="0"/>
                <w:sz w:val="20"/>
                <w:szCs w:val="20"/>
                <w:lang w:val="en-US" w:eastAsia="en-US" w:bidi="en-US"/>
              </w:rPr>
              <w:t>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周长民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永银盐矿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曹晓军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中盐盐矿</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苏永军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舞阳金大地盐矿</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三门峡</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综合组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任文元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任建民，</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13938106</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181o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马振华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东方希望（三门峡）铝业有限公司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孟俊波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中铝矿业有限公司海池分公司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张宝晖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河南申家窑金矿有限公司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杨旭升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河南秦岭黄金矿业有限责任公司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王海超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灵宝黄金集团股份有限公司</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卢氏</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25.</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马凤昆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中金集团中原矿业有限公司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80" w:line="240" w:lineRule="auto"/>
              <w:ind w:left="0" w:right="0" w:firstLine="0"/>
              <w:jc w:val="left"/>
              <w:rPr>
                <w:sz w:val="20"/>
                <w:szCs w:val="20"/>
              </w:rPr>
            </w:pPr>
            <w:r>
              <w:rPr>
                <w:spacing w:val="0"/>
                <w:w w:val="100"/>
                <w:position w:val="0"/>
                <w:sz w:val="20"/>
                <w:szCs w:val="20"/>
              </w:rPr>
              <w:t>任章成，</w:t>
            </w:r>
          </w:p>
          <w:p>
            <w:pPr>
              <w:pStyle w:val="Style54"/>
              <w:keepNext w:val="0"/>
              <w:keepLines w:val="0"/>
              <w:widowControl w:val="0"/>
              <w:shd w:val="clear" w:color="auto" w:fill="auto"/>
              <w:bidi w:val="0"/>
              <w:spacing w:before="0" w:after="8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13629828</w:t>
            </w:r>
          </w:p>
          <w:p>
            <w:pPr>
              <w:pStyle w:val="Style54"/>
              <w:keepNext w:val="0"/>
              <w:keepLines w:val="0"/>
              <w:widowControl w:val="0"/>
              <w:shd w:val="clear" w:color="auto" w:fill="auto"/>
              <w:bidi w:val="0"/>
              <w:spacing w:before="0" w:after="8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484 </w:t>
            </w:r>
            <w:r>
              <w:rPr>
                <w:rFonts w:ascii="Times New Roman" w:eastAsia="Times New Roman" w:hAnsi="Times New Roman" w:cs="Times New Roman"/>
                <w:spacing w:val="0"/>
                <w:w w:val="100"/>
                <w:position w:val="0"/>
                <w:sz w:val="20"/>
                <w:szCs w:val="20"/>
              </w:rPr>
              <w:t>0</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蔡芦荟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中金集团中原矿业有限公司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冀小俊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中金集团中原矿业有限公司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李怡达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中金集团中原矿业有限公司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任文元</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9"/>
        <w:gridCol w:w="874"/>
        <w:gridCol w:w="816"/>
        <w:gridCol w:w="1262"/>
        <w:gridCol w:w="4555"/>
        <w:gridCol w:w="1128"/>
      </w:tblGrid>
      <w:tr>
        <w:trPr>
          <w:trHeight w:val="446"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唐建民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崔凯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vMerge/>
            <w:tcBorders>
              <w:left w:val="single" w:sz="4"/>
              <w:right w:val="single" w:sz="4"/>
            </w:tcBorders>
            <w:shd w:val="clear" w:color="auto" w:fill="FFFFFF"/>
            <w:vAlign w:val="top"/>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宋安伟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卢氏县新润矿业有限公司</w:t>
            </w:r>
          </w:p>
        </w:tc>
        <w:tc>
          <w:tcPr>
            <w:vMerge/>
            <w:tcBorders>
              <w:left w:val="single" w:sz="4"/>
              <w:right w:val="single" w:sz="4"/>
            </w:tcBorders>
            <w:shd w:val="clear" w:color="auto" w:fill="FFFFFF"/>
            <w:vAlign w:val="top"/>
          </w:tcPr>
          <w:p>
            <w:pPr/>
          </w:p>
        </w:tc>
      </w:tr>
      <w:tr>
        <w:trPr>
          <w:trHeight w:val="42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范志刚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卢氏县北方矿业有限公司</w:t>
            </w:r>
          </w:p>
        </w:tc>
        <w:tc>
          <w:tcPr>
            <w:vMerge/>
            <w:tcBorders>
              <w:left w:val="single" w:sz="4"/>
              <w:right w:val="single" w:sz="4"/>
            </w:tcBorders>
            <w:shd w:val="clear" w:color="auto" w:fill="FFFFFF"/>
            <w:vAlign w:val="top"/>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李鹏飞</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中金集团中原矿业有限公司</w:t>
            </w:r>
          </w:p>
        </w:tc>
        <w:tc>
          <w:tcPr>
            <w:vMerge/>
            <w:tcBorders>
              <w:left w:val="single" w:sz="4"/>
              <w:right w:val="single" w:sz="4"/>
            </w:tcBorders>
            <w:shd w:val="clear" w:color="auto" w:fill="FFFFFF"/>
            <w:vAlign w:val="top"/>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滝池</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27.</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孟俊波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中铝矿业有限公司滝池分公司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范洪涛，</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18903982</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692o</w:t>
            </w: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孙胜利</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三门峡腾跃同力水泥有限公司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孙正海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河南鑫曼矿山工程有限公司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李福刚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河南鑫曼矿山工程有限公司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张毅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中铝中州矿业三门峡分公司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郭运斌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中铝中州矿业三门峡分公司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马建平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海池义正诚矿业有限公司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赵云矿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海池义正诚矿业有限公司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卢安民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滝池义正诚矿业有限公司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spacing w:val="0"/>
                <w:w w:val="100"/>
                <w:position w:val="0"/>
                <w:sz w:val="20"/>
                <w:szCs w:val="20"/>
              </w:rPr>
              <w:t>张磊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河南风顺矿山工程技术有限公司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28.</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马振华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东方希望（三门峡）铝业有限公司</w:t>
            </w:r>
          </w:p>
        </w:tc>
        <w:tc>
          <w:tcPr>
            <w:vMerge/>
            <w:tcBorders>
              <w:left w:val="single" w:sz="4"/>
              <w:right w:val="single" w:sz="4"/>
            </w:tcBorders>
            <w:shd w:val="clear" w:color="auto" w:fill="FFFFFF"/>
            <w:vAlign w:val="center"/>
          </w:tcPr>
          <w:p>
            <w:pPr/>
          </w:p>
        </w:tc>
      </w:tr>
      <w:tr>
        <w:trPr>
          <w:trHeight w:val="38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周运刚</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三门峡义翔铝业有限公司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黄九峰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三门峡义翔铝业有限公司</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陕州区</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spacing w:val="0"/>
                <w:w w:val="100"/>
                <w:position w:val="0"/>
                <w:sz w:val="20"/>
                <w:szCs w:val="20"/>
                <w:lang w:val="en-US" w:eastAsia="en-US" w:bidi="en-US"/>
              </w:rPr>
              <w:t>29.</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熊卫桃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三门峡峪山黄金矿业有限公司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郭桂祥，</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13939838</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938</w:t>
            </w:r>
            <w:r>
              <w:rPr>
                <w:spacing w:val="0"/>
                <w:w w:val="100"/>
                <w:position w:val="0"/>
                <w:sz w:val="20"/>
                <w:szCs w:val="20"/>
              </w:rPr>
              <w:t>。</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曹振帅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严龙辉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邢春平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515463"/>
                <w:spacing w:val="0"/>
                <w:w w:val="100"/>
                <w:position w:val="0"/>
                <w:sz w:val="20"/>
                <w:szCs w:val="20"/>
              </w:rPr>
              <w:t>三</w:t>
            </w:r>
            <w:r>
              <w:rPr>
                <w:spacing w:val="0"/>
                <w:w w:val="100"/>
                <w:position w:val="0"/>
                <w:sz w:val="20"/>
                <w:szCs w:val="20"/>
              </w:rPr>
              <w:t>门峡靖山黄金矿业有限公司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王润生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三门峡幡山黄金矿业有限公司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水德明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曹祖安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张宝晖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河南申家窑金矿有限公司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spacing w:val="0"/>
                <w:w w:val="100"/>
                <w:position w:val="0"/>
                <w:sz w:val="20"/>
                <w:szCs w:val="20"/>
              </w:rPr>
              <w:t>王军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三门峡锦江博大矿业有限公司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王明振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三门峡锦江史翔矿业有限公司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朱现民</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陕县锦江新寨矿业有限公司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64"/>
        <w:gridCol w:w="869"/>
        <w:gridCol w:w="835"/>
        <w:gridCol w:w="1234"/>
        <w:gridCol w:w="4570"/>
        <w:gridCol w:w="1142"/>
      </w:tblGrid>
      <w:tr>
        <w:trPr>
          <w:trHeight w:val="456"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30.</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李文星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开曼铝业（三门峡）有限公司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苏凌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河南申家窑金矿有限公司</w:t>
            </w:r>
          </w:p>
        </w:tc>
        <w:tc>
          <w:tcPr>
            <w:vMerge/>
            <w:tcBorders>
              <w:left w:val="single" w:sz="4"/>
              <w:right w:val="single" w:sz="4"/>
            </w:tcBorders>
            <w:shd w:val="clear" w:color="auto" w:fill="FFFFFF"/>
            <w:vAlign w:val="top"/>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灵宝</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赵荣正</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吕有矿</w:t>
            </w:r>
            <w:r>
              <w:rPr>
                <w:color w:val="000000"/>
                <w:spacing w:val="0"/>
                <w:w w:val="100"/>
                <w:position w:val="0"/>
                <w:sz w:val="20"/>
                <w:szCs w:val="20"/>
              </w:rPr>
              <w:t>，</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13839866</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 xml:space="preserve">989 </w:t>
            </w:r>
            <w:r>
              <w:rPr>
                <w:rFonts w:ascii="Times New Roman" w:eastAsia="Times New Roman" w:hAnsi="Times New Roman" w:cs="Times New Roman"/>
                <w:spacing w:val="0"/>
                <w:w w:val="100"/>
                <w:position w:val="0"/>
                <w:sz w:val="20"/>
                <w:szCs w:val="20"/>
                <w:lang w:val="en-US" w:eastAsia="en-US" w:bidi="en-US"/>
              </w:rPr>
              <w:t>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王海超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建伟峰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灵宝金源矿业股份有限公司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范瑞宏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灵宝黄金投资有限责任公司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焦品博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杨旭升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屈政权</w:t>
            </w:r>
            <w:r>
              <w:rPr>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河南金渠黄金股份有限公司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32.</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王景宣</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灵宝金源矿业股份有限公司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王海超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董兵</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刘晓飞</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灵宝市阳平矿业工程有限责任公司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驻马店</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33.</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李朝军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驻马店市豫龙同力水泥有限公司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武跃红，</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13513951</w:t>
            </w:r>
          </w:p>
          <w:p>
            <w:pPr>
              <w:pStyle w:val="Style54"/>
              <w:keepNext w:val="0"/>
              <w:keepLines w:val="0"/>
              <w:widowControl w:val="0"/>
              <w:shd w:val="clear" w:color="auto" w:fill="auto"/>
              <w:bidi w:val="0"/>
              <w:spacing w:before="0" w:after="6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 xml:space="preserve">800 </w:t>
            </w:r>
            <w:r>
              <w:rPr>
                <w:rFonts w:ascii="Times New Roman" w:eastAsia="Times New Roman" w:hAnsi="Times New Roman" w:cs="Times New Roman"/>
                <w:spacing w:val="0"/>
                <w:w w:val="100"/>
                <w:position w:val="0"/>
                <w:sz w:val="20"/>
                <w:szCs w:val="20"/>
                <w:lang w:val="en-US" w:eastAsia="en-US" w:bidi="en-US"/>
              </w:rPr>
              <w:t>o</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张保国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驻马店市豫龙同力水泥有限公司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王金旺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河南省豫南水泥有限公司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田建国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河南省豫南水泥有限公司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李木</w:t>
            </w:r>
          </w:p>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lang w:val="en-US" w:eastAsia="en-US" w:bidi="en-US"/>
              </w:rPr>
              <w:t>-</w:t>
            </w:r>
            <w:r>
              <w:rPr>
                <w:color w:val="000000"/>
                <w:spacing w:val="0"/>
                <w:w w:val="100"/>
                <w:position w:val="0"/>
                <w:sz w:val="20"/>
                <w:szCs w:val="20"/>
              </w:rPr>
              <w:t>八、、</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中国建设材料西安工程公司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张铁军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中国建设材料西安工程公司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贺秋峰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河南现代爆破工程有限公司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代巍</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驻马店鑫龙昌水泥有限公司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综合组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生在东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桐柏银矿有限公司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王自申，</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15737735</w:t>
            </w:r>
          </w:p>
          <w:p>
            <w:pPr>
              <w:pStyle w:val="Style54"/>
              <w:keepNext w:val="0"/>
              <w:keepLines w:val="0"/>
              <w:widowControl w:val="0"/>
              <w:shd w:val="clear" w:color="auto" w:fill="auto"/>
              <w:bidi w:val="0"/>
              <w:spacing w:before="0" w:after="6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 xml:space="preserve">778 </w:t>
            </w:r>
            <w:r>
              <w:rPr>
                <w:rFonts w:ascii="Times New Roman" w:eastAsia="Times New Roman" w:hAnsi="Times New Roman" w:cs="Times New Roman"/>
                <w:spacing w:val="0"/>
                <w:w w:val="100"/>
                <w:position w:val="0"/>
                <w:sz w:val="20"/>
                <w:szCs w:val="20"/>
                <w:lang w:val="en-US" w:eastAsia="en-US" w:bidi="en-US"/>
              </w:rPr>
              <w:t>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王定银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南阳蒲山矿业有限公司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胡东海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spacing w:val="0"/>
                <w:w w:val="100"/>
                <w:position w:val="0"/>
                <w:sz w:val="20"/>
                <w:szCs w:val="20"/>
              </w:rPr>
              <w:t>李胜利</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5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田伟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内乡宝天曼水泥有限公司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马忠恒</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color w:val="000000"/>
                <w:spacing w:val="0"/>
                <w:w w:val="100"/>
                <w:position w:val="0"/>
                <w:sz w:val="20"/>
                <w:szCs w:val="20"/>
              </w:rPr>
              <w:t>刘反修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邓州中联水泥有限公司</w:t>
            </w:r>
          </w:p>
        </w:tc>
        <w:tc>
          <w:tcPr>
            <w:vMerge/>
            <w:tcBorders>
              <w:left w:val="single" w:sz="4"/>
              <w:bottom w:val="single" w:sz="4"/>
              <w:right w:val="single" w:sz="4"/>
            </w:tcBorders>
            <w:shd w:val="clear" w:color="auto" w:fill="FFFFFF"/>
            <w:vAlign w:val="center"/>
          </w:tcPr>
          <w:p>
            <w:pPr/>
          </w:p>
        </w:tc>
      </w:tr>
    </w:tbl>
    <w:p>
      <w:pPr>
        <w:sectPr>
          <w:footerReference w:type="default" r:id="rId52"/>
          <w:footerReference w:type="even" r:id="rId53"/>
          <w:footnotePr>
            <w:pos w:val="pageBottom"/>
            <w:numFmt w:val="decimal"/>
            <w:numRestart w:val="continuous"/>
          </w:footnotePr>
          <w:pgSz w:w="11900" w:h="16840"/>
          <w:pgMar w:top="1824" w:right="1203" w:bottom="1958" w:left="1184" w:header="0" w:footer="3" w:gutter="0"/>
          <w:cols w:space="720"/>
          <w:noEndnote/>
          <w:rtlGutter w:val="0"/>
          <w:docGrid w:linePitch="360"/>
        </w:sectPr>
      </w:pPr>
    </w:p>
    <w:tbl>
      <w:tblPr>
        <w:tblOverlap w:val="never"/>
        <w:jc w:val="center"/>
        <w:tblLayout w:type="fixed"/>
      </w:tblPr>
      <w:tblGrid>
        <w:gridCol w:w="854"/>
        <w:gridCol w:w="859"/>
        <w:gridCol w:w="835"/>
        <w:gridCol w:w="1243"/>
        <w:gridCol w:w="4546"/>
        <w:gridCol w:w="1128"/>
      </w:tblGrid>
      <w:tr>
        <w:trPr>
          <w:trHeight w:val="446"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spacing w:val="0"/>
                <w:w w:val="100"/>
                <w:position w:val="0"/>
                <w:sz w:val="20"/>
                <w:szCs w:val="20"/>
              </w:rPr>
              <w:t>马帅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南阳独山玉矿有限公司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高伟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top"/>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熊肇鑫</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桐柏金顺矿业有限公司</w:t>
            </w:r>
          </w:p>
        </w:tc>
        <w:tc>
          <w:tcPr>
            <w:vMerge/>
            <w:tcBorders>
              <w:left w:val="single" w:sz="4"/>
              <w:right w:val="single" w:sz="4"/>
            </w:tcBorders>
            <w:shd w:val="clear" w:color="auto" w:fill="FFFFFF"/>
            <w:vAlign w:val="top"/>
          </w:tcPr>
          <w:p>
            <w:pPr/>
          </w:p>
        </w:tc>
      </w:tr>
      <w:tr>
        <w:trPr>
          <w:trHeight w:val="427"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余根越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南召县南江石材开发有限公司</w:t>
            </w:r>
          </w:p>
        </w:tc>
        <w:tc>
          <w:tcPr>
            <w:vMerge/>
            <w:tcBorders>
              <w:left w:val="single" w:sz="4"/>
              <w:right w:val="single" w:sz="4"/>
            </w:tcBorders>
            <w:shd w:val="clear" w:color="auto" w:fill="FFFFFF"/>
            <w:vAlign w:val="top"/>
          </w:tcPr>
          <w:p>
            <w:pPr/>
          </w:p>
        </w:tc>
      </w:tr>
      <w:tr>
        <w:trPr>
          <w:trHeight w:val="446"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马定伟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西峡县宏泰镁橄榄石矿业有限公司</w:t>
            </w:r>
          </w:p>
        </w:tc>
        <w:tc>
          <w:tcPr>
            <w:vMerge/>
            <w:tcBorders>
              <w:left w:val="single" w:sz="4"/>
              <w:right w:val="single" w:sz="4"/>
            </w:tcBorders>
            <w:shd w:val="clear" w:color="auto" w:fill="FFFFFF"/>
            <w:vAlign w:val="top"/>
          </w:tcPr>
          <w:p>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田朝伟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南阳丰瑞矿业有限公司</w:t>
            </w:r>
          </w:p>
        </w:tc>
        <w:tc>
          <w:tcPr>
            <w:vMerge/>
            <w:tcBorders>
              <w:left w:val="single" w:sz="4"/>
              <w:right w:val="single" w:sz="4"/>
            </w:tcBorders>
            <w:shd w:val="clear" w:color="auto" w:fill="FFFFFF"/>
            <w:vAlign w:val="top"/>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桐柏</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35.</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生在东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桐柏银矿有限公司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0"/>
                <w:szCs w:val="20"/>
              </w:rPr>
            </w:pPr>
            <w:r>
              <w:rPr>
                <w:color w:val="000000"/>
                <w:spacing w:val="0"/>
                <w:w w:val="100"/>
                <w:position w:val="0"/>
                <w:sz w:val="20"/>
                <w:szCs w:val="20"/>
              </w:rPr>
              <w:t>王涛</w:t>
            </w:r>
          </w:p>
          <w:p>
            <w:pPr>
              <w:pStyle w:val="Style54"/>
              <w:keepNext w:val="0"/>
              <w:keepLines w:val="0"/>
              <w:widowControl w:val="0"/>
              <w:shd w:val="clear" w:color="auto" w:fill="auto"/>
              <w:bidi w:val="0"/>
              <w:spacing w:before="0" w:after="60" w:line="240" w:lineRule="auto"/>
              <w:ind w:left="0" w:right="0" w:firstLine="140"/>
              <w:jc w:val="left"/>
              <w:rPr>
                <w:sz w:val="20"/>
                <w:szCs w:val="20"/>
              </w:rPr>
            </w:pPr>
            <w:r>
              <w:rPr>
                <w:rFonts w:ascii="Times New Roman" w:eastAsia="Times New Roman" w:hAnsi="Times New Roman" w:cs="Times New Roman"/>
                <w:color w:val="000000"/>
                <w:spacing w:val="0"/>
                <w:w w:val="100"/>
                <w:position w:val="0"/>
                <w:sz w:val="20"/>
                <w:szCs w:val="20"/>
              </w:rPr>
              <w:t>13938982</w:t>
            </w:r>
          </w:p>
          <w:p>
            <w:pPr>
              <w:pStyle w:val="Style54"/>
              <w:keepNext w:val="0"/>
              <w:keepLines w:val="0"/>
              <w:widowControl w:val="0"/>
              <w:shd w:val="clear" w:color="auto" w:fill="auto"/>
              <w:bidi w:val="0"/>
              <w:spacing w:before="0" w:after="60" w:line="240" w:lineRule="auto"/>
              <w:ind w:left="0" w:right="0" w:firstLine="380"/>
              <w:jc w:val="left"/>
              <w:rPr>
                <w:sz w:val="20"/>
                <w:szCs w:val="20"/>
              </w:rPr>
            </w:pPr>
            <w:r>
              <w:rPr>
                <w:rFonts w:ascii="Times New Roman" w:eastAsia="Times New Roman" w:hAnsi="Times New Roman" w:cs="Times New Roman"/>
                <w:color w:val="000000"/>
                <w:spacing w:val="0"/>
                <w:w w:val="100"/>
                <w:position w:val="0"/>
                <w:sz w:val="20"/>
                <w:szCs w:val="20"/>
              </w:rPr>
              <w:t>122</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王广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桐柏县银洞坡金矿有限公司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李秀军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桐柏山峰石材公司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熊肇鑫</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桐柏金顺矿业有限公司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余法华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桐柏群德利石料公司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spacing w:val="0"/>
                <w:w w:val="100"/>
                <w:position w:val="0"/>
                <w:sz w:val="20"/>
                <w:szCs w:val="20"/>
              </w:rPr>
              <w:t>张旭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桐柏鼎峰石料厂</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裴广宏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桐柏杏山石料厂</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王广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桐柏银洞坡金矿新尾矿库</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袁杰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桐柏兴源矿业公司干式堆存尾矿库</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生在东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桐柏银矿有限公司尾矿库</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内乡</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37.</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spacing w:val="0"/>
                <w:w w:val="100"/>
                <w:position w:val="0"/>
                <w:sz w:val="20"/>
                <w:szCs w:val="20"/>
              </w:rPr>
              <w:t>陈勇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内乡同力矿业发展有限公司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0"/>
                <w:szCs w:val="20"/>
              </w:rPr>
            </w:pPr>
            <w:r>
              <w:rPr>
                <w:spacing w:val="0"/>
                <w:w w:val="100"/>
                <w:position w:val="0"/>
                <w:sz w:val="20"/>
                <w:szCs w:val="20"/>
              </w:rPr>
              <w:t>鄂国哲</w:t>
            </w:r>
          </w:p>
          <w:p>
            <w:pPr>
              <w:pStyle w:val="Style54"/>
              <w:keepNext w:val="0"/>
              <w:keepLines w:val="0"/>
              <w:widowControl w:val="0"/>
              <w:shd w:val="clear" w:color="auto" w:fill="auto"/>
              <w:bidi w:val="0"/>
              <w:spacing w:before="0" w:after="60" w:line="240" w:lineRule="auto"/>
              <w:ind w:left="0" w:right="0" w:firstLine="140"/>
              <w:jc w:val="left"/>
              <w:rPr>
                <w:sz w:val="20"/>
                <w:szCs w:val="20"/>
              </w:rPr>
            </w:pPr>
            <w:r>
              <w:rPr>
                <w:rFonts w:ascii="Times New Roman" w:eastAsia="Times New Roman" w:hAnsi="Times New Roman" w:cs="Times New Roman"/>
                <w:color w:val="000000"/>
                <w:spacing w:val="0"/>
                <w:w w:val="100"/>
                <w:position w:val="0"/>
                <w:sz w:val="20"/>
                <w:szCs w:val="20"/>
              </w:rPr>
              <w:t>13938951</w:t>
            </w:r>
          </w:p>
          <w:p>
            <w:pPr>
              <w:pStyle w:val="Style54"/>
              <w:keepNext w:val="0"/>
              <w:keepLines w:val="0"/>
              <w:widowControl w:val="0"/>
              <w:shd w:val="clear" w:color="auto" w:fill="auto"/>
              <w:bidi w:val="0"/>
              <w:spacing w:before="0" w:after="60" w:line="240" w:lineRule="auto"/>
              <w:ind w:left="0" w:right="0" w:firstLine="380"/>
              <w:jc w:val="left"/>
              <w:rPr>
                <w:sz w:val="20"/>
                <w:szCs w:val="20"/>
              </w:rPr>
            </w:pPr>
            <w:r>
              <w:rPr>
                <w:rFonts w:ascii="Times New Roman" w:eastAsia="Times New Roman" w:hAnsi="Times New Roman" w:cs="Times New Roman"/>
                <w:color w:val="000000"/>
                <w:spacing w:val="0"/>
                <w:w w:val="100"/>
                <w:position w:val="0"/>
                <w:sz w:val="20"/>
                <w:szCs w:val="20"/>
              </w:rPr>
              <w:t>101</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0"/>
                <w:szCs w:val="20"/>
              </w:rPr>
            </w:pPr>
            <w:r>
              <w:rPr>
                <w:spacing w:val="0"/>
                <w:w w:val="100"/>
                <w:position w:val="0"/>
                <w:sz w:val="20"/>
                <w:szCs w:val="20"/>
              </w:rPr>
              <w:t>田伟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内乡宝天曼水泥有限公司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李成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内乡县得鑫矿业开发有限责任公司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薛涛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内乡县华隆建材有限公司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康永轶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内乡县岚野矿产碳晶有限责任公司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陈鹤</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内乡县彩虹东毅晶体有限公司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赵毅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内乡县河源矿业有限公司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张龙深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内乡县裕隆石材厂</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李成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内乡得鑫矿业有限公司新尾矿库</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方城</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38.</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廖守良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方城县正顺矿业有限公司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0"/>
                <w:szCs w:val="20"/>
              </w:rPr>
            </w:pPr>
            <w:r>
              <w:rPr>
                <w:spacing w:val="0"/>
                <w:w w:val="100"/>
                <w:position w:val="0"/>
                <w:sz w:val="20"/>
                <w:szCs w:val="20"/>
              </w:rPr>
              <w:t>王国奇</w:t>
            </w:r>
          </w:p>
          <w:p>
            <w:pPr>
              <w:pStyle w:val="Style54"/>
              <w:keepNext w:val="0"/>
              <w:keepLines w:val="0"/>
              <w:widowControl w:val="0"/>
              <w:shd w:val="clear" w:color="auto" w:fill="auto"/>
              <w:bidi w:val="0"/>
              <w:spacing w:before="0" w:after="60" w:line="240" w:lineRule="auto"/>
              <w:ind w:left="0" w:right="0" w:firstLine="140"/>
              <w:jc w:val="left"/>
              <w:rPr>
                <w:sz w:val="20"/>
                <w:szCs w:val="20"/>
              </w:rPr>
            </w:pPr>
            <w:r>
              <w:rPr>
                <w:rFonts w:ascii="Times New Roman" w:eastAsia="Times New Roman" w:hAnsi="Times New Roman" w:cs="Times New Roman"/>
                <w:color w:val="000000"/>
                <w:spacing w:val="0"/>
                <w:w w:val="100"/>
                <w:position w:val="0"/>
                <w:sz w:val="20"/>
                <w:szCs w:val="20"/>
              </w:rPr>
              <w:t>13937703</w:t>
            </w:r>
          </w:p>
          <w:p>
            <w:pPr>
              <w:pStyle w:val="Style54"/>
              <w:keepNext w:val="0"/>
              <w:keepLines w:val="0"/>
              <w:widowControl w:val="0"/>
              <w:shd w:val="clear" w:color="auto" w:fill="auto"/>
              <w:bidi w:val="0"/>
              <w:spacing w:before="0" w:after="60" w:line="240" w:lineRule="auto"/>
              <w:ind w:left="0" w:right="0" w:firstLine="380"/>
              <w:jc w:val="left"/>
              <w:rPr>
                <w:sz w:val="20"/>
                <w:szCs w:val="20"/>
              </w:rPr>
            </w:pPr>
            <w:r>
              <w:rPr>
                <w:rFonts w:ascii="Times New Roman" w:eastAsia="Times New Roman" w:hAnsi="Times New Roman" w:cs="Times New Roman"/>
                <w:color w:val="000000"/>
                <w:spacing w:val="0"/>
                <w:w w:val="100"/>
                <w:position w:val="0"/>
                <w:sz w:val="20"/>
                <w:szCs w:val="20"/>
              </w:rPr>
              <w:t>128</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林中耀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西峡绿林商贸有限公司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许超</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方城县石磊砂石购销有限公司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9"/>
        <w:gridCol w:w="869"/>
        <w:gridCol w:w="830"/>
        <w:gridCol w:w="1253"/>
        <w:gridCol w:w="4555"/>
        <w:gridCol w:w="1138"/>
      </w:tblGrid>
      <w:tr>
        <w:trPr>
          <w:trHeight w:val="451"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马忠恒</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杨宝</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方城县达丰矿业有限公司</w:t>
            </w:r>
          </w:p>
        </w:tc>
        <w:tc>
          <w:tcPr>
            <w:vMerge/>
            <w:tcBorders>
              <w:left w:val="single" w:sz="4"/>
              <w:right w:val="single" w:sz="4"/>
            </w:tcBorders>
            <w:shd w:val="clear" w:color="auto" w:fill="FFFFFF"/>
            <w:vAlign w:val="top"/>
          </w:tcPr>
          <w:p>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杜喜文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方城县众鑫矿业公司</w:t>
            </w:r>
          </w:p>
        </w:tc>
        <w:tc>
          <w:tcPr>
            <w:vMerge/>
            <w:tcBorders>
              <w:left w:val="single" w:sz="4"/>
              <w:right w:val="single" w:sz="4"/>
            </w:tcBorders>
            <w:shd w:val="clear" w:color="auto" w:fill="FFFFFF"/>
            <w:vAlign w:val="top"/>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left"/>
              <w:rPr>
                <w:sz w:val="20"/>
                <w:szCs w:val="20"/>
              </w:rPr>
            </w:pPr>
            <w:r>
              <w:rPr>
                <w:color w:val="000000"/>
                <w:spacing w:val="0"/>
                <w:w w:val="100"/>
                <w:position w:val="0"/>
                <w:sz w:val="20"/>
                <w:szCs w:val="20"/>
              </w:rPr>
              <w:t>邓州、 卧龙区</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39.</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刘反修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邓州中联水泥有限公司</w:t>
            </w:r>
          </w:p>
        </w:tc>
        <w:tc>
          <w:tcPr>
            <w:vMerge w:val="restart"/>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60" w:line="240" w:lineRule="auto"/>
              <w:ind w:left="0" w:right="0" w:firstLine="200"/>
              <w:jc w:val="left"/>
              <w:rPr>
                <w:sz w:val="20"/>
                <w:szCs w:val="20"/>
              </w:rPr>
            </w:pPr>
            <w:r>
              <w:rPr>
                <w:color w:val="000000"/>
                <w:spacing w:val="0"/>
                <w:w w:val="100"/>
                <w:position w:val="0"/>
                <w:sz w:val="20"/>
                <w:szCs w:val="20"/>
              </w:rPr>
              <w:t>武胜龙</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13598255</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920</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color w:val="000000"/>
                <w:spacing w:val="0"/>
                <w:w w:val="100"/>
                <w:position w:val="0"/>
                <w:sz w:val="20"/>
                <w:szCs w:val="20"/>
              </w:rPr>
              <w:t>贾河</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13937763</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898</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王正虎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邓州市兵村石料加工厂</w:t>
            </w:r>
          </w:p>
        </w:tc>
        <w:tc>
          <w:tcPr>
            <w:vMerge/>
            <w:tcBorders>
              <w:left w:val="single" w:sz="4"/>
              <w:right w:val="single" w:sz="4"/>
            </w:tcBorders>
            <w:shd w:val="clear" w:color="auto" w:fill="FFFFFF"/>
            <w:vAlign w:val="bottom"/>
          </w:tcPr>
          <w:p>
            <w:pPr/>
          </w:p>
        </w:tc>
      </w:tr>
      <w:tr>
        <w:trPr>
          <w:trHeight w:val="43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马帅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vMerge/>
            <w:tcBorders>
              <w:left w:val="single" w:sz="4"/>
              <w:right w:val="single" w:sz="4"/>
            </w:tcBorders>
            <w:shd w:val="clear" w:color="auto" w:fill="FFFFFF"/>
            <w:vAlign w:val="bottom"/>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王定银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南阳蒲山矿业有限公司</w:t>
            </w:r>
          </w:p>
        </w:tc>
        <w:tc>
          <w:tcPr>
            <w:vMerge/>
            <w:tcBorders>
              <w:left w:val="single" w:sz="4"/>
              <w:right w:val="single" w:sz="4"/>
            </w:tcBorders>
            <w:shd w:val="clear" w:color="auto" w:fill="FFFFFF"/>
            <w:vAlign w:val="bottom"/>
          </w:tcPr>
          <w:p>
            <w:pPr/>
          </w:p>
        </w:tc>
      </w:tr>
      <w:tr>
        <w:trPr>
          <w:trHeight w:val="451"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center"/>
              <w:rPr>
                <w:sz w:val="20"/>
                <w:szCs w:val="20"/>
              </w:rPr>
            </w:pPr>
            <w:r>
              <w:rPr>
                <w:color w:val="000000"/>
                <w:spacing w:val="0"/>
                <w:w w:val="100"/>
                <w:position w:val="0"/>
                <w:sz w:val="20"/>
                <w:szCs w:val="20"/>
              </w:rPr>
              <w:t>南阳 油田</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40.</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油田组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罗超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河南油田分公司釆油一厂</w:t>
            </w:r>
          </w:p>
        </w:tc>
        <w:tc>
          <w:tcPr>
            <w:vMerge w:val="restart"/>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60" w:line="240" w:lineRule="auto"/>
              <w:ind w:left="0" w:right="0" w:firstLine="200"/>
              <w:jc w:val="left"/>
              <w:rPr>
                <w:sz w:val="20"/>
                <w:szCs w:val="20"/>
              </w:rPr>
            </w:pPr>
            <w:r>
              <w:rPr>
                <w:color w:val="000000"/>
                <w:spacing w:val="0"/>
                <w:w w:val="100"/>
                <w:position w:val="0"/>
                <w:sz w:val="20"/>
                <w:szCs w:val="20"/>
              </w:rPr>
              <w:t>沈智慧</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13598279</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769</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杨晓勇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河南油田分公司釆油二厂</w:t>
            </w:r>
          </w:p>
        </w:tc>
        <w:tc>
          <w:tcPr>
            <w:vMerge/>
            <w:tcBorders>
              <w:left w:val="single" w:sz="4"/>
              <w:right w:val="single" w:sz="4"/>
            </w:tcBorders>
            <w:shd w:val="clear" w:color="auto" w:fill="FFFFFF"/>
            <w:vAlign w:val="top"/>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镇平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武宏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镇平佳峰矿业有限公司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320"/>
              <w:jc w:val="left"/>
              <w:rPr>
                <w:sz w:val="20"/>
                <w:szCs w:val="20"/>
              </w:rPr>
            </w:pPr>
            <w:r>
              <w:rPr>
                <w:color w:val="000000"/>
                <w:spacing w:val="0"/>
                <w:w w:val="100"/>
                <w:position w:val="0"/>
                <w:sz w:val="20"/>
                <w:szCs w:val="20"/>
              </w:rPr>
              <w:t>赵昂</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13721815</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182</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刘先科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洛阳矿业集团镇平分公司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栾鲁刚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南阳万盛矿业有限公司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靖胜耀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南阳中联水泥有限公司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杨玉龙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开元矿业有限公司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张全科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镇平县建源石料厂</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葛雷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镇平宏祥矿业有限公司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淅川</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42.</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高伟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320"/>
              <w:jc w:val="left"/>
              <w:rPr>
                <w:sz w:val="20"/>
                <w:szCs w:val="20"/>
              </w:rPr>
            </w:pPr>
            <w:r>
              <w:rPr>
                <w:spacing w:val="0"/>
                <w:w w:val="100"/>
                <w:position w:val="0"/>
                <w:sz w:val="20"/>
                <w:szCs w:val="20"/>
              </w:rPr>
              <w:t>孟鹏</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13949335</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365</w:t>
            </w: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王新体</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胡东海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李立运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李胜利</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南阳市金鑫矿业有限公司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付军建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河南省淅川水泥有限公司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王卓</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淅川县龙跃石材有限公司</w:t>
            </w:r>
          </w:p>
        </w:tc>
        <w:tc>
          <w:tcPr>
            <w:vMerge/>
            <w:tcBorders>
              <w:left w:val="single" w:sz="4"/>
              <w:right w:val="single" w:sz="4"/>
            </w:tcBorders>
            <w:shd w:val="clear" w:color="auto" w:fill="FFFFFF"/>
            <w:vAlign w:val="center"/>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南召</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43.</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张建杰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南召鑫琦方解石有限公司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200"/>
              <w:jc w:val="left"/>
              <w:rPr>
                <w:sz w:val="20"/>
                <w:szCs w:val="20"/>
              </w:rPr>
            </w:pPr>
            <w:r>
              <w:rPr>
                <w:color w:val="000000"/>
                <w:spacing w:val="0"/>
                <w:w w:val="100"/>
                <w:position w:val="0"/>
                <w:sz w:val="20"/>
                <w:szCs w:val="20"/>
              </w:rPr>
              <w:t>赵国峰</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18737722</w:t>
            </w:r>
          </w:p>
          <w:p>
            <w:pPr>
              <w:pStyle w:val="Style54"/>
              <w:keepNext w:val="0"/>
              <w:keepLines w:val="0"/>
              <w:widowControl w:val="0"/>
              <w:shd w:val="clear" w:color="auto" w:fill="auto"/>
              <w:bidi w:val="0"/>
              <w:spacing w:before="0" w:after="6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277</w:t>
            </w: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余根越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南召县南江石材开发有限公司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spacing w:val="0"/>
                <w:w w:val="100"/>
                <w:position w:val="0"/>
                <w:sz w:val="20"/>
                <w:szCs w:val="20"/>
              </w:rPr>
              <w:t>张新颖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南召县锦氏达矿业有限公司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both"/>
              <w:rPr>
                <w:sz w:val="20"/>
                <w:szCs w:val="20"/>
              </w:rPr>
            </w:pPr>
            <w:r>
              <w:rPr>
                <w:color w:val="000000"/>
                <w:spacing w:val="0"/>
                <w:w w:val="100"/>
                <w:position w:val="0"/>
                <w:sz w:val="20"/>
                <w:szCs w:val="20"/>
              </w:rPr>
              <w:t>马斌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南召县锦氏达矿业有限公司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80"/>
              <w:jc w:val="both"/>
              <w:rPr>
                <w:sz w:val="20"/>
                <w:szCs w:val="20"/>
              </w:rPr>
            </w:pPr>
            <w:r>
              <w:rPr>
                <w:color w:val="000000"/>
                <w:spacing w:val="0"/>
                <w:w w:val="100"/>
                <w:position w:val="0"/>
                <w:sz w:val="20"/>
                <w:szCs w:val="20"/>
              </w:rPr>
              <w:t>周瑞东</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南召县瑞源矿业有限公司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45"/>
        <w:gridCol w:w="859"/>
        <w:gridCol w:w="835"/>
        <w:gridCol w:w="1248"/>
        <w:gridCol w:w="4555"/>
        <w:gridCol w:w="1123"/>
      </w:tblGrid>
      <w:tr>
        <w:trPr>
          <w:trHeight w:val="451"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苏刚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河南中原钙业有限公司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37"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李宏宇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中原钙业有限公司</w:t>
            </w:r>
          </w:p>
        </w:tc>
        <w:tc>
          <w:tcPr>
            <w:vMerge/>
            <w:tcBorders>
              <w:left w:val="single" w:sz="4"/>
              <w:right w:val="single" w:sz="4"/>
            </w:tcBorders>
            <w:shd w:val="clear" w:color="auto" w:fill="FFFFFF"/>
            <w:vAlign w:val="top"/>
          </w:tcPr>
          <w:p>
            <w:pPr/>
          </w:p>
        </w:tc>
      </w:tr>
      <w:tr>
        <w:trPr>
          <w:trHeight w:val="44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spacing w:val="0"/>
                <w:w w:val="100"/>
                <w:position w:val="0"/>
                <w:sz w:val="20"/>
                <w:szCs w:val="20"/>
              </w:rPr>
              <w:t>西峡</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矿山组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马定伟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西峡县宏泰镁橄榄石矿业有限公司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0"/>
                <w:szCs w:val="20"/>
              </w:rPr>
            </w:pPr>
            <w:r>
              <w:rPr>
                <w:spacing w:val="0"/>
                <w:w w:val="100"/>
                <w:position w:val="0"/>
                <w:sz w:val="20"/>
                <w:szCs w:val="20"/>
              </w:rPr>
              <w:t>赵宝明</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13949343</w:t>
            </w:r>
          </w:p>
          <w:p>
            <w:pPr>
              <w:pStyle w:val="Style54"/>
              <w:keepNext w:val="0"/>
              <w:keepLines w:val="0"/>
              <w:widowControl w:val="0"/>
              <w:shd w:val="clear" w:color="auto" w:fill="auto"/>
              <w:bidi w:val="0"/>
              <w:spacing w:before="0" w:after="60" w:line="240" w:lineRule="auto"/>
              <w:ind w:left="0" w:right="0" w:firstLine="360"/>
              <w:jc w:val="left"/>
              <w:rPr>
                <w:sz w:val="20"/>
                <w:szCs w:val="20"/>
              </w:rPr>
            </w:pPr>
            <w:r>
              <w:rPr>
                <w:rFonts w:ascii="Times New Roman" w:eastAsia="Times New Roman" w:hAnsi="Times New Roman" w:cs="Times New Roman"/>
                <w:color w:val="000000"/>
                <w:spacing w:val="0"/>
                <w:w w:val="100"/>
                <w:position w:val="0"/>
                <w:sz w:val="20"/>
                <w:szCs w:val="20"/>
              </w:rPr>
              <w:t>838</w:t>
            </w:r>
          </w:p>
        </w:tc>
      </w:tr>
      <w:tr>
        <w:trPr>
          <w:trHeight w:val="43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冯广莆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西峡县三泰矿业有限公司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高翔</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西峡县巨丰新粉体材料有限公司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张少勇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南阳拓疆矿业有限公司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张振伟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西峡县泽源石材厂</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陈茁</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西峡县鑫龙矿业有限公司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田朝伟</w:t>
            </w:r>
          </w:p>
        </w:tc>
        <w:tc>
          <w:tcPr>
            <w:tcBorders>
              <w:top w:val="single" w:sz="4"/>
              <w:left w:val="single" w:sz="4"/>
            </w:tcBorders>
            <w:shd w:val="clear" w:color="auto" w:fill="FFFFFF"/>
            <w:vAlign w:val="center"/>
          </w:tcPr>
          <w:p>
            <w:pPr>
              <w:pStyle w:val="Style54"/>
              <w:keepNext w:val="0"/>
              <w:keepLines w:val="0"/>
              <w:widowControl w:val="0"/>
              <w:shd w:val="clear" w:color="auto" w:fill="auto"/>
              <w:tabs>
                <w:tab w:pos="4198" w:val="left"/>
              </w:tabs>
              <w:bidi w:val="0"/>
              <w:spacing w:before="0" w:after="0" w:line="240" w:lineRule="auto"/>
              <w:ind w:left="0" w:right="0" w:firstLine="920"/>
              <w:jc w:val="both"/>
              <w:rPr>
                <w:sz w:val="20"/>
                <w:szCs w:val="20"/>
              </w:rPr>
            </w:pPr>
            <w:r>
              <w:rPr>
                <w:spacing w:val="0"/>
                <w:w w:val="100"/>
                <w:position w:val="0"/>
                <w:sz w:val="20"/>
                <w:szCs w:val="20"/>
              </w:rPr>
              <w:t>南阳丰瑞矿业有限公司尾矿库</w:t>
              <w:tab/>
            </w:r>
            <w:r>
              <w:rPr>
                <w:color w:val="000000"/>
                <w:spacing w:val="0"/>
                <w:w w:val="100"/>
                <w:position w:val="0"/>
                <w:sz w:val="20"/>
                <w:szCs w:val="20"/>
                <w:lang w:val="en-US" w:eastAsia="en-US" w:bidi="en-US"/>
              </w:rPr>
              <w:t>’</w:t>
            </w:r>
          </w:p>
        </w:tc>
        <w:tc>
          <w:tcPr>
            <w:vMerge/>
            <w:tcBorders>
              <w:left w:val="single" w:sz="4"/>
              <w:right w:val="single" w:sz="4"/>
            </w:tcBorders>
            <w:shd w:val="clear" w:color="auto" w:fill="FFFFFF"/>
            <w:vAlign w:val="center"/>
          </w:tcPr>
          <w:p>
            <w:pPr/>
          </w:p>
        </w:tc>
      </w:tr>
      <w:tr>
        <w:trPr>
          <w:trHeight w:val="44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45.</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余子明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上天梯新材料科技有限公司</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color w:val="000000"/>
                <w:spacing w:val="0"/>
                <w:w w:val="100"/>
                <w:position w:val="0"/>
                <w:sz w:val="20"/>
                <w:szCs w:val="20"/>
              </w:rPr>
              <w:t>张晓鸣，</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13598550</w:t>
            </w:r>
          </w:p>
          <w:p>
            <w:pPr>
              <w:pStyle w:val="Style54"/>
              <w:keepNext w:val="0"/>
              <w:keepLines w:val="0"/>
              <w:widowControl w:val="0"/>
              <w:shd w:val="clear" w:color="auto" w:fill="auto"/>
              <w:bidi w:val="0"/>
              <w:spacing w:before="0" w:after="60" w:line="240" w:lineRule="auto"/>
              <w:ind w:left="0" w:right="0" w:firstLine="3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961.</w:t>
            </w: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郑立业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天瑞集团水泥有限公司云山寨水泥灰岩矿</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刘永勋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光山县东方建筑石料有限公司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张良海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泌阳县泰油谷矿业有限公司罗山县长生河铁矿</w:t>
            </w:r>
          </w:p>
        </w:tc>
        <w:tc>
          <w:tcPr>
            <w:vMerge/>
            <w:tcBorders>
              <w:left w:val="single" w:sz="4"/>
              <w:right w:val="single" w:sz="4"/>
            </w:tcBorders>
            <w:shd w:val="clear" w:color="auto" w:fill="FFFFFF"/>
            <w:vAlign w:val="center"/>
          </w:tcPr>
          <w:p>
            <w:pPr/>
          </w:p>
        </w:tc>
      </w:tr>
      <w:tr>
        <w:trPr>
          <w:trHeight w:val="75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汪青松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center"/>
              <w:rPr>
                <w:sz w:val="20"/>
                <w:szCs w:val="20"/>
              </w:rPr>
            </w:pPr>
            <w:r>
              <w:rPr>
                <w:spacing w:val="0"/>
                <w:w w:val="100"/>
                <w:position w:val="0"/>
                <w:sz w:val="20"/>
                <w:szCs w:val="20"/>
              </w:rPr>
              <w:t>罗山县成功石材有限公司罗山县太平寨饰面花岗 岩矿区第四矿段</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南策坤</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商城县德成石材有限公司</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叶美恒</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商城县良周建材销售有限公司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施荣泉</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商城县福盛石材厂</w:t>
            </w:r>
          </w:p>
        </w:tc>
        <w:tc>
          <w:tcPr>
            <w:vMerge/>
            <w:tcBorders>
              <w:left w:val="single" w:sz="4"/>
              <w:right w:val="single" w:sz="4"/>
            </w:tcBorders>
            <w:shd w:val="clear" w:color="auto" w:fill="FFFFFF"/>
            <w:vAlign w:val="center"/>
          </w:tcPr>
          <w:p>
            <w:pP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代海涛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新县双新矿业有限公司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黄荣喜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新县沙窝兴安采石场有限公司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515463"/>
                <w:spacing w:val="0"/>
                <w:w w:val="100"/>
                <w:position w:val="0"/>
                <w:sz w:val="20"/>
                <w:szCs w:val="20"/>
              </w:rPr>
              <w:t>地下组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丁久亮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信阳市平桥区汇宏矿业有限公司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吴涛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信阳市平桥区汇宏矿业有限公司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邢士启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信阳市平桥区永前矿业有限公司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李德良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信阳平桥区目石岭矿业有限公司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color w:val="000000"/>
                <w:spacing w:val="0"/>
                <w:w w:val="100"/>
                <w:position w:val="0"/>
                <w:sz w:val="20"/>
                <w:szCs w:val="20"/>
              </w:rPr>
              <w:t>桂元锋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河南地矿厅地质调查三院</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47.</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尾矿组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刘晓凡</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信阳亚龙矿业有限责任公司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郭涛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信阳明港宏益矿产有限公司</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马伟</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信阳市建军矿业有限责任公司</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850"/>
        <w:gridCol w:w="864"/>
        <w:gridCol w:w="835"/>
        <w:gridCol w:w="1253"/>
        <w:gridCol w:w="4550"/>
        <w:gridCol w:w="1123"/>
      </w:tblGrid>
      <w:tr>
        <w:trPr>
          <w:trHeight w:val="845"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王宝军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20"/>
                <w:szCs w:val="20"/>
              </w:rPr>
            </w:pPr>
            <w:r>
              <w:rPr>
                <w:color w:val="000000"/>
                <w:spacing w:val="0"/>
                <w:w w:val="100"/>
                <w:position w:val="0"/>
                <w:sz w:val="20"/>
                <w:szCs w:val="20"/>
              </w:rPr>
              <w:t>河南省泰油谷矿业有限公司罗山县长生河铁矿尾 矿库</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442"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万均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中国建材地勘河南总队</w:t>
            </w:r>
          </w:p>
        </w:tc>
        <w:tc>
          <w:tcPr>
            <w:vMerge/>
            <w:tcBorders>
              <w:left w:val="single" w:sz="4"/>
              <w:right w:val="single" w:sz="4"/>
            </w:tcBorders>
            <w:shd w:val="clear" w:color="auto" w:fill="FFFFFF"/>
            <w:vAlign w:val="top"/>
          </w:tcPr>
          <w:p>
            <w:pPr/>
          </w:p>
        </w:tc>
      </w:tr>
      <w:tr>
        <w:trPr>
          <w:trHeight w:val="437"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48.</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露天组</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付林</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济源中联水泥有限公司赵庄矿</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0"/>
                <w:szCs w:val="20"/>
              </w:rPr>
            </w:pPr>
            <w:r>
              <w:rPr>
                <w:spacing w:val="0"/>
                <w:w w:val="100"/>
                <w:position w:val="0"/>
                <w:sz w:val="20"/>
                <w:szCs w:val="20"/>
              </w:rPr>
              <w:t>张善军，</w:t>
            </w:r>
          </w:p>
          <w:p>
            <w:pPr>
              <w:pStyle w:val="Style54"/>
              <w:keepNext w:val="0"/>
              <w:keepLines w:val="0"/>
              <w:widowControl w:val="0"/>
              <w:shd w:val="clear" w:color="auto" w:fill="auto"/>
              <w:bidi w:val="0"/>
              <w:spacing w:before="0" w:after="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15039191</w:t>
            </w:r>
          </w:p>
          <w:p>
            <w:pPr>
              <w:pStyle w:val="Style54"/>
              <w:keepNext w:val="0"/>
              <w:keepLines w:val="0"/>
              <w:widowControl w:val="0"/>
              <w:shd w:val="clear" w:color="auto" w:fill="auto"/>
              <w:bidi w:val="0"/>
              <w:spacing w:before="0" w:after="6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 xml:space="preserve">109 </w:t>
            </w:r>
            <w:r>
              <w:rPr>
                <w:rFonts w:ascii="Times New Roman" w:eastAsia="Times New Roman" w:hAnsi="Times New Roman" w:cs="Times New Roman"/>
                <w:spacing w:val="0"/>
                <w:w w:val="100"/>
                <w:position w:val="0"/>
                <w:sz w:val="20"/>
                <w:szCs w:val="20"/>
                <w:lang w:val="en-US" w:eastAsia="en-US" w:bidi="en-US"/>
              </w:rPr>
              <w:t>o</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刘东风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济源市燎原矿业有限公司</w:t>
            </w:r>
          </w:p>
        </w:tc>
        <w:tc>
          <w:tcPr>
            <w:vMerge/>
            <w:tcBorders>
              <w:left w:val="single" w:sz="4"/>
              <w:right w:val="single" w:sz="4"/>
            </w:tcBorders>
            <w:shd w:val="clear" w:color="auto" w:fill="FFFFFF"/>
            <w:vAlign w:val="center"/>
          </w:tcPr>
          <w:p>
            <w:pPr/>
          </w:p>
        </w:tc>
      </w:tr>
      <w:tr>
        <w:trPr>
          <w:trHeight w:val="43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张玉和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济源市国泰釆矿有限公司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王维瑜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济源市聚源五星石料有限公司</w:t>
            </w:r>
          </w:p>
        </w:tc>
        <w:tc>
          <w:tcPr>
            <w:vMerge/>
            <w:tcBorders>
              <w:left w:val="single" w:sz="4"/>
              <w:right w:val="single" w:sz="4"/>
            </w:tcBorders>
            <w:shd w:val="clear" w:color="auto" w:fill="FFFFFF"/>
            <w:vAlign w:val="center"/>
          </w:tcPr>
          <w:p>
            <w:pPr/>
          </w:p>
        </w:tc>
      </w:tr>
      <w:tr>
        <w:trPr>
          <w:trHeight w:val="44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屈明哲</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济源圣皇岭矿业有限公司</w:t>
            </w:r>
          </w:p>
        </w:tc>
        <w:tc>
          <w:tcPr>
            <w:vMerge/>
            <w:tcBorders>
              <w:left w:val="single" w:sz="4"/>
              <w:right w:val="single" w:sz="4"/>
            </w:tcBorders>
            <w:shd w:val="clear" w:color="auto" w:fill="FFFFFF"/>
            <w:vAlign w:val="center"/>
          </w:tcPr>
          <w:p>
            <w:pPr/>
          </w:p>
        </w:tc>
      </w:tr>
      <w:tr>
        <w:trPr>
          <w:trHeight w:val="44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49.</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尾矿库</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曹胜利.</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济源中联水泥有限公司赵庄矿</w:t>
            </w:r>
          </w:p>
        </w:tc>
        <w:tc>
          <w:tcPr>
            <w:vMerge/>
            <w:tcBorders>
              <w:left w:val="single" w:sz="4"/>
              <w:right w:val="single" w:sz="4"/>
            </w:tcBorders>
            <w:shd w:val="clear" w:color="auto" w:fill="FFFFFF"/>
            <w:vAlign w:val="center"/>
          </w:tcPr>
          <w:p>
            <w:pPr/>
          </w:p>
        </w:tc>
      </w:tr>
      <w:tr>
        <w:trPr>
          <w:trHeight w:val="461"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尹斌</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济源市丰田肥业有限公司</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footerReference w:type="default" r:id="rId54"/>
          <w:footerReference w:type="even" r:id="rId55"/>
          <w:footnotePr>
            <w:pos w:val="pageBottom"/>
            <w:numFmt w:val="decimal"/>
            <w:numRestart w:val="continuous"/>
          </w:footnotePr>
          <w:pgSz w:w="11900" w:h="16840"/>
          <w:pgMar w:top="1824" w:right="1203" w:bottom="1958" w:left="1184" w:header="0" w:footer="3" w:gutter="0"/>
          <w:cols w:space="720"/>
          <w:noEndnote/>
          <w:rtlGutter w:val="0"/>
          <w:docGrid w:linePitch="360"/>
        </w:sectPr>
      </w:pPr>
    </w:p>
    <w:p>
      <w:pPr>
        <w:pStyle w:val="Style66"/>
        <w:keepNext w:val="0"/>
        <w:keepLines w:val="0"/>
        <w:widowControl w:val="0"/>
        <w:shd w:val="clear" w:color="auto" w:fill="auto"/>
        <w:bidi w:val="0"/>
        <w:spacing w:before="0" w:after="0" w:line="240" w:lineRule="auto"/>
        <w:ind w:left="0" w:right="0" w:firstLine="0"/>
        <w:jc w:val="center"/>
        <w:rPr>
          <w:sz w:val="34"/>
          <w:szCs w:val="34"/>
        </w:rPr>
      </w:pPr>
      <w:r>
        <w:rPr>
          <w:color w:val="000000"/>
          <w:spacing w:val="0"/>
          <w:w w:val="100"/>
          <w:position w:val="0"/>
          <w:sz w:val="34"/>
          <w:szCs w:val="34"/>
        </w:rPr>
        <w:t>省厅双随机执法企业清单</w:t>
      </w:r>
    </w:p>
    <w:tbl>
      <w:tblPr>
        <w:tblOverlap w:val="never"/>
        <w:jc w:val="center"/>
        <w:tblLayout w:type="fixed"/>
      </w:tblPr>
      <w:tblGrid>
        <w:gridCol w:w="571"/>
        <w:gridCol w:w="6058"/>
        <w:gridCol w:w="1675"/>
      </w:tblGrid>
      <w:tr>
        <w:trPr>
          <w:trHeight w:val="658"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生产系统名称</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类型</w:t>
            </w:r>
          </w:p>
        </w:tc>
      </w:tr>
      <w:tr>
        <w:trPr>
          <w:trHeight w:val="4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安阳中联水泥有限公司安阳县小寨西水泥灰岩矿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42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安阳中联熔剂骨料有限公司清远威冶金熔剂矿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35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河南中州地矿岩土水务有限公司</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地质勘探</w:t>
            </w:r>
          </w:p>
        </w:tc>
      </w:tr>
      <w:tr>
        <w:trPr>
          <w:trHeight w:val="35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河南金渠黄金股份有限公司断梁沟尾矿库</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尾矿库</w:t>
            </w:r>
          </w:p>
        </w:tc>
      </w:tr>
      <w:tr>
        <w:trPr>
          <w:trHeight w:val="37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栾川县长青鸨钥有限责任公司王家庄尾矿库</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尾矿库</w:t>
            </w:r>
          </w:p>
        </w:tc>
      </w:tr>
      <w:tr>
        <w:trPr>
          <w:trHeight w:val="36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rPr>
              <w:t>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安阳中联水泥有限公司龙安分公司</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341"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7</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河南省同力水泥有限公司</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中石化中原石油工程有限公司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spacing w:val="0"/>
                <w:w w:val="100"/>
                <w:position w:val="0"/>
                <w:sz w:val="20"/>
                <w:szCs w:val="20"/>
              </w:rPr>
              <w:t>石油天然气</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河南省中宇地质工程勘察院</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地质勘探</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中石化中原石油工程有限公司工程服务管理中心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中石化华北石油工程有限公司河南钻井分公司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中石化石油工程地球物理有限公司华北分公司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河南省豫南水泥有限公司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中石化华北石油工程有限公司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石油天然气</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嵩县金牛有限责任公司上庄金矿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地下矿山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洛宁吉家洼金矿有限公司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地下矿山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中石化石油工程地球物理有限公司华北分公司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郑州大地铁路工程有限公司大安采石分公司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40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19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河南中矿能源有限公司嵩县柿树底金矿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地下矿山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515463"/>
                <w:spacing w:val="0"/>
                <w:w w:val="100"/>
                <w:position w:val="0"/>
                <w:sz w:val="20"/>
                <w:szCs w:val="20"/>
              </w:rPr>
              <w:t>河南省中宇地质工程勘察院</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color w:val="515463"/>
                <w:spacing w:val="0"/>
                <w:w w:val="100"/>
                <w:position w:val="0"/>
                <w:sz w:val="20"/>
                <w:szCs w:val="20"/>
              </w:rPr>
              <w:t>地质勘探</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海池县兴达矿产品有限公司第二铝矿三化沟南矿段北采区</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中国铝业股份有限公司禹州市扒村铝土矿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0"/>
                <w:szCs w:val="20"/>
              </w:rPr>
            </w:pPr>
            <w:r>
              <w:rPr>
                <w:color w:val="515463"/>
                <w:spacing w:val="0"/>
                <w:w w:val="100"/>
                <w:position w:val="0"/>
                <w:sz w:val="20"/>
                <w:szCs w:val="20"/>
              </w:rPr>
              <w:t>露天矿山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515463"/>
                <w:spacing w:val="0"/>
                <w:w w:val="100"/>
                <w:position w:val="0"/>
                <w:sz w:val="20"/>
                <w:szCs w:val="20"/>
              </w:rPr>
              <w:t>嵩县金牛有限责任公司马家沟尾矿库</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color w:val="515463"/>
                <w:spacing w:val="0"/>
                <w:w w:val="100"/>
                <w:position w:val="0"/>
                <w:sz w:val="20"/>
                <w:szCs w:val="20"/>
              </w:rPr>
              <w:t>尾矿库</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新乡市豫中地质勘察工程处</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地质勘探</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邓州中联水泥有限公司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河南开源地质勘查工程有限公司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地质勘探</w:t>
            </w:r>
          </w:p>
        </w:tc>
      </w:tr>
      <w:tr>
        <w:trPr>
          <w:trHeight w:val="432"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27</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嵩县前河矿业有限责任公司石家岭金矿</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0"/>
                <w:szCs w:val="20"/>
              </w:rPr>
            </w:pPr>
            <w:r>
              <w:rPr>
                <w:spacing w:val="0"/>
                <w:w w:val="100"/>
                <w:position w:val="0"/>
                <w:sz w:val="20"/>
                <w:szCs w:val="20"/>
              </w:rPr>
              <w:t>地下矿山</w:t>
            </w:r>
          </w:p>
        </w:tc>
      </w:tr>
    </w:tbl>
    <w:p>
      <w:pPr>
        <w:spacing w:lineRule="exact" w:line="1"/>
        <w:rPr>
          <w:sz w:val="2"/>
          <w:szCs w:val="2"/>
        </w:rPr>
      </w:pPr>
      <w:r>
        <w:br w:type="page"/>
      </w:r>
    </w:p>
    <w:tbl>
      <w:tblPr>
        <w:tblOverlap w:val="never"/>
        <w:jc w:val="center"/>
        <w:tblLayout w:type="fixed"/>
      </w:tblPr>
      <w:tblGrid>
        <w:gridCol w:w="566"/>
        <w:gridCol w:w="6058"/>
        <w:gridCol w:w="1670"/>
      </w:tblGrid>
      <w:tr>
        <w:trPr>
          <w:trHeight w:val="662"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116"/>
                <w:szCs w:val="116"/>
                <w:lang w:val="en-US" w:eastAsia="en-US" w:bidi="en-US"/>
              </w:rPr>
              <w:t>m</w:t>
            </w:r>
            <w:r>
              <w:rPr>
                <w:color w:val="000000"/>
                <w:spacing w:val="0"/>
                <w:w w:val="100"/>
                <w:position w:val="0"/>
                <w:sz w:val="24"/>
                <w:szCs w:val="24"/>
              </w:rPr>
              <w:t>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生产系统名称</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类型</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中国铝业股份有限公司禹州市银洞山铝土矿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露天矿山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29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河南鑫汇矿业有限公司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地质勘探</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河南中矿能源有限公司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地质勘探</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河南省郑州地质工程勘察院</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地质勘探</w:t>
            </w:r>
          </w:p>
        </w:tc>
      </w:tr>
      <w:tr>
        <w:trPr>
          <w:trHeight w:val="40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嵩县前河矿业有限责任公司竹毛沟尾矿库</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00"/>
              <w:jc w:val="left"/>
              <w:rPr>
                <w:sz w:val="20"/>
                <w:szCs w:val="20"/>
              </w:rPr>
            </w:pPr>
            <w:r>
              <w:rPr>
                <w:spacing w:val="0"/>
                <w:w w:val="100"/>
                <w:position w:val="0"/>
                <w:sz w:val="20"/>
                <w:szCs w:val="20"/>
              </w:rPr>
              <w:t>尾矿库</w:t>
            </w:r>
          </w:p>
        </w:tc>
      </w:tr>
      <w:tr>
        <w:trPr>
          <w:trHeight w:val="4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中国石油化工股份有限公司中原油田分公司文留釆油厂</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河南省煤炭地质勘察研究总院</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地质勘探</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河南中原石油天然气技术服务有限公司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石油天然气</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河南中美铝业登封市木兰岗铝土矿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河南奥龙实业有限公司卢氏县乔家沟-栾川县西沟铅矿</w:t>
            </w:r>
            <w:r>
              <w:rPr>
                <w:rFonts w:ascii="Times New Roman" w:eastAsia="Times New Roman" w:hAnsi="Times New Roman" w:cs="Times New Roman"/>
                <w:color w:val="000000"/>
                <w:spacing w:val="0"/>
                <w:w w:val="100"/>
                <w:position w:val="0"/>
                <w:sz w:val="20"/>
                <w:szCs w:val="20"/>
              </w:rPr>
              <w:t>1</w:t>
            </w:r>
            <w:r>
              <w:rPr>
                <w:spacing w:val="0"/>
                <w:w w:val="100"/>
                <w:position w:val="0"/>
                <w:sz w:val="20"/>
                <w:szCs w:val="20"/>
              </w:rPr>
              <w:t>号矿体</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地下矿山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河南奥龙实业有限公司卢氏县乔家沟-栾川县西沟铅矿</w:t>
            </w:r>
            <w:r>
              <w:rPr>
                <w:rFonts w:ascii="Times New Roman" w:eastAsia="Times New Roman" w:hAnsi="Times New Roman" w:cs="Times New Roman"/>
                <w:color w:val="000000"/>
                <w:spacing w:val="0"/>
                <w:w w:val="100"/>
                <w:position w:val="0"/>
                <w:sz w:val="20"/>
                <w:szCs w:val="20"/>
                <w:lang w:val="en-US" w:eastAsia="en-US" w:bidi="en-US"/>
              </w:rPr>
              <w:t>X-3</w:t>
            </w:r>
            <w:r>
              <w:rPr>
                <w:color w:val="000000"/>
                <w:spacing w:val="0"/>
                <w:w w:val="100"/>
                <w:position w:val="0"/>
                <w:sz w:val="20"/>
                <w:szCs w:val="20"/>
              </w:rPr>
              <w:t>号矿体</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地下矿山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39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济源中联水泥有限公司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露天矿山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中铝中州铝业有限公司台马沟尾矿库</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00"/>
              <w:jc w:val="left"/>
              <w:rPr>
                <w:sz w:val="20"/>
                <w:szCs w:val="20"/>
              </w:rPr>
            </w:pPr>
            <w:r>
              <w:rPr>
                <w:color w:val="000000"/>
                <w:spacing w:val="0"/>
                <w:w w:val="100"/>
                <w:position w:val="0"/>
                <w:sz w:val="20"/>
                <w:szCs w:val="20"/>
              </w:rPr>
              <w:t>尾矿库</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焦作市神龙水文地质工程有限公司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地质勘探</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中国黄金集团中原矿业有限公司夜长坪钳矿</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spacing w:val="0"/>
                <w:w w:val="100"/>
                <w:position w:val="0"/>
                <w:sz w:val="20"/>
                <w:szCs w:val="20"/>
              </w:rPr>
              <w:t>地下矿山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河南发恩德矿业有限公司洛宁县铁炉坪-龙门银铅矿铁炉坪采区东区</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spacing w:val="0"/>
                <w:w w:val="100"/>
                <w:position w:val="0"/>
                <w:sz w:val="20"/>
                <w:szCs w:val="20"/>
              </w:rPr>
              <w:t>地下矿山</w:t>
            </w:r>
          </w:p>
        </w:tc>
      </w:tr>
      <w:tr>
        <w:trPr>
          <w:trHeight w:val="4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河南发恩德矿业有限公司洛宁县铁炉坪-龙门银铅矿铁炉坪釆区西区</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地下矿山</w:t>
            </w:r>
          </w:p>
        </w:tc>
      </w:tr>
      <w:tr>
        <w:trPr>
          <w:trHeight w:val="4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河南发恩德矿业有限公司洛宁县铁炉坪-龙门银铅矿龙门西沟釆区</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spacing w:val="0"/>
                <w:w w:val="100"/>
                <w:position w:val="0"/>
                <w:sz w:val="20"/>
                <w:szCs w:val="20"/>
              </w:rPr>
              <w:t>地下矿山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河南发恩德矿业有限公司洛宁县铁炉坪-龙门银铅矿龙门东沟采区</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地下矿山</w:t>
            </w:r>
          </w:p>
        </w:tc>
      </w:tr>
      <w:tr>
        <w:trPr>
          <w:trHeight w:val="4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驻马店市豫龙同力水泥有限公司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0"/>
                <w:szCs w:val="20"/>
              </w:rPr>
            </w:pPr>
            <w:r>
              <w:rPr>
                <w:color w:val="000000"/>
                <w:spacing w:val="0"/>
                <w:w w:val="100"/>
                <w:position w:val="0"/>
                <w:sz w:val="20"/>
                <w:szCs w:val="20"/>
              </w:rPr>
              <w:t>露天矿山</w:t>
            </w:r>
          </w:p>
        </w:tc>
      </w:tr>
      <w:tr>
        <w:trPr>
          <w:trHeight w:val="432"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b/>
                <w:bCs/>
                <w:color w:val="000000"/>
                <w:spacing w:val="0"/>
                <w:w w:val="100"/>
                <w:position w:val="0"/>
                <w:sz w:val="20"/>
                <w:szCs w:val="20"/>
              </w:rPr>
              <w:t>48</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嵩县金牛有限责任公司小双沟尾矿库</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尾矿库</w:t>
            </w:r>
          </w:p>
        </w:tc>
      </w:tr>
    </w:tbl>
    <w:p>
      <w:pPr>
        <w:sectPr>
          <w:headerReference w:type="default" r:id="rId56"/>
          <w:footerReference w:type="default" r:id="rId57"/>
          <w:headerReference w:type="even" r:id="rId58"/>
          <w:footerReference w:type="even" r:id="rId59"/>
          <w:headerReference w:type="first" r:id="rId60"/>
          <w:footerReference w:type="first" r:id="rId61"/>
          <w:footnotePr>
            <w:pos w:val="pageBottom"/>
            <w:numFmt w:val="decimal"/>
            <w:numRestart w:val="continuous"/>
          </w:footnotePr>
          <w:pgSz w:w="11900" w:h="16840"/>
          <w:pgMar w:top="2154" w:right="1846" w:bottom="2667" w:left="1750" w:header="0" w:footer="3" w:gutter="0"/>
          <w:cols w:space="720"/>
          <w:noEndnote/>
          <w:titlePg/>
          <w:rtlGutter w:val="0"/>
          <w:docGrid w:linePitch="360"/>
        </w:sectPr>
      </w:pPr>
    </w:p>
    <w:p>
      <w:pPr>
        <w:pStyle w:val="Style54"/>
        <w:keepNext w:val="0"/>
        <w:keepLines w:val="0"/>
        <w:widowControl w:val="0"/>
        <w:shd w:val="clear" w:color="auto" w:fill="auto"/>
        <w:bidi w:val="0"/>
        <w:spacing w:before="0" w:after="720" w:line="240" w:lineRule="auto"/>
        <w:ind w:left="0" w:right="0" w:firstLine="0"/>
        <w:jc w:val="center"/>
        <w:rPr>
          <w:sz w:val="46"/>
          <w:szCs w:val="46"/>
        </w:rPr>
      </w:pPr>
      <w:r>
        <w:rPr>
          <w:color w:val="000000"/>
          <w:spacing w:val="0"/>
          <w:w w:val="100"/>
          <w:position w:val="0"/>
          <w:sz w:val="46"/>
          <w:szCs w:val="46"/>
        </w:rPr>
        <w:t>省厅双随机执法分组</w:t>
      </w:r>
    </w:p>
    <w:p>
      <w:pPr>
        <w:pStyle w:val="Style66"/>
        <w:keepNext w:val="0"/>
        <w:keepLines w:val="0"/>
        <w:widowControl w:val="0"/>
        <w:shd w:val="clear" w:color="auto" w:fill="auto"/>
        <w:bidi w:val="0"/>
        <w:spacing w:before="0" w:after="200" w:line="240" w:lineRule="auto"/>
        <w:ind w:left="0" w:right="0" w:firstLine="0"/>
        <w:jc w:val="left"/>
      </w:pPr>
      <w:r>
        <w:rPr>
          <w:color w:val="000000"/>
          <w:spacing w:val="0"/>
          <w:w w:val="100"/>
          <w:position w:val="0"/>
        </w:rPr>
        <w:t>第一组：组长：胡方敏；</w:t>
      </w:r>
    </w:p>
    <w:p>
      <w:pPr>
        <w:pStyle w:val="Style66"/>
        <w:keepNext w:val="0"/>
        <w:keepLines w:val="0"/>
        <w:widowControl w:val="0"/>
        <w:shd w:val="clear" w:color="auto" w:fill="auto"/>
        <w:bidi w:val="0"/>
        <w:spacing w:before="0" w:after="200" w:line="240" w:lineRule="auto"/>
        <w:ind w:left="1380" w:right="0" w:firstLine="0"/>
        <w:jc w:val="left"/>
      </w:pPr>
      <w:r>
        <w:rPr>
          <w:color w:val="000000"/>
          <w:spacing w:val="0"/>
          <w:w w:val="100"/>
          <w:position w:val="0"/>
        </w:rPr>
        <w:t>成员：王志磊，专家3人。</w:t>
      </w:r>
    </w:p>
    <w:p>
      <w:pPr>
        <w:pStyle w:val="Style66"/>
        <w:keepNext w:val="0"/>
        <w:keepLines w:val="0"/>
        <w:widowControl w:val="0"/>
        <w:shd w:val="clear" w:color="auto" w:fill="auto"/>
        <w:bidi w:val="0"/>
        <w:spacing w:before="0" w:after="200" w:line="240" w:lineRule="auto"/>
        <w:ind w:left="0" w:right="0" w:firstLine="0"/>
        <w:jc w:val="left"/>
      </w:pPr>
      <w:r>
        <w:rPr>
          <w:color w:val="000000"/>
          <w:spacing w:val="0"/>
          <w:w w:val="100"/>
          <w:position w:val="0"/>
        </w:rPr>
        <w:t>第二组：组长：梁书强；</w:t>
      </w:r>
    </w:p>
    <w:p>
      <w:pPr>
        <w:pStyle w:val="Style66"/>
        <w:keepNext w:val="0"/>
        <w:keepLines w:val="0"/>
        <w:widowControl w:val="0"/>
        <w:shd w:val="clear" w:color="auto" w:fill="auto"/>
        <w:bidi w:val="0"/>
        <w:spacing w:before="0" w:after="200" w:line="240" w:lineRule="auto"/>
        <w:ind w:left="1380" w:right="0" w:firstLine="0"/>
        <w:jc w:val="left"/>
      </w:pPr>
      <w:r>
        <w:rPr>
          <w:color w:val="000000"/>
          <w:spacing w:val="0"/>
          <w:w w:val="100"/>
          <w:position w:val="0"/>
        </w:rPr>
        <w:t>成员：黄鑫业，专家3人。</w:t>
      </w:r>
    </w:p>
    <w:p>
      <w:pPr>
        <w:pStyle w:val="Style66"/>
        <w:keepNext w:val="0"/>
        <w:keepLines w:val="0"/>
        <w:widowControl w:val="0"/>
        <w:shd w:val="clear" w:color="auto" w:fill="auto"/>
        <w:bidi w:val="0"/>
        <w:spacing w:before="0" w:after="200" w:line="240" w:lineRule="auto"/>
        <w:ind w:left="0" w:right="0" w:firstLine="0"/>
        <w:jc w:val="left"/>
      </w:pPr>
      <w:r>
        <w:rPr>
          <w:color w:val="000000"/>
          <w:spacing w:val="0"/>
          <w:w w:val="100"/>
          <w:position w:val="0"/>
        </w:rPr>
        <w:t>第三组：组长：刘惠锋；</w:t>
      </w:r>
    </w:p>
    <w:p>
      <w:pPr>
        <w:pStyle w:val="Style66"/>
        <w:keepNext w:val="0"/>
        <w:keepLines w:val="0"/>
        <w:widowControl w:val="0"/>
        <w:shd w:val="clear" w:color="auto" w:fill="auto"/>
        <w:bidi w:val="0"/>
        <w:spacing w:before="0" w:after="200" w:line="240" w:lineRule="auto"/>
        <w:ind w:left="1380" w:right="0" w:firstLine="0"/>
        <w:jc w:val="left"/>
      </w:pPr>
      <w:r>
        <w:rPr>
          <w:color w:val="000000"/>
          <w:spacing w:val="0"/>
          <w:w w:val="100"/>
          <w:position w:val="0"/>
        </w:rPr>
        <w:t>成员：单强，专家3人。</w:t>
      </w:r>
    </w:p>
    <w:p>
      <w:pPr>
        <w:pStyle w:val="Style66"/>
        <w:keepNext w:val="0"/>
        <w:keepLines w:val="0"/>
        <w:widowControl w:val="0"/>
        <w:shd w:val="clear" w:color="auto" w:fill="auto"/>
        <w:bidi w:val="0"/>
        <w:spacing w:before="0" w:after="200" w:line="240" w:lineRule="auto"/>
        <w:ind w:left="0" w:right="0" w:firstLine="0"/>
        <w:jc w:val="left"/>
      </w:pPr>
      <w:r>
        <w:rPr>
          <w:color w:val="000000"/>
          <w:spacing w:val="0"/>
          <w:w w:val="100"/>
          <w:position w:val="0"/>
        </w:rPr>
        <w:t>第四组：组长：李付国；</w:t>
      </w:r>
    </w:p>
    <w:p>
      <w:pPr>
        <w:pStyle w:val="Style66"/>
        <w:keepNext w:val="0"/>
        <w:keepLines w:val="0"/>
        <w:widowControl w:val="0"/>
        <w:shd w:val="clear" w:color="auto" w:fill="auto"/>
        <w:bidi w:val="0"/>
        <w:spacing w:before="0" w:after="200" w:line="240" w:lineRule="auto"/>
        <w:ind w:left="1380" w:right="0" w:firstLine="0"/>
        <w:jc w:val="left"/>
        <w:sectPr>
          <w:headerReference w:type="default" r:id="rId62"/>
          <w:footerReference w:type="default" r:id="rId63"/>
          <w:headerReference w:type="even" r:id="rId64"/>
          <w:footerReference w:type="even" r:id="rId65"/>
          <w:footnotePr>
            <w:pos w:val="pageBottom"/>
            <w:numFmt w:val="decimal"/>
            <w:numRestart w:val="continuous"/>
          </w:footnotePr>
          <w:pgSz w:w="11900" w:h="16840"/>
          <w:pgMar w:top="3135" w:right="1663" w:bottom="3135" w:left="1601" w:header="0" w:footer="3" w:gutter="0"/>
          <w:cols w:space="720"/>
          <w:noEndnote/>
          <w:rtlGutter w:val="0"/>
          <w:docGrid w:linePitch="360"/>
        </w:sectPr>
      </w:pPr>
      <w:r>
        <w:rPr>
          <w:color w:val="000000"/>
          <w:spacing w:val="0"/>
          <w:w w:val="100"/>
          <w:position w:val="0"/>
        </w:rPr>
        <w:t>成员：张峰，专家3人。</w:t>
      </w:r>
    </w:p>
    <w:p>
      <w:pPr>
        <w:pStyle w:val="Style54"/>
        <w:keepNext w:val="0"/>
        <w:keepLines w:val="0"/>
        <w:widowControl w:val="0"/>
        <w:shd w:val="clear" w:color="auto" w:fill="auto"/>
        <w:bidi w:val="0"/>
        <w:spacing w:before="0" w:after="0" w:line="811" w:lineRule="exact"/>
        <w:ind w:left="300" w:right="0" w:firstLine="20"/>
        <w:jc w:val="both"/>
        <w:rPr>
          <w:sz w:val="54"/>
          <w:szCs w:val="54"/>
        </w:rPr>
      </w:pPr>
      <w:r>
        <w:rPr>
          <w:color w:val="D34968"/>
          <w:spacing w:val="0"/>
          <w:w w:val="100"/>
          <w:position w:val="0"/>
          <w:sz w:val="54"/>
          <w:szCs w:val="54"/>
        </w:rPr>
        <w:t>河南省财政厅</w:t>
      </w:r>
    </w:p>
    <w:p>
      <w:pPr>
        <w:pStyle w:val="Style54"/>
        <w:keepNext w:val="0"/>
        <w:keepLines w:val="0"/>
        <w:widowControl w:val="0"/>
        <w:shd w:val="clear" w:color="auto" w:fill="auto"/>
        <w:bidi w:val="0"/>
        <w:spacing w:before="0" w:after="1000" w:line="811" w:lineRule="exact"/>
        <w:ind w:left="300" w:right="0" w:firstLine="20"/>
        <w:jc w:val="both"/>
        <w:rPr>
          <w:sz w:val="54"/>
          <w:szCs w:val="54"/>
        </w:rPr>
      </w:pPr>
      <w:r>
        <w:rPr>
          <w:color w:val="D34968"/>
          <w:spacing w:val="0"/>
          <w:w w:val="100"/>
          <w:position w:val="0"/>
          <w:sz w:val="54"/>
          <w:szCs w:val="54"/>
        </w:rPr>
        <w:t>河南省工业和信息化厅</w:t>
      </w:r>
      <w:r>
        <w:rPr>
          <w:i/>
          <w:iCs/>
          <w:color w:val="D34968"/>
          <w:spacing w:val="0"/>
          <w:w w:val="100"/>
          <w:position w:val="0"/>
          <w:sz w:val="54"/>
          <w:szCs w:val="54"/>
          <w:lang w:val="en-US" w:eastAsia="en-US" w:bidi="en-US"/>
        </w:rPr>
        <w:t>t</w:t>
      </w:r>
      <w:r>
        <w:rPr>
          <w:i/>
          <w:iCs/>
          <w:color w:val="D34968"/>
          <w:spacing w:val="0"/>
          <w:w w:val="100"/>
          <w:position w:val="0"/>
          <w:sz w:val="76"/>
          <w:szCs w:val="76"/>
        </w:rPr>
        <w:t xml:space="preserve">性 </w:t>
      </w:r>
      <w:r>
        <w:rPr>
          <w:color w:val="D34968"/>
          <w:spacing w:val="0"/>
          <w:w w:val="100"/>
          <w:position w:val="0"/>
          <w:sz w:val="54"/>
          <w:szCs w:val="54"/>
        </w:rPr>
        <w:t>河南省科学技术厅又賛 河南省发展和改革委员会</w:t>
      </w:r>
    </w:p>
    <w:p>
      <w:pPr>
        <w:pStyle w:val="Style7"/>
        <w:keepNext w:val="0"/>
        <w:keepLines w:val="0"/>
        <w:widowControl w:val="0"/>
        <w:pBdr>
          <w:bottom w:val="single" w:sz="4" w:space="0" w:color="auto"/>
        </w:pBdr>
        <w:shd w:val="clear" w:color="auto" w:fill="auto"/>
        <w:bidi w:val="0"/>
        <w:spacing w:before="0" w:after="1080" w:line="240" w:lineRule="auto"/>
        <w:ind w:left="0" w:right="0" w:firstLine="0"/>
        <w:jc w:val="center"/>
      </w:pPr>
      <w:r>
        <w:rPr>
          <w:color w:val="515463"/>
          <w:spacing w:val="0"/>
          <w:w w:val="100"/>
          <w:position w:val="0"/>
          <w:sz w:val="24"/>
          <w:szCs w:val="24"/>
        </w:rPr>
        <w:t>豫财建〔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72</w:t>
      </w:r>
      <w:r>
        <w:rPr>
          <w:color w:val="515463"/>
          <w:spacing w:val="0"/>
          <w:w w:val="100"/>
          <w:position w:val="0"/>
          <w:sz w:val="24"/>
          <w:szCs w:val="24"/>
        </w:rPr>
        <w:t>号</w:t>
      </w:r>
    </w:p>
    <w:p>
      <w:pPr>
        <w:pStyle w:val="Style28"/>
        <w:keepNext/>
        <w:keepLines/>
        <w:widowControl w:val="0"/>
        <w:shd w:val="clear" w:color="auto" w:fill="auto"/>
        <w:bidi w:val="0"/>
        <w:spacing w:before="0" w:after="200" w:line="686" w:lineRule="exact"/>
        <w:ind w:left="0" w:right="0" w:firstLine="0"/>
        <w:jc w:val="center"/>
      </w:pPr>
      <w:bookmarkStart w:id="161" w:name="bookmark161"/>
      <w:bookmarkStart w:id="162" w:name="bookmark162"/>
      <w:bookmarkStart w:id="163" w:name="bookmark163"/>
      <w:r>
        <w:rPr>
          <w:color w:val="515463"/>
          <w:spacing w:val="0"/>
          <w:w w:val="100"/>
          <w:position w:val="0"/>
        </w:rPr>
        <w:t>河南省财政厅河南省工业和信息化厅</w:t>
        <w:br/>
        <w:t>河南省科学技术厅河南省发展和改革委员会</w:t>
        <w:br/>
        <w:t>关于支持我省新能源汽车推广应用的通知</w:t>
      </w:r>
      <w:bookmarkEnd w:id="161"/>
      <w:bookmarkEnd w:id="162"/>
      <w:bookmarkEnd w:id="163"/>
    </w:p>
    <w:p>
      <w:pPr>
        <w:pStyle w:val="Style7"/>
        <w:keepNext w:val="0"/>
        <w:keepLines w:val="0"/>
        <w:widowControl w:val="0"/>
        <w:shd w:val="clear" w:color="auto" w:fill="auto"/>
        <w:bidi w:val="0"/>
        <w:spacing w:before="0" w:after="0" w:line="581" w:lineRule="exact"/>
        <w:ind w:left="0" w:right="0" w:firstLine="0"/>
        <w:jc w:val="both"/>
      </w:pPr>
      <w:r>
        <w:rPr>
          <w:color w:val="515463"/>
          <w:spacing w:val="0"/>
          <w:w w:val="100"/>
          <w:position w:val="0"/>
          <w:sz w:val="24"/>
          <w:szCs w:val="24"/>
        </w:rPr>
        <w:t>各省辖市、济源示范区、有关县（市）财政局、工信局（委）、 科技局、发展改革委：</w:t>
      </w:r>
    </w:p>
    <w:p>
      <w:pPr>
        <w:pStyle w:val="Style7"/>
        <w:keepNext w:val="0"/>
        <w:keepLines w:val="0"/>
        <w:widowControl w:val="0"/>
        <w:shd w:val="clear" w:color="auto" w:fill="auto"/>
        <w:bidi w:val="0"/>
        <w:spacing w:before="0" w:after="0" w:line="581" w:lineRule="exact"/>
        <w:ind w:left="0" w:right="0" w:firstLine="620"/>
        <w:jc w:val="both"/>
      </w:pPr>
      <w:r>
        <w:rPr>
          <w:color w:val="515463"/>
          <w:spacing w:val="0"/>
          <w:w w:val="100"/>
          <w:position w:val="0"/>
          <w:sz w:val="24"/>
          <w:szCs w:val="24"/>
        </w:rPr>
        <w:t>为贯彻落实国家促进新能源汽车消驍有关政策精神，支持我 省进一步做好新能源汽车推广应用，促进公共领域新能源汽车消 费，提升新能源乘用车智能化网联化产品发展水平，根据《财政</w:t>
      </w:r>
    </w:p>
    <w:p>
      <w:pPr>
        <w:pStyle w:val="Style7"/>
        <w:keepNext w:val="0"/>
        <w:keepLines w:val="0"/>
        <w:widowControl w:val="0"/>
        <w:shd w:val="clear" w:color="auto" w:fill="auto"/>
        <w:bidi w:val="0"/>
        <w:spacing w:before="0" w:after="260" w:line="579" w:lineRule="exact"/>
        <w:ind w:left="0" w:right="0" w:firstLine="0"/>
        <w:jc w:val="both"/>
      </w:pPr>
      <w:r>
        <w:rPr>
          <w:color w:val="515463"/>
          <w:spacing w:val="0"/>
          <w:w w:val="100"/>
          <w:position w:val="0"/>
          <w:sz w:val="24"/>
          <w:szCs w:val="24"/>
        </w:rPr>
        <w:t>部 工业和信息化部 科技部 发展改革委关于完善新能源汽车推 广应用财政补贴政策的通知》（财建〔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86</w:t>
      </w:r>
      <w:r>
        <w:rPr>
          <w:color w:val="515463"/>
          <w:spacing w:val="0"/>
          <w:w w:val="100"/>
          <w:position w:val="0"/>
          <w:sz w:val="24"/>
          <w:szCs w:val="24"/>
        </w:rPr>
        <w:t>号）精神和我省 实际，现将我省</w:t>
      </w:r>
      <w:r>
        <w:rPr>
          <w:color w:val="515463"/>
          <w:spacing w:val="0"/>
          <w:w w:val="100"/>
          <w:position w:val="0"/>
          <w:sz w:val="32"/>
          <w:szCs w:val="32"/>
        </w:rPr>
        <w:t>2020</w:t>
      </w:r>
      <w:r>
        <w:rPr>
          <w:color w:val="515463"/>
          <w:spacing w:val="0"/>
          <w:w w:val="100"/>
          <w:position w:val="0"/>
          <w:sz w:val="24"/>
          <w:szCs w:val="24"/>
        </w:rPr>
        <w:t>年新能源汽车推广应用财政政策有关事项 通知如下：</w:t>
      </w:r>
    </w:p>
    <w:p>
      <w:pPr>
        <w:pStyle w:val="Style9"/>
        <w:keepNext w:val="0"/>
        <w:keepLines w:val="0"/>
        <w:widowControl w:val="0"/>
        <w:shd w:val="clear" w:color="auto" w:fill="auto"/>
        <w:bidi w:val="0"/>
        <w:spacing w:before="0" w:after="0" w:line="240" w:lineRule="auto"/>
        <w:ind w:left="0" w:right="0" w:firstLine="620"/>
        <w:jc w:val="both"/>
      </w:pPr>
      <w:bookmarkStart w:id="164" w:name="bookmark164"/>
      <w:r>
        <w:rPr>
          <w:color w:val="515463"/>
          <w:spacing w:val="0"/>
          <w:w w:val="100"/>
          <w:position w:val="0"/>
        </w:rPr>
        <w:t>一</w:t>
      </w:r>
      <w:bookmarkEnd w:id="164"/>
      <w:r>
        <w:rPr>
          <w:color w:val="515463"/>
          <w:spacing w:val="0"/>
          <w:w w:val="100"/>
          <w:position w:val="0"/>
        </w:rPr>
        <w:t>、完善新能源汽车推广应用补助政策</w:t>
      </w:r>
    </w:p>
    <w:p>
      <w:pPr>
        <w:pStyle w:val="Style7"/>
        <w:keepNext w:val="0"/>
        <w:keepLines w:val="0"/>
        <w:widowControl w:val="0"/>
        <w:shd w:val="clear" w:color="auto" w:fill="auto"/>
        <w:bidi w:val="0"/>
        <w:spacing w:before="0" w:after="0" w:line="576" w:lineRule="exact"/>
        <w:ind w:left="0" w:right="0" w:firstLine="620"/>
        <w:jc w:val="both"/>
      </w:pPr>
      <w:r>
        <w:rPr>
          <w:color w:val="515463"/>
          <w:spacing w:val="0"/>
          <w:w w:val="100"/>
          <w:position w:val="0"/>
          <w:sz w:val="24"/>
          <w:szCs w:val="24"/>
          <w:lang w:val="en-US" w:eastAsia="en-US" w:bidi="en-US"/>
        </w:rPr>
        <w:t>（-）</w:t>
      </w:r>
      <w:r>
        <w:rPr>
          <w:color w:val="515463"/>
          <w:spacing w:val="0"/>
          <w:w w:val="100"/>
          <w:position w:val="0"/>
          <w:sz w:val="24"/>
          <w:szCs w:val="24"/>
        </w:rPr>
        <w:t>明确补助范围，延长补助期限</w:t>
      </w:r>
    </w:p>
    <w:p>
      <w:pPr>
        <w:pStyle w:val="Style7"/>
        <w:keepNext w:val="0"/>
        <w:keepLines w:val="0"/>
        <w:widowControl w:val="0"/>
        <w:shd w:val="clear" w:color="auto" w:fill="auto"/>
        <w:bidi w:val="0"/>
        <w:spacing w:before="0" w:after="0" w:line="571" w:lineRule="exact"/>
        <w:ind w:left="0" w:right="0" w:firstLine="620"/>
        <w:jc w:val="both"/>
      </w:pPr>
      <w:r>
        <w:rPr>
          <w:color w:val="515463"/>
          <w:spacing w:val="0"/>
          <w:w w:val="100"/>
          <w:position w:val="0"/>
          <w:sz w:val="24"/>
          <w:szCs w:val="24"/>
        </w:rPr>
        <w:t>明确省财政支持新能源汽车推广应用的补助范围是：纳入国 家《新能源汽车推广应用推荐车型目录》的新能源公交车（车 长〉</w:t>
      </w:r>
      <w:r>
        <w:rPr>
          <w:color w:val="515463"/>
          <w:spacing w:val="0"/>
          <w:w w:val="100"/>
          <w:position w:val="0"/>
          <w:sz w:val="32"/>
          <w:szCs w:val="32"/>
        </w:rPr>
        <w:t>8</w:t>
      </w:r>
      <w:r>
        <w:rPr>
          <w:color w:val="515463"/>
          <w:spacing w:val="0"/>
          <w:w w:val="100"/>
          <w:position w:val="0"/>
          <w:sz w:val="24"/>
          <w:szCs w:val="24"/>
        </w:rPr>
        <w:t>米）。上述车辆须满足财建〔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86</w:t>
      </w:r>
      <w:r>
        <w:rPr>
          <w:color w:val="515463"/>
          <w:spacing w:val="0"/>
          <w:w w:val="100"/>
          <w:position w:val="0"/>
          <w:sz w:val="24"/>
          <w:szCs w:val="24"/>
        </w:rPr>
        <w:t>号文件对汽车产品 的各项技术门槛要求。同时，按照国家关于支持公共领域新能源 汽车推广应用的政策导向，我省新能源公交车推广应用补助政策 在原定</w:t>
      </w:r>
      <w:r>
        <w:rPr>
          <w:color w:val="515463"/>
          <w:spacing w:val="0"/>
          <w:w w:val="100"/>
          <w:position w:val="0"/>
          <w:sz w:val="32"/>
          <w:szCs w:val="32"/>
        </w:rPr>
        <w:t>2020</w:t>
      </w:r>
      <w:r>
        <w:rPr>
          <w:color w:val="515463"/>
          <w:spacing w:val="0"/>
          <w:w w:val="100"/>
          <w:position w:val="0"/>
          <w:sz w:val="24"/>
          <w:szCs w:val="24"/>
        </w:rPr>
        <w:t>年底到期的基础上延长至</w:t>
      </w:r>
      <w:r>
        <w:rPr>
          <w:color w:val="515463"/>
          <w:spacing w:val="0"/>
          <w:w w:val="100"/>
          <w:position w:val="0"/>
          <w:sz w:val="32"/>
          <w:szCs w:val="32"/>
        </w:rPr>
        <w:t>2022</w:t>
      </w:r>
      <w:r>
        <w:rPr>
          <w:color w:val="515463"/>
          <w:spacing w:val="0"/>
          <w:w w:val="100"/>
          <w:position w:val="0"/>
          <w:sz w:val="24"/>
          <w:szCs w:val="24"/>
        </w:rPr>
        <w:t>年底，延续期间，省 级补助标准比例维持</w:t>
      </w:r>
      <w:r>
        <w:rPr>
          <w:color w:val="515463"/>
          <w:spacing w:val="0"/>
          <w:w w:val="100"/>
          <w:position w:val="0"/>
          <w:sz w:val="32"/>
          <w:szCs w:val="32"/>
        </w:rPr>
        <w:t>30%</w:t>
      </w:r>
      <w:r>
        <w:rPr>
          <w:color w:val="515463"/>
          <w:spacing w:val="0"/>
          <w:w w:val="100"/>
          <w:position w:val="0"/>
          <w:sz w:val="24"/>
          <w:szCs w:val="24"/>
        </w:rPr>
        <w:t>不变。</w:t>
      </w:r>
    </w:p>
    <w:p>
      <w:pPr>
        <w:pStyle w:val="Style7"/>
        <w:keepNext w:val="0"/>
        <w:keepLines w:val="0"/>
        <w:widowControl w:val="0"/>
        <w:shd w:val="clear" w:color="auto" w:fill="auto"/>
        <w:tabs>
          <w:tab w:pos="1376" w:val="left"/>
        </w:tabs>
        <w:bidi w:val="0"/>
        <w:spacing w:before="0" w:after="0" w:line="576" w:lineRule="exact"/>
        <w:ind w:left="0" w:right="0" w:firstLine="620"/>
        <w:jc w:val="both"/>
      </w:pPr>
      <w:bookmarkStart w:id="165" w:name="bookmark165"/>
      <w:r>
        <w:rPr>
          <w:color w:val="515463"/>
          <w:spacing w:val="0"/>
          <w:w w:val="100"/>
          <w:position w:val="0"/>
          <w:sz w:val="24"/>
          <w:szCs w:val="24"/>
        </w:rPr>
        <w:t>（</w:t>
      </w:r>
      <w:bookmarkEnd w:id="165"/>
      <w:r>
        <w:rPr>
          <w:color w:val="515463"/>
          <w:spacing w:val="0"/>
          <w:w w:val="100"/>
          <w:position w:val="0"/>
          <w:sz w:val="24"/>
          <w:szCs w:val="24"/>
        </w:rPr>
        <w:t>二）</w:t>
        <w:tab/>
        <w:t>明确补助标准和过渡期补助政策</w:t>
      </w:r>
    </w:p>
    <w:p>
      <w:pPr>
        <w:pStyle w:val="Style7"/>
        <w:keepNext w:val="0"/>
        <w:keepLines w:val="0"/>
        <w:widowControl w:val="0"/>
        <w:shd w:val="clear" w:color="auto" w:fill="auto"/>
        <w:tabs>
          <w:tab w:pos="8357" w:val="left"/>
        </w:tabs>
        <w:bidi w:val="0"/>
        <w:spacing w:before="0" w:after="0" w:line="576" w:lineRule="exact"/>
        <w:ind w:left="0" w:right="0" w:firstLine="620"/>
        <w:jc w:val="both"/>
      </w:pPr>
      <w:r>
        <w:rPr>
          <w:color w:val="515463"/>
          <w:spacing w:val="0"/>
          <w:w w:val="100"/>
          <w:position w:val="0"/>
          <w:sz w:val="24"/>
          <w:szCs w:val="24"/>
        </w:rPr>
        <w:t>本通知自</w:t>
      </w:r>
      <w:r>
        <w:rPr>
          <w:color w:val="515463"/>
          <w:spacing w:val="0"/>
          <w:w w:val="100"/>
          <w:position w:val="0"/>
          <w:sz w:val="32"/>
          <w:szCs w:val="32"/>
        </w:rPr>
        <w:t>2020</w:t>
      </w:r>
      <w:r>
        <w:rPr>
          <w:color w:val="515463"/>
          <w:spacing w:val="0"/>
          <w:w w:val="100"/>
          <w:position w:val="0"/>
          <w:sz w:val="24"/>
          <w:szCs w:val="24"/>
        </w:rPr>
        <w:t>年</w:t>
      </w:r>
      <w:r>
        <w:rPr>
          <w:color w:val="515463"/>
          <w:spacing w:val="0"/>
          <w:w w:val="100"/>
          <w:position w:val="0"/>
          <w:sz w:val="32"/>
          <w:szCs w:val="32"/>
        </w:rPr>
        <w:t>4</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日起实施。政策执行期间，对省内 上牌的新能源公交车（车长〉</w:t>
      </w:r>
      <w:r>
        <w:rPr>
          <w:color w:val="515463"/>
          <w:spacing w:val="0"/>
          <w:w w:val="100"/>
          <w:position w:val="0"/>
          <w:sz w:val="32"/>
          <w:szCs w:val="32"/>
        </w:rPr>
        <w:t>8</w:t>
      </w:r>
      <w:r>
        <w:rPr>
          <w:color w:val="515463"/>
          <w:spacing w:val="0"/>
          <w:w w:val="100"/>
          <w:position w:val="0"/>
          <w:sz w:val="24"/>
          <w:szCs w:val="24"/>
        </w:rPr>
        <w:t>米），原则上按同期国家补助标 准的</w:t>
      </w:r>
      <w:r>
        <w:rPr>
          <w:color w:val="515463"/>
          <w:spacing w:val="0"/>
          <w:w w:val="100"/>
          <w:position w:val="0"/>
          <w:sz w:val="32"/>
          <w:szCs w:val="32"/>
        </w:rPr>
        <w:t>30%</w:t>
      </w:r>
      <w:r>
        <w:rPr>
          <w:color w:val="515463"/>
          <w:spacing w:val="0"/>
          <w:w w:val="100"/>
          <w:position w:val="0"/>
          <w:sz w:val="24"/>
          <w:szCs w:val="24"/>
        </w:rPr>
        <w:t>进行补助。为做好政策衔接，一是在今年</w:t>
      </w:r>
      <w:r>
        <w:rPr>
          <w:color w:val="515463"/>
          <w:spacing w:val="0"/>
          <w:w w:val="100"/>
          <w:position w:val="0"/>
          <w:sz w:val="32"/>
          <w:szCs w:val="32"/>
        </w:rPr>
        <w:t>1</w:t>
      </w:r>
      <w:r>
        <w:rPr>
          <w:color w:val="515463"/>
          <w:spacing w:val="0"/>
          <w:w w:val="100"/>
          <w:position w:val="0"/>
          <w:sz w:val="24"/>
          <w:szCs w:val="24"/>
        </w:rPr>
        <w:t>月</w:t>
      </w:r>
      <w:r>
        <w:rPr>
          <w:color w:val="515463"/>
          <w:spacing w:val="0"/>
          <w:w w:val="100"/>
          <w:position w:val="0"/>
          <w:sz w:val="32"/>
          <w:szCs w:val="32"/>
        </w:rPr>
        <w:t>1</w:t>
      </w:r>
      <w:r>
        <w:rPr>
          <w:color w:val="515463"/>
          <w:spacing w:val="0"/>
          <w:w w:val="100"/>
          <w:position w:val="0"/>
          <w:sz w:val="24"/>
          <w:szCs w:val="24"/>
        </w:rPr>
        <w:t>日一</w:t>
      </w:r>
      <w:r>
        <w:rPr>
          <w:color w:val="515463"/>
          <w:spacing w:val="0"/>
          <w:w w:val="100"/>
          <w:position w:val="0"/>
          <w:sz w:val="32"/>
          <w:szCs w:val="32"/>
        </w:rPr>
        <w:t xml:space="preserve">4 </w:t>
      </w:r>
      <w:r>
        <w:rPr>
          <w:color w:val="515463"/>
          <w:spacing w:val="0"/>
          <w:w w:val="100"/>
          <w:position w:val="0"/>
          <w:sz w:val="24"/>
          <w:szCs w:val="24"/>
        </w:rPr>
        <w:t>月</w:t>
      </w:r>
      <w:r>
        <w:rPr>
          <w:color w:val="515463"/>
          <w:spacing w:val="0"/>
          <w:w w:val="100"/>
          <w:position w:val="0"/>
          <w:sz w:val="32"/>
          <w:szCs w:val="32"/>
        </w:rPr>
        <w:t>22</w:t>
      </w:r>
      <w:r>
        <w:rPr>
          <w:color w:val="515463"/>
          <w:spacing w:val="0"/>
          <w:w w:val="100"/>
          <w:position w:val="0"/>
          <w:sz w:val="24"/>
          <w:szCs w:val="24"/>
        </w:rPr>
        <w:t>日间按</w:t>
      </w:r>
      <w:r>
        <w:rPr>
          <w:color w:val="515463"/>
          <w:spacing w:val="0"/>
          <w:w w:val="100"/>
          <w:position w:val="0"/>
          <w:sz w:val="32"/>
          <w:szCs w:val="32"/>
        </w:rPr>
        <w:t>2019</w:t>
      </w:r>
      <w:r>
        <w:rPr>
          <w:color w:val="515463"/>
          <w:spacing w:val="0"/>
          <w:w w:val="100"/>
          <w:position w:val="0"/>
          <w:sz w:val="24"/>
          <w:szCs w:val="24"/>
        </w:rPr>
        <w:t>年国家标准的</w:t>
      </w:r>
      <w:r>
        <w:rPr>
          <w:color w:val="515463"/>
          <w:spacing w:val="0"/>
          <w:w w:val="100"/>
          <w:position w:val="0"/>
          <w:sz w:val="32"/>
          <w:szCs w:val="32"/>
        </w:rPr>
        <w:t>30%</w:t>
      </w:r>
      <w:r>
        <w:rPr>
          <w:color w:val="515463"/>
          <w:spacing w:val="0"/>
          <w:w w:val="100"/>
          <w:position w:val="0"/>
          <w:sz w:val="24"/>
          <w:szCs w:val="24"/>
        </w:rPr>
        <w:t>进行补助；二是</w:t>
      </w:r>
      <w:r>
        <w:rPr>
          <w:color w:val="515463"/>
          <w:spacing w:val="0"/>
          <w:w w:val="100"/>
          <w:position w:val="0"/>
          <w:sz w:val="32"/>
          <w:szCs w:val="32"/>
        </w:rPr>
        <w:t>4</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 xml:space="preserve">日一 </w:t>
      </w:r>
      <w:r>
        <w:rPr>
          <w:color w:val="515463"/>
          <w:spacing w:val="0"/>
          <w:w w:val="100"/>
          <w:position w:val="0"/>
          <w:sz w:val="32"/>
          <w:szCs w:val="32"/>
        </w:rPr>
        <w:t>7</w:t>
      </w:r>
      <w:r>
        <w:rPr>
          <w:color w:val="515463"/>
          <w:spacing w:val="0"/>
          <w:w w:val="100"/>
          <w:position w:val="0"/>
          <w:sz w:val="24"/>
          <w:szCs w:val="24"/>
        </w:rPr>
        <w:t>月</w:t>
      </w:r>
      <w:r>
        <w:rPr>
          <w:color w:val="515463"/>
          <w:spacing w:val="0"/>
          <w:w w:val="100"/>
          <w:position w:val="0"/>
          <w:sz w:val="32"/>
          <w:szCs w:val="32"/>
        </w:rPr>
        <w:t>22</w:t>
      </w:r>
      <w:r>
        <w:rPr>
          <w:color w:val="515463"/>
          <w:spacing w:val="0"/>
          <w:w w:val="100"/>
          <w:position w:val="0"/>
          <w:sz w:val="24"/>
          <w:szCs w:val="24"/>
        </w:rPr>
        <w:t>日间执行国家过渡期补助政策，根据车辆技术指标按对 应国家标准的</w:t>
      </w:r>
      <w:r>
        <w:rPr>
          <w:color w:val="515463"/>
          <w:spacing w:val="0"/>
          <w:w w:val="100"/>
          <w:position w:val="0"/>
          <w:sz w:val="32"/>
          <w:szCs w:val="32"/>
        </w:rPr>
        <w:t>30%</w:t>
      </w:r>
      <w:r>
        <w:rPr>
          <w:color w:val="515463"/>
          <w:spacing w:val="0"/>
          <w:w w:val="100"/>
          <w:position w:val="0"/>
          <w:sz w:val="24"/>
          <w:szCs w:val="24"/>
        </w:rPr>
        <w:t>进行补助；三是</w:t>
      </w:r>
      <w:r>
        <w:rPr>
          <w:color w:val="515463"/>
          <w:spacing w:val="0"/>
          <w:w w:val="100"/>
          <w:position w:val="0"/>
          <w:sz w:val="32"/>
          <w:szCs w:val="32"/>
        </w:rPr>
        <w:t>7</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日后按</w:t>
      </w:r>
      <w:r>
        <w:rPr>
          <w:color w:val="515463"/>
          <w:spacing w:val="0"/>
          <w:w w:val="100"/>
          <w:position w:val="0"/>
          <w:sz w:val="32"/>
          <w:szCs w:val="32"/>
        </w:rPr>
        <w:t>2020</w:t>
      </w:r>
      <w:r>
        <w:rPr>
          <w:color w:val="515463"/>
          <w:spacing w:val="0"/>
          <w:w w:val="100"/>
          <w:position w:val="0"/>
          <w:sz w:val="24"/>
          <w:szCs w:val="24"/>
        </w:rPr>
        <w:t>年国家标 准的</w:t>
      </w:r>
      <w:r>
        <w:rPr>
          <w:color w:val="515463"/>
          <w:spacing w:val="0"/>
          <w:w w:val="100"/>
          <w:position w:val="0"/>
          <w:sz w:val="32"/>
          <w:szCs w:val="32"/>
        </w:rPr>
        <w:t>30%</w:t>
      </w:r>
      <w:r>
        <w:rPr>
          <w:color w:val="515463"/>
          <w:spacing w:val="0"/>
          <w:w w:val="100"/>
          <w:position w:val="0"/>
          <w:sz w:val="24"/>
          <w:szCs w:val="24"/>
        </w:rPr>
        <w:t>进行补助。</w:t>
        <w:tab/>
        <w:t>-</w:t>
      </w:r>
    </w:p>
    <w:p>
      <w:pPr>
        <w:pStyle w:val="Style7"/>
        <w:keepNext w:val="0"/>
        <w:keepLines w:val="0"/>
        <w:widowControl w:val="0"/>
        <w:shd w:val="clear" w:color="auto" w:fill="auto"/>
        <w:tabs>
          <w:tab w:pos="1376" w:val="left"/>
        </w:tabs>
        <w:bidi w:val="0"/>
        <w:spacing w:before="0" w:after="0" w:line="576" w:lineRule="exact"/>
        <w:ind w:left="0" w:right="0" w:firstLine="620"/>
        <w:jc w:val="both"/>
      </w:pPr>
      <w:bookmarkStart w:id="166" w:name="bookmark166"/>
      <w:r>
        <w:rPr>
          <w:color w:val="515463"/>
          <w:spacing w:val="0"/>
          <w:w w:val="100"/>
          <w:position w:val="0"/>
          <w:sz w:val="24"/>
          <w:szCs w:val="24"/>
        </w:rPr>
        <w:t>（</w:t>
      </w:r>
      <w:bookmarkEnd w:id="166"/>
      <w:r>
        <w:rPr>
          <w:color w:val="515463"/>
          <w:spacing w:val="0"/>
          <w:w w:val="100"/>
          <w:position w:val="0"/>
          <w:sz w:val="24"/>
          <w:szCs w:val="24"/>
        </w:rPr>
        <w:t>三）</w:t>
        <w:tab/>
        <w:t>调整燃料电池汽车补助方式</w:t>
      </w:r>
    </w:p>
    <w:p>
      <w:pPr>
        <w:pStyle w:val="Style7"/>
        <w:keepNext w:val="0"/>
        <w:keepLines w:val="0"/>
        <w:widowControl w:val="0"/>
        <w:shd w:val="clear" w:color="auto" w:fill="auto"/>
        <w:bidi w:val="0"/>
        <w:spacing w:before="0" w:after="0" w:line="580" w:lineRule="exact"/>
        <w:ind w:left="0" w:right="0" w:firstLine="620"/>
        <w:jc w:val="both"/>
      </w:pPr>
      <w:r>
        <w:rPr>
          <w:spacing w:val="0"/>
          <w:w w:val="100"/>
          <w:position w:val="0"/>
          <w:sz w:val="24"/>
          <w:szCs w:val="24"/>
        </w:rPr>
        <w:t>根据国家拟开展燃料电池汽车示范推广工作精神，我省关于 燃料电池汽车推广应用补助政策于</w:t>
      </w:r>
      <w:r>
        <w:rPr>
          <w:spacing w:val="0"/>
          <w:w w:val="100"/>
          <w:position w:val="0"/>
          <w:sz w:val="32"/>
          <w:szCs w:val="32"/>
        </w:rPr>
        <w:t>2020</w:t>
      </w:r>
      <w:r>
        <w:rPr>
          <w:spacing w:val="0"/>
          <w:w w:val="100"/>
          <w:position w:val="0"/>
          <w:sz w:val="24"/>
          <w:szCs w:val="24"/>
        </w:rPr>
        <w:t>年</w:t>
      </w:r>
      <w:r>
        <w:rPr>
          <w:spacing w:val="0"/>
          <w:w w:val="100"/>
          <w:position w:val="0"/>
          <w:sz w:val="32"/>
          <w:szCs w:val="32"/>
        </w:rPr>
        <w:t>4</w:t>
      </w:r>
      <w:r>
        <w:rPr>
          <w:spacing w:val="0"/>
          <w:w w:val="100"/>
          <w:position w:val="0"/>
          <w:sz w:val="24"/>
          <w:szCs w:val="24"/>
        </w:rPr>
        <w:t>月</w:t>
      </w:r>
      <w:r>
        <w:rPr>
          <w:spacing w:val="0"/>
          <w:w w:val="100"/>
          <w:position w:val="0"/>
          <w:sz w:val="32"/>
          <w:szCs w:val="32"/>
        </w:rPr>
        <w:t>23</w:t>
      </w:r>
      <w:r>
        <w:rPr>
          <w:spacing w:val="0"/>
          <w:w w:val="100"/>
          <w:position w:val="0"/>
          <w:sz w:val="24"/>
          <w:szCs w:val="24"/>
        </w:rPr>
        <w:t>日起终止实 施。</w:t>
      </w:r>
      <w:r>
        <w:rPr>
          <w:spacing w:val="0"/>
          <w:w w:val="100"/>
          <w:position w:val="0"/>
          <w:sz w:val="32"/>
          <w:szCs w:val="32"/>
        </w:rPr>
        <w:t>2019</w:t>
      </w:r>
      <w:r>
        <w:rPr>
          <w:spacing w:val="0"/>
          <w:w w:val="100"/>
          <w:position w:val="0"/>
          <w:sz w:val="24"/>
          <w:szCs w:val="24"/>
        </w:rPr>
        <w:t>年</w:t>
      </w:r>
      <w:r>
        <w:rPr>
          <w:spacing w:val="0"/>
          <w:w w:val="100"/>
          <w:position w:val="0"/>
          <w:sz w:val="32"/>
          <w:szCs w:val="32"/>
        </w:rPr>
        <w:t>6</w:t>
      </w:r>
      <w:r>
        <w:rPr>
          <w:spacing w:val="0"/>
          <w:w w:val="100"/>
          <w:position w:val="0"/>
          <w:sz w:val="24"/>
          <w:szCs w:val="24"/>
        </w:rPr>
        <w:t>月</w:t>
      </w:r>
      <w:r>
        <w:rPr>
          <w:spacing w:val="0"/>
          <w:w w:val="100"/>
          <w:position w:val="0"/>
          <w:sz w:val="32"/>
          <w:szCs w:val="32"/>
        </w:rPr>
        <w:t>26</w:t>
      </w:r>
      <w:r>
        <w:rPr>
          <w:spacing w:val="0"/>
          <w:w w:val="100"/>
          <w:position w:val="0"/>
          <w:sz w:val="24"/>
          <w:szCs w:val="24"/>
        </w:rPr>
        <w:t>日至</w:t>
      </w:r>
      <w:r>
        <w:rPr>
          <w:spacing w:val="0"/>
          <w:w w:val="100"/>
          <w:position w:val="0"/>
          <w:sz w:val="32"/>
          <w:szCs w:val="32"/>
        </w:rPr>
        <w:t>2020</w:t>
      </w:r>
      <w:r>
        <w:rPr>
          <w:spacing w:val="0"/>
          <w:w w:val="100"/>
          <w:position w:val="0"/>
          <w:sz w:val="24"/>
          <w:szCs w:val="24"/>
        </w:rPr>
        <w:t>年</w:t>
      </w:r>
      <w:r>
        <w:rPr>
          <w:spacing w:val="0"/>
          <w:w w:val="100"/>
          <w:position w:val="0"/>
          <w:sz w:val="32"/>
          <w:szCs w:val="32"/>
        </w:rPr>
        <w:t>4</w:t>
      </w:r>
      <w:r>
        <w:rPr>
          <w:spacing w:val="0"/>
          <w:w w:val="100"/>
          <w:position w:val="0"/>
          <w:sz w:val="24"/>
          <w:szCs w:val="24"/>
        </w:rPr>
        <w:t>月</w:t>
      </w:r>
      <w:r>
        <w:rPr>
          <w:spacing w:val="0"/>
          <w:w w:val="100"/>
          <w:position w:val="0"/>
          <w:sz w:val="32"/>
          <w:szCs w:val="32"/>
        </w:rPr>
        <w:t>22</w:t>
      </w:r>
      <w:r>
        <w:rPr>
          <w:spacing w:val="0"/>
          <w:w w:val="100"/>
          <w:position w:val="0"/>
          <w:sz w:val="24"/>
          <w:szCs w:val="24"/>
        </w:rPr>
        <w:t>日间推广的燃料电池汽 车按照</w:t>
      </w:r>
      <w:r>
        <w:rPr>
          <w:spacing w:val="0"/>
          <w:w w:val="100"/>
          <w:position w:val="0"/>
          <w:sz w:val="32"/>
          <w:szCs w:val="32"/>
        </w:rPr>
        <w:t>2019</w:t>
      </w:r>
      <w:r>
        <w:rPr>
          <w:spacing w:val="0"/>
          <w:w w:val="100"/>
          <w:position w:val="0"/>
          <w:sz w:val="24"/>
          <w:szCs w:val="24"/>
        </w:rPr>
        <w:t>年国家补助标准的</w:t>
      </w:r>
      <w:r>
        <w:rPr>
          <w:spacing w:val="0"/>
          <w:w w:val="100"/>
          <w:position w:val="0"/>
          <w:sz w:val="32"/>
          <w:szCs w:val="32"/>
        </w:rPr>
        <w:t>30%</w:t>
      </w:r>
      <w:r>
        <w:rPr>
          <w:spacing w:val="0"/>
          <w:w w:val="100"/>
          <w:position w:val="0"/>
          <w:sz w:val="24"/>
          <w:szCs w:val="24"/>
        </w:rPr>
        <w:t>给予省级推广应用补助。</w:t>
      </w:r>
      <w:r>
        <w:rPr>
          <w:spacing w:val="0"/>
          <w:w w:val="100"/>
          <w:position w:val="0"/>
          <w:sz w:val="32"/>
          <w:szCs w:val="32"/>
        </w:rPr>
        <w:t xml:space="preserve">4 </w:t>
      </w:r>
      <w:r>
        <w:rPr>
          <w:spacing w:val="0"/>
          <w:w w:val="100"/>
          <w:position w:val="0"/>
          <w:sz w:val="24"/>
          <w:szCs w:val="24"/>
        </w:rPr>
        <w:t>月</w:t>
      </w:r>
      <w:r>
        <w:rPr>
          <w:spacing w:val="0"/>
          <w:w w:val="100"/>
          <w:position w:val="0"/>
          <w:sz w:val="32"/>
          <w:szCs w:val="32"/>
        </w:rPr>
        <w:t>23</w:t>
      </w:r>
      <w:r>
        <w:rPr>
          <w:spacing w:val="0"/>
          <w:w w:val="100"/>
          <w:position w:val="0"/>
          <w:sz w:val="24"/>
          <w:szCs w:val="24"/>
        </w:rPr>
        <w:t>日后省财政对燃料电油汽车示范推广以及加氢基础设施建 设等的产业支持政策依据国家和省有关政策另行制定。</w:t>
      </w:r>
    </w:p>
    <w:p>
      <w:pPr>
        <w:pStyle w:val="Style9"/>
        <w:keepNext w:val="0"/>
        <w:keepLines w:val="0"/>
        <w:widowControl w:val="0"/>
        <w:shd w:val="clear" w:color="auto" w:fill="auto"/>
        <w:tabs>
          <w:tab w:pos="1212" w:val="left"/>
        </w:tabs>
        <w:bidi w:val="0"/>
        <w:spacing w:before="0" w:after="0" w:line="586" w:lineRule="exact"/>
        <w:ind w:left="0" w:right="0" w:firstLine="620"/>
        <w:jc w:val="both"/>
      </w:pPr>
      <w:bookmarkStart w:id="167" w:name="bookmark167"/>
      <w:r>
        <w:rPr>
          <w:spacing w:val="0"/>
          <w:w w:val="100"/>
          <w:position w:val="0"/>
        </w:rPr>
        <w:t>二</w:t>
      </w:r>
      <w:bookmarkEnd w:id="167"/>
      <w:r>
        <w:rPr>
          <w:spacing w:val="0"/>
          <w:w w:val="100"/>
          <w:position w:val="0"/>
        </w:rPr>
        <w:t>、</w:t>
        <w:tab/>
        <w:t>完善新能源乘用车研发推广奖励政策，鼓励提高智能化 网联化水平</w:t>
      </w:r>
    </w:p>
    <w:p>
      <w:pPr>
        <w:pStyle w:val="Style7"/>
        <w:keepNext w:val="0"/>
        <w:keepLines w:val="0"/>
        <w:widowControl w:val="0"/>
        <w:shd w:val="clear" w:color="auto" w:fill="auto"/>
        <w:bidi w:val="0"/>
        <w:spacing w:before="0" w:after="0" w:line="578" w:lineRule="exact"/>
        <w:ind w:left="0" w:right="0" w:firstLine="620"/>
        <w:jc w:val="both"/>
      </w:pPr>
      <w:r>
        <w:rPr>
          <w:spacing w:val="0"/>
          <w:w w:val="100"/>
          <w:position w:val="0"/>
          <w:sz w:val="24"/>
          <w:szCs w:val="24"/>
        </w:rPr>
        <w:t>新能源乘用车研发推广奖励政策在执行《河南省财政厅河 南省工业和信息化厅河南省科学技术厅河南省发展和改革委员 会关于加快我省新能源汽车推广应用及充电基础设施建设的通 知》（豫财建〔</w:t>
      </w:r>
      <w:r>
        <w:rPr>
          <w:spacing w:val="0"/>
          <w:w w:val="100"/>
          <w:position w:val="0"/>
          <w:sz w:val="32"/>
          <w:szCs w:val="32"/>
        </w:rPr>
        <w:t>2019</w:t>
      </w:r>
      <w:r>
        <w:rPr>
          <w:spacing w:val="0"/>
          <w:w w:val="100"/>
          <w:position w:val="0"/>
          <w:sz w:val="24"/>
          <w:szCs w:val="24"/>
        </w:rPr>
        <w:t>〕</w:t>
      </w:r>
      <w:r>
        <w:rPr>
          <w:spacing w:val="0"/>
          <w:w w:val="100"/>
          <w:position w:val="0"/>
          <w:sz w:val="32"/>
          <w:szCs w:val="32"/>
        </w:rPr>
        <w:t>176</w:t>
      </w:r>
      <w:r>
        <w:rPr>
          <w:spacing w:val="0"/>
          <w:w w:val="100"/>
          <w:position w:val="0"/>
          <w:sz w:val="24"/>
          <w:szCs w:val="24"/>
        </w:rPr>
        <w:t>号）文件规定的基础上，为鼓励新能 源乘用车智能化、网联化技术推广应用，对具备智能网联化特征 的新能源乘用车优先予以支持。对申报省级新能源乘用车（含智 能网联车型）研发推广奖励的省内生产企业应在新产品投产前主 动向当地主管部门报告新车型生产计划，并与省新能源汽车综合 服务平台做好对接工作。</w:t>
      </w:r>
    </w:p>
    <w:p>
      <w:pPr>
        <w:pStyle w:val="Style9"/>
        <w:keepNext w:val="0"/>
        <w:keepLines w:val="0"/>
        <w:widowControl w:val="0"/>
        <w:shd w:val="clear" w:color="auto" w:fill="auto"/>
        <w:tabs>
          <w:tab w:pos="1212" w:val="left"/>
        </w:tabs>
        <w:bidi w:val="0"/>
        <w:spacing w:before="0" w:after="0" w:line="586" w:lineRule="exact"/>
        <w:ind w:left="0" w:right="0" w:firstLine="620"/>
        <w:jc w:val="both"/>
      </w:pPr>
      <w:bookmarkStart w:id="168" w:name="bookmark168"/>
      <w:r>
        <w:rPr>
          <w:spacing w:val="0"/>
          <w:w w:val="100"/>
          <w:position w:val="0"/>
        </w:rPr>
        <w:t>三</w:t>
      </w:r>
      <w:bookmarkEnd w:id="168"/>
      <w:r>
        <w:rPr>
          <w:spacing w:val="0"/>
          <w:w w:val="100"/>
          <w:position w:val="0"/>
        </w:rPr>
        <w:t>、</w:t>
        <w:tab/>
        <w:t>严格资金监管，确保资金安全</w:t>
      </w:r>
    </w:p>
    <w:p>
      <w:pPr>
        <w:pStyle w:val="Style7"/>
        <w:keepNext w:val="0"/>
        <w:keepLines w:val="0"/>
        <w:widowControl w:val="0"/>
        <w:shd w:val="clear" w:color="auto" w:fill="auto"/>
        <w:bidi w:val="0"/>
        <w:spacing w:before="0" w:after="260" w:line="579" w:lineRule="exact"/>
        <w:ind w:left="0" w:right="0" w:firstLine="620"/>
        <w:jc w:val="both"/>
      </w:pPr>
      <w:r>
        <w:rPr>
          <w:spacing w:val="0"/>
          <w:w w:val="100"/>
          <w:position w:val="0"/>
          <w:sz w:val="24"/>
          <w:szCs w:val="24"/>
        </w:rPr>
        <w:t>市县新能源汽车推广牵头部门应会同其他相关部门严格管 理，强化事前事中事后监督，切实发挥监管作用。对于数据弄虚 作假、套取骗补的行为，一经查实，则取消补贴，并将涉事企 业、个人纳入失信名录。对监管不力、造成骗补等问题的市县和</w:t>
        <w:br w:type="page"/>
      </w:r>
      <w:r>
        <w:rPr>
          <w:color w:val="515463"/>
          <w:spacing w:val="0"/>
          <w:w w:val="100"/>
          <w:position w:val="0"/>
          <w:sz w:val="24"/>
          <w:szCs w:val="24"/>
        </w:rPr>
        <w:t>企业按规定严肃处理。</w:t>
      </w:r>
    </w:p>
    <w:p>
      <w:pPr>
        <w:pStyle w:val="Style9"/>
        <w:keepNext w:val="0"/>
        <w:keepLines w:val="0"/>
        <w:widowControl w:val="0"/>
        <w:shd w:val="clear" w:color="auto" w:fill="auto"/>
        <w:bidi w:val="0"/>
        <w:spacing w:before="0" w:after="0" w:line="240" w:lineRule="auto"/>
        <w:ind w:left="0" w:right="0" w:firstLine="620"/>
        <w:jc w:val="both"/>
      </w:pPr>
      <w:bookmarkStart w:id="169" w:name="bookmark169"/>
      <w:r>
        <w:rPr>
          <w:color w:val="515463"/>
          <w:spacing w:val="0"/>
          <w:w w:val="100"/>
          <w:position w:val="0"/>
        </w:rPr>
        <w:t>四</w:t>
      </w:r>
      <w:bookmarkEnd w:id="169"/>
      <w:r>
        <w:rPr>
          <w:color w:val="515463"/>
          <w:spacing w:val="0"/>
          <w:w w:val="100"/>
          <w:position w:val="0"/>
        </w:rPr>
        <w:t>、其他事项</w:t>
      </w:r>
    </w:p>
    <w:p>
      <w:pPr>
        <w:pStyle w:val="Style7"/>
        <w:keepNext w:val="0"/>
        <w:keepLines w:val="0"/>
        <w:widowControl w:val="0"/>
        <w:shd w:val="clear" w:color="auto" w:fill="auto"/>
        <w:bidi w:val="0"/>
        <w:spacing w:before="0" w:after="0" w:line="578" w:lineRule="exact"/>
        <w:ind w:left="0" w:right="0" w:firstLine="620"/>
        <w:jc w:val="both"/>
      </w:pPr>
      <w:r>
        <w:rPr>
          <w:color w:val="515463"/>
          <w:spacing w:val="0"/>
          <w:w w:val="100"/>
          <w:position w:val="0"/>
          <w:sz w:val="24"/>
          <w:szCs w:val="24"/>
        </w:rPr>
        <w:t>关于新能源汽车推广应用补助资金的补助对象、结算价格、 补助方式、省市分担办法、资金申报材料、审核责任、监督管理 等相关规定，继续按豫财建〔</w:t>
      </w:r>
      <w:r>
        <w:rPr>
          <w:color w:val="515463"/>
          <w:spacing w:val="0"/>
          <w:w w:val="100"/>
          <w:position w:val="0"/>
          <w:sz w:val="32"/>
          <w:szCs w:val="32"/>
        </w:rPr>
        <w:t>2018</w:t>
      </w:r>
      <w:r>
        <w:rPr>
          <w:color w:val="515463"/>
          <w:spacing w:val="0"/>
          <w:w w:val="100"/>
          <w:position w:val="0"/>
          <w:sz w:val="24"/>
          <w:szCs w:val="24"/>
        </w:rPr>
        <w:t>〕</w:t>
      </w:r>
      <w:r>
        <w:rPr>
          <w:color w:val="515463"/>
          <w:spacing w:val="0"/>
          <w:w w:val="100"/>
          <w:position w:val="0"/>
          <w:sz w:val="32"/>
          <w:szCs w:val="32"/>
        </w:rPr>
        <w:t>155</w:t>
      </w:r>
      <w:r>
        <w:rPr>
          <w:color w:val="515463"/>
          <w:spacing w:val="0"/>
          <w:w w:val="100"/>
          <w:position w:val="0"/>
          <w:sz w:val="24"/>
          <w:szCs w:val="24"/>
        </w:rPr>
        <w:t>号文件执行。省级四部 门将根据国家、省级政策及产业发展情况适时研究发布新的通知 规定。</w:t>
      </w:r>
    </w:p>
    <w:p>
      <w:pPr>
        <w:widowControl w:val="0"/>
        <w:spacing w:line="1" w:lineRule="exact"/>
      </w:pPr>
      <w:r>
        <w:drawing>
          <wp:anchor distT="0" distB="3843655" distL="0" distR="0" simplePos="0" relativeHeight="125829391" behindDoc="0" locked="0" layoutInCell="1" allowOverlap="1">
            <wp:simplePos x="0" y="0"/>
            <wp:positionH relativeFrom="page">
              <wp:posOffset>1878330</wp:posOffset>
            </wp:positionH>
            <wp:positionV relativeFrom="paragraph">
              <wp:posOffset>0</wp:posOffset>
            </wp:positionV>
            <wp:extent cx="3834130" cy="1536065"/>
            <wp:wrapTopAndBottom/>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66"/>
                    <a:stretch/>
                  </pic:blipFill>
                  <pic:spPr>
                    <a:xfrm>
                      <a:ext cx="3834130" cy="1536065"/>
                    </a:xfrm>
                    <a:prstGeom prst="rect"/>
                  </pic:spPr>
                </pic:pic>
              </a:graphicData>
            </a:graphic>
          </wp:anchor>
        </w:drawing>
      </w:r>
      <w:r>
        <w:drawing>
          <wp:anchor distT="1898650" distB="1957070" distL="0" distR="0" simplePos="0" relativeHeight="125829392" behindDoc="0" locked="0" layoutInCell="1" allowOverlap="1">
            <wp:simplePos x="0" y="0"/>
            <wp:positionH relativeFrom="page">
              <wp:posOffset>1932940</wp:posOffset>
            </wp:positionH>
            <wp:positionV relativeFrom="paragraph">
              <wp:posOffset>1898650</wp:posOffset>
            </wp:positionV>
            <wp:extent cx="3810000" cy="1524000"/>
            <wp:wrapTopAndBottom/>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68"/>
                    <a:stretch/>
                  </pic:blipFill>
                  <pic:spPr>
                    <a:xfrm>
                      <a:ext cx="3810000" cy="1524000"/>
                    </a:xfrm>
                    <a:prstGeom prst="rect"/>
                  </pic:spPr>
                </pic:pic>
              </a:graphicData>
            </a:graphic>
          </wp:anchor>
        </w:drawing>
      </w:r>
      <w:r>
        <mc:AlternateContent>
          <mc:Choice Requires="wps">
            <w:drawing>
              <wp:anchor distT="4824730" distB="0" distL="0" distR="0" simplePos="0" relativeHeight="125829393" behindDoc="0" locked="0" layoutInCell="1" allowOverlap="1">
                <wp:simplePos x="0" y="0"/>
                <wp:positionH relativeFrom="page">
                  <wp:posOffset>1024890</wp:posOffset>
                </wp:positionH>
                <wp:positionV relativeFrom="paragraph">
                  <wp:posOffset>4824730</wp:posOffset>
                </wp:positionV>
                <wp:extent cx="2103120" cy="551815"/>
                <wp:wrapTopAndBottom/>
                <wp:docPr id="107" name="Shape 107"/>
                <a:graphic xmlns:a="http://schemas.openxmlformats.org/drawingml/2006/main">
                  <a:graphicData uri="http://schemas.microsoft.com/office/word/2010/wordprocessingShape">
                    <wps:wsp>
                      <wps:cNvSpPr txBox="1"/>
                      <wps:spPr>
                        <a:xfrm>
                          <a:ext cx="2103120" cy="551815"/>
                        </a:xfrm>
                        <a:prstGeom prst="rect"/>
                        <a:noFill/>
                      </wps:spPr>
                      <wps:txbx>
                        <w:txbxContent>
                          <w:p>
                            <w:pPr>
                              <w:pStyle w:val="Style7"/>
                              <w:keepNext w:val="0"/>
                              <w:keepLines w:val="0"/>
                              <w:widowControl w:val="0"/>
                              <w:pBdr>
                                <w:bottom w:val="single" w:sz="4" w:space="0" w:color="auto"/>
                              </w:pBdr>
                              <w:shd w:val="clear" w:color="auto" w:fill="auto"/>
                              <w:bidi w:val="0"/>
                              <w:spacing w:before="0" w:after="240" w:line="240" w:lineRule="auto"/>
                              <w:ind w:left="0" w:right="0" w:firstLine="0"/>
                              <w:jc w:val="center"/>
                              <w:rPr>
                                <w:sz w:val="26"/>
                                <w:szCs w:val="26"/>
                              </w:rPr>
                            </w:pPr>
                            <w:r>
                              <w:rPr>
                                <w:color w:val="515463"/>
                                <w:spacing w:val="0"/>
                                <w:w w:val="100"/>
                                <w:position w:val="0"/>
                                <w:sz w:val="26"/>
                                <w:szCs w:val="26"/>
                              </w:rPr>
                              <w:t>信息公开选项：依申请公开</w:t>
                            </w:r>
                          </w:p>
                          <w:p>
                            <w:pPr>
                              <w:pStyle w:val="Style7"/>
                              <w:keepNext w:val="0"/>
                              <w:keepLines w:val="0"/>
                              <w:widowControl w:val="0"/>
                              <w:shd w:val="clear" w:color="auto" w:fill="auto"/>
                              <w:bidi w:val="0"/>
                              <w:spacing w:before="0" w:after="0" w:line="240" w:lineRule="auto"/>
                              <w:ind w:left="0" w:right="0" w:firstLine="280"/>
                              <w:jc w:val="left"/>
                              <w:rPr>
                                <w:sz w:val="26"/>
                                <w:szCs w:val="26"/>
                              </w:rPr>
                            </w:pPr>
                            <w:r>
                              <w:rPr>
                                <w:color w:val="515463"/>
                                <w:spacing w:val="0"/>
                                <w:w w:val="100"/>
                                <w:position w:val="0"/>
                                <w:sz w:val="26"/>
                                <w:szCs w:val="26"/>
                              </w:rPr>
                              <w:t>河南省财政厅办公室</w:t>
                            </w:r>
                          </w:p>
                        </w:txbxContent>
                      </wps:txbx>
                      <wps:bodyPr lIns="0" tIns="0" rIns="0" bIns="0">
                        <a:noAutoFit/>
                      </wps:bodyPr>
                    </wps:wsp>
                  </a:graphicData>
                </a:graphic>
              </wp:anchor>
            </w:drawing>
          </mc:Choice>
          <mc:Fallback>
            <w:pict>
              <v:shape id="_x0000_s1133" type="#_x0000_t202" style="position:absolute;margin-left:80.700000000000003pt;margin-top:379.90000000000003pt;width:165.59999999999999pt;height:43.450000000000003pt;z-index:-125829360;mso-wrap-distance-left:0;mso-wrap-distance-top:379.90000000000003pt;mso-wrap-distance-right:0;mso-position-horizontal-relative:page" filled="f" stroked="f">
                <v:textbox inset="0,0,0,0">
                  <w:txbxContent>
                    <w:p>
                      <w:pPr>
                        <w:pStyle w:val="Style7"/>
                        <w:keepNext w:val="0"/>
                        <w:keepLines w:val="0"/>
                        <w:widowControl w:val="0"/>
                        <w:pBdr>
                          <w:bottom w:val="single" w:sz="4" w:space="0" w:color="auto"/>
                        </w:pBdr>
                        <w:shd w:val="clear" w:color="auto" w:fill="auto"/>
                        <w:bidi w:val="0"/>
                        <w:spacing w:before="0" w:after="240" w:line="240" w:lineRule="auto"/>
                        <w:ind w:left="0" w:right="0" w:firstLine="0"/>
                        <w:jc w:val="center"/>
                        <w:rPr>
                          <w:sz w:val="26"/>
                          <w:szCs w:val="26"/>
                        </w:rPr>
                      </w:pPr>
                      <w:r>
                        <w:rPr>
                          <w:color w:val="515463"/>
                          <w:spacing w:val="0"/>
                          <w:w w:val="100"/>
                          <w:position w:val="0"/>
                          <w:sz w:val="26"/>
                          <w:szCs w:val="26"/>
                        </w:rPr>
                        <w:t>信息公开选项：依申请公开</w:t>
                      </w:r>
                    </w:p>
                    <w:p>
                      <w:pPr>
                        <w:pStyle w:val="Style7"/>
                        <w:keepNext w:val="0"/>
                        <w:keepLines w:val="0"/>
                        <w:widowControl w:val="0"/>
                        <w:shd w:val="clear" w:color="auto" w:fill="auto"/>
                        <w:bidi w:val="0"/>
                        <w:spacing w:before="0" w:after="0" w:line="240" w:lineRule="auto"/>
                        <w:ind w:left="0" w:right="0" w:firstLine="280"/>
                        <w:jc w:val="left"/>
                        <w:rPr>
                          <w:sz w:val="26"/>
                          <w:szCs w:val="26"/>
                        </w:rPr>
                      </w:pPr>
                      <w:r>
                        <w:rPr>
                          <w:color w:val="515463"/>
                          <w:spacing w:val="0"/>
                          <w:w w:val="100"/>
                          <w:position w:val="0"/>
                          <w:sz w:val="26"/>
                          <w:szCs w:val="26"/>
                        </w:rPr>
                        <w:t>河南省财政厅办公室</w:t>
                      </w:r>
                    </w:p>
                  </w:txbxContent>
                </v:textbox>
                <w10:wrap type="topAndBottom" anchorx="page"/>
              </v:shape>
            </w:pict>
          </mc:Fallback>
        </mc:AlternateContent>
      </w:r>
      <w:r>
        <mc:AlternateContent>
          <mc:Choice Requires="wps">
            <w:drawing>
              <wp:anchor distT="5160010" distB="3175" distL="0" distR="0" simplePos="0" relativeHeight="125829395" behindDoc="0" locked="0" layoutInCell="1" allowOverlap="1">
                <wp:simplePos x="0" y="0"/>
                <wp:positionH relativeFrom="page">
                  <wp:posOffset>4633595</wp:posOffset>
                </wp:positionH>
                <wp:positionV relativeFrom="paragraph">
                  <wp:posOffset>5160010</wp:posOffset>
                </wp:positionV>
                <wp:extent cx="1703705" cy="213360"/>
                <wp:wrapTopAndBottom/>
                <wp:docPr id="109" name="Shape 109"/>
                <a:graphic xmlns:a="http://schemas.openxmlformats.org/drawingml/2006/main">
                  <a:graphicData uri="http://schemas.microsoft.com/office/word/2010/wordprocessingShape">
                    <wps:wsp>
                      <wps:cNvSpPr txBox="1"/>
                      <wps:spPr>
                        <a:xfrm>
                          <a:ext cx="1703705" cy="21336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515463"/>
                                <w:spacing w:val="0"/>
                                <w:w w:val="100"/>
                                <w:position w:val="0"/>
                                <w:sz w:val="26"/>
                                <w:szCs w:val="26"/>
                              </w:rPr>
                              <w:t>2020</w:t>
                            </w:r>
                            <w:r>
                              <w:rPr>
                                <w:rFonts w:ascii="SimSun" w:eastAsia="SimSun" w:hAnsi="SimSun" w:cs="SimSun"/>
                                <w:color w:val="515463"/>
                                <w:spacing w:val="0"/>
                                <w:w w:val="100"/>
                                <w:position w:val="0"/>
                                <w:sz w:val="26"/>
                                <w:szCs w:val="26"/>
                              </w:rPr>
                              <w:t>年</w:t>
                            </w:r>
                            <w:r>
                              <w:rPr>
                                <w:rFonts w:ascii="Times New Roman" w:eastAsia="Times New Roman" w:hAnsi="Times New Roman" w:cs="Times New Roman"/>
                                <w:color w:val="515463"/>
                                <w:spacing w:val="0"/>
                                <w:w w:val="100"/>
                                <w:position w:val="0"/>
                                <w:sz w:val="26"/>
                                <w:szCs w:val="26"/>
                              </w:rPr>
                              <w:t>6</w:t>
                            </w:r>
                            <w:r>
                              <w:rPr>
                                <w:rFonts w:ascii="SimSun" w:eastAsia="SimSun" w:hAnsi="SimSun" w:cs="SimSun"/>
                                <w:color w:val="515463"/>
                                <w:spacing w:val="0"/>
                                <w:w w:val="100"/>
                                <w:position w:val="0"/>
                                <w:sz w:val="26"/>
                                <w:szCs w:val="26"/>
                              </w:rPr>
                              <w:t>月</w:t>
                            </w:r>
                            <w:r>
                              <w:rPr>
                                <w:rFonts w:ascii="Times New Roman" w:eastAsia="Times New Roman" w:hAnsi="Times New Roman" w:cs="Times New Roman"/>
                                <w:color w:val="515463"/>
                                <w:spacing w:val="0"/>
                                <w:w w:val="100"/>
                                <w:position w:val="0"/>
                                <w:sz w:val="26"/>
                                <w:szCs w:val="26"/>
                              </w:rPr>
                              <w:t>15</w:t>
                            </w:r>
                            <w:r>
                              <w:rPr>
                                <w:rFonts w:ascii="SimSun" w:eastAsia="SimSun" w:hAnsi="SimSun" w:cs="SimSun"/>
                                <w:color w:val="515463"/>
                                <w:spacing w:val="0"/>
                                <w:w w:val="100"/>
                                <w:position w:val="0"/>
                                <w:sz w:val="26"/>
                                <w:szCs w:val="26"/>
                              </w:rPr>
                              <w:t>日印发</w:t>
                            </w:r>
                          </w:p>
                        </w:txbxContent>
                      </wps:txbx>
                      <wps:bodyPr wrap="none" lIns="0" tIns="0" rIns="0" bIns="0">
                        <a:noAutoFit/>
                      </wps:bodyPr>
                    </wps:wsp>
                  </a:graphicData>
                </a:graphic>
              </wp:anchor>
            </w:drawing>
          </mc:Choice>
          <mc:Fallback>
            <w:pict>
              <v:shape id="_x0000_s1135" type="#_x0000_t202" style="position:absolute;margin-left:364.85000000000002pt;margin-top:406.30000000000001pt;width:134.15000000000001pt;height:16.800000000000001pt;z-index:-125829358;mso-wrap-distance-left:0;mso-wrap-distance-top:406.30000000000001pt;mso-wrap-distance-right:0;mso-wrap-distance-bottom:0.25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515463"/>
                          <w:spacing w:val="0"/>
                          <w:w w:val="100"/>
                          <w:position w:val="0"/>
                          <w:sz w:val="26"/>
                          <w:szCs w:val="26"/>
                        </w:rPr>
                        <w:t>2020</w:t>
                      </w:r>
                      <w:r>
                        <w:rPr>
                          <w:rFonts w:ascii="SimSun" w:eastAsia="SimSun" w:hAnsi="SimSun" w:cs="SimSun"/>
                          <w:color w:val="515463"/>
                          <w:spacing w:val="0"/>
                          <w:w w:val="100"/>
                          <w:position w:val="0"/>
                          <w:sz w:val="26"/>
                          <w:szCs w:val="26"/>
                        </w:rPr>
                        <w:t>年</w:t>
                      </w:r>
                      <w:r>
                        <w:rPr>
                          <w:rFonts w:ascii="Times New Roman" w:eastAsia="Times New Roman" w:hAnsi="Times New Roman" w:cs="Times New Roman"/>
                          <w:color w:val="515463"/>
                          <w:spacing w:val="0"/>
                          <w:w w:val="100"/>
                          <w:position w:val="0"/>
                          <w:sz w:val="26"/>
                          <w:szCs w:val="26"/>
                        </w:rPr>
                        <w:t>6</w:t>
                      </w:r>
                      <w:r>
                        <w:rPr>
                          <w:rFonts w:ascii="SimSun" w:eastAsia="SimSun" w:hAnsi="SimSun" w:cs="SimSun"/>
                          <w:color w:val="515463"/>
                          <w:spacing w:val="0"/>
                          <w:w w:val="100"/>
                          <w:position w:val="0"/>
                          <w:sz w:val="26"/>
                          <w:szCs w:val="26"/>
                        </w:rPr>
                        <w:t>月</w:t>
                      </w:r>
                      <w:r>
                        <w:rPr>
                          <w:rFonts w:ascii="Times New Roman" w:eastAsia="Times New Roman" w:hAnsi="Times New Roman" w:cs="Times New Roman"/>
                          <w:color w:val="515463"/>
                          <w:spacing w:val="0"/>
                          <w:w w:val="100"/>
                          <w:position w:val="0"/>
                          <w:sz w:val="26"/>
                          <w:szCs w:val="26"/>
                        </w:rPr>
                        <w:t>15</w:t>
                      </w:r>
                      <w:r>
                        <w:rPr>
                          <w:rFonts w:ascii="SimSun" w:eastAsia="SimSun" w:hAnsi="SimSun" w:cs="SimSun"/>
                          <w:color w:val="515463"/>
                          <w:spacing w:val="0"/>
                          <w:w w:val="100"/>
                          <w:position w:val="0"/>
                          <w:sz w:val="26"/>
                          <w:szCs w:val="26"/>
                        </w:rPr>
                        <w:t>日印发</w:t>
                      </w:r>
                    </w:p>
                  </w:txbxContent>
                </v:textbox>
                <w10:wrap type="topAndBottom" anchorx="page"/>
              </v:shape>
            </w:pict>
          </mc:Fallback>
        </mc:AlternateContent>
      </w:r>
    </w:p>
    <w:p>
      <w:pPr>
        <w:pStyle w:val="Style2"/>
        <w:keepNext/>
        <w:keepLines/>
        <w:widowControl w:val="0"/>
        <w:shd w:val="clear" w:color="auto" w:fill="auto"/>
        <w:bidi w:val="0"/>
        <w:spacing w:before="0" w:line="240" w:lineRule="auto"/>
        <w:ind w:left="0" w:right="0" w:firstLine="0"/>
        <w:jc w:val="left"/>
        <w:rPr>
          <w:sz w:val="92"/>
          <w:szCs w:val="92"/>
        </w:rPr>
      </w:pPr>
      <w:bookmarkStart w:id="170" w:name="bookmark170"/>
      <w:bookmarkStart w:id="171" w:name="bookmark171"/>
      <w:bookmarkStart w:id="172" w:name="bookmark172"/>
      <w:r>
        <w:rPr>
          <w:color w:val="D34968"/>
          <w:spacing w:val="0"/>
          <w:w w:val="100"/>
          <w:position w:val="0"/>
          <w:sz w:val="92"/>
          <w:szCs w:val="92"/>
        </w:rPr>
        <w:t>噸省安姓弦员锄公數件</w:t>
      </w:r>
      <w:bookmarkEnd w:id="170"/>
      <w:bookmarkEnd w:id="171"/>
      <w:bookmarkEnd w:id="172"/>
    </w:p>
    <w:p>
      <w:pPr>
        <w:pStyle w:val="Style7"/>
        <w:keepNext w:val="0"/>
        <w:keepLines w:val="0"/>
        <w:widowControl w:val="0"/>
        <w:shd w:val="clear" w:color="auto" w:fill="auto"/>
        <w:bidi w:val="0"/>
        <w:spacing w:before="0" w:after="1760" w:line="240" w:lineRule="auto"/>
        <w:ind w:left="0" w:right="0" w:firstLine="0"/>
        <w:jc w:val="center"/>
      </w:pPr>
      <w:r>
        <w:rPr>
          <w:spacing w:val="0"/>
          <w:w w:val="100"/>
          <w:position w:val="0"/>
          <w:sz w:val="24"/>
          <w:szCs w:val="24"/>
        </w:rPr>
        <w:t>豫安委办〔</w:t>
      </w:r>
      <w:r>
        <w:rPr>
          <w:rFonts w:ascii="Times New Roman" w:eastAsia="Times New Roman" w:hAnsi="Times New Roman" w:cs="Times New Roman"/>
          <w:spacing w:val="0"/>
          <w:w w:val="100"/>
          <w:position w:val="0"/>
          <w:sz w:val="32"/>
          <w:szCs w:val="32"/>
        </w:rPr>
        <w:t>2021</w:t>
      </w:r>
      <w:r>
        <w:rPr>
          <w:spacing w:val="0"/>
          <w:w w:val="100"/>
          <w:position w:val="0"/>
          <w:sz w:val="24"/>
          <w:szCs w:val="24"/>
        </w:rPr>
        <w:t>〕</w:t>
      </w:r>
      <w:r>
        <w:rPr>
          <w:rFonts w:ascii="Times New Roman" w:eastAsia="Times New Roman" w:hAnsi="Times New Roman" w:cs="Times New Roman"/>
          <w:spacing w:val="0"/>
          <w:w w:val="100"/>
          <w:position w:val="0"/>
          <w:sz w:val="32"/>
          <w:szCs w:val="32"/>
        </w:rPr>
        <w:t>13</w:t>
      </w:r>
      <w:r>
        <w:rPr>
          <w:spacing w:val="0"/>
          <w:w w:val="100"/>
          <w:position w:val="0"/>
          <w:sz w:val="24"/>
          <w:szCs w:val="24"/>
        </w:rPr>
        <w:t>号</w:t>
      </w:r>
    </w:p>
    <w:p>
      <w:pPr>
        <w:pStyle w:val="Style54"/>
        <w:keepNext w:val="0"/>
        <w:keepLines w:val="0"/>
        <w:widowControl w:val="0"/>
        <w:shd w:val="clear" w:color="auto" w:fill="auto"/>
        <w:bidi w:val="0"/>
        <w:spacing w:before="0" w:after="560" w:line="607" w:lineRule="exact"/>
        <w:ind w:left="0" w:right="0" w:firstLine="0"/>
        <w:jc w:val="center"/>
        <w:rPr>
          <w:sz w:val="46"/>
          <w:szCs w:val="46"/>
        </w:rPr>
      </w:pPr>
      <w:r>
        <w:rPr>
          <w:spacing w:val="0"/>
          <w:w w:val="100"/>
          <w:position w:val="0"/>
          <w:sz w:val="46"/>
          <w:szCs w:val="46"/>
        </w:rPr>
        <w:t>河南省安委会办公室</w:t>
        <w:br/>
        <w:t>关于进一步加强危险化学品重点县</w:t>
        <w:br/>
        <w:t>专家指导服务工作的通知</w:t>
      </w:r>
    </w:p>
    <w:p>
      <w:pPr>
        <w:pStyle w:val="Style66"/>
        <w:keepNext w:val="0"/>
        <w:keepLines w:val="0"/>
        <w:widowControl w:val="0"/>
        <w:shd w:val="clear" w:color="auto" w:fill="auto"/>
        <w:bidi w:val="0"/>
        <w:spacing w:before="0" w:after="0" w:line="600" w:lineRule="exact"/>
        <w:ind w:left="0" w:right="0" w:firstLine="0"/>
        <w:jc w:val="left"/>
      </w:pPr>
      <w:r>
        <w:rPr>
          <w:color w:val="231F20"/>
          <w:spacing w:val="0"/>
          <w:w w:val="100"/>
          <w:position w:val="0"/>
        </w:rPr>
        <w:t>各省辖市，济源示范区安全生产委员会：</w:t>
      </w:r>
    </w:p>
    <w:p>
      <w:pPr>
        <w:pStyle w:val="Style66"/>
        <w:keepNext w:val="0"/>
        <w:keepLines w:val="0"/>
        <w:widowControl w:val="0"/>
        <w:shd w:val="clear" w:color="auto" w:fill="auto"/>
        <w:bidi w:val="0"/>
        <w:spacing w:before="0" w:after="560" w:line="600" w:lineRule="exact"/>
        <w:ind w:left="0" w:right="0" w:firstLine="620"/>
        <w:jc w:val="both"/>
        <w:sectPr>
          <w:headerReference w:type="default" r:id="rId70"/>
          <w:footerReference w:type="default" r:id="rId71"/>
          <w:headerReference w:type="even" r:id="rId72"/>
          <w:footerReference w:type="even" r:id="rId73"/>
          <w:headerReference w:type="first" r:id="rId74"/>
          <w:footerReference w:type="first" r:id="rId75"/>
          <w:footnotePr>
            <w:pos w:val="pageBottom"/>
            <w:numFmt w:val="decimal"/>
            <w:numRestart w:val="continuous"/>
          </w:footnotePr>
          <w:pgSz w:w="11900" w:h="16840"/>
          <w:pgMar w:top="1823" w:right="1523" w:bottom="2073" w:left="1521" w:header="0" w:footer="3" w:gutter="0"/>
          <w:cols w:space="720"/>
          <w:noEndnote/>
          <w:titlePg/>
          <w:rtlGutter w:val="0"/>
          <w:docGrid w:linePitch="360"/>
        </w:sectPr>
      </w:pPr>
      <w:r>
        <w:rPr>
          <w:color w:val="231F20"/>
          <w:spacing w:val="0"/>
          <w:w w:val="100"/>
          <w:position w:val="0"/>
        </w:rPr>
        <w:t>为认真贯彻落实《中共中央办公厅国务院办公厅关于全面 加强危险化学品安全生产工作的意见》《国务院安委会办公室关 于开展危险化学品重点县专家指导服务工作的通知》精神，推动 危险化学品企业落实安全生产主体责任，促进安全监管能力提升, 坚决防范和遏制危险化学品重特大事故，进一步做好危险化学品 重点县（以下简称重点县）专家指导服务工作，现将有关事项通 知如下：</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一'指导思想</w:t>
      </w:r>
    </w:p>
    <w:p>
      <w:pPr>
        <w:pStyle w:val="Style66"/>
        <w:keepNext w:val="0"/>
        <w:keepLines w:val="0"/>
        <w:widowControl w:val="0"/>
        <w:shd w:val="clear" w:color="auto" w:fill="auto"/>
        <w:bidi w:val="0"/>
        <w:spacing w:before="0" w:after="220" w:line="603" w:lineRule="exact"/>
        <w:ind w:left="0" w:right="0"/>
        <w:jc w:val="both"/>
      </w:pPr>
      <w:r>
        <w:rPr>
          <w:color w:val="515463"/>
          <w:spacing w:val="0"/>
          <w:w w:val="100"/>
          <w:position w:val="0"/>
        </w:rPr>
        <w:t>坚持</w:t>
      </w:r>
      <w:r>
        <w:rPr>
          <w:color w:val="231F20"/>
          <w:spacing w:val="0"/>
          <w:w w:val="100"/>
          <w:position w:val="0"/>
        </w:rPr>
        <w:t>以习近平新时代中国特色社</w:t>
      </w:r>
      <w:r>
        <w:rPr>
          <w:color w:val="515463"/>
          <w:spacing w:val="0"/>
          <w:w w:val="100"/>
          <w:position w:val="0"/>
        </w:rPr>
        <w:t>会主义思想为</w:t>
      </w:r>
      <w:r>
        <w:rPr>
          <w:color w:val="231F20"/>
          <w:spacing w:val="0"/>
          <w:w w:val="100"/>
          <w:position w:val="0"/>
        </w:rPr>
        <w:t xml:space="preserve">指导，认真贯 </w:t>
      </w:r>
      <w:r>
        <w:rPr>
          <w:color w:val="515463"/>
          <w:spacing w:val="0"/>
          <w:w w:val="100"/>
          <w:position w:val="0"/>
        </w:rPr>
        <w:t>彻党中央、国务院决策部署，推</w:t>
      </w:r>
      <w:r>
        <w:rPr>
          <w:color w:val="231F20"/>
          <w:spacing w:val="0"/>
          <w:w w:val="100"/>
          <w:position w:val="0"/>
        </w:rPr>
        <w:t>动落实</w:t>
      </w:r>
      <w:r>
        <w:rPr>
          <w:color w:val="515463"/>
          <w:spacing w:val="0"/>
          <w:w w:val="100"/>
          <w:position w:val="0"/>
        </w:rPr>
        <w:t>《危</w:t>
      </w:r>
      <w:r>
        <w:rPr>
          <w:color w:val="231F20"/>
          <w:spacing w:val="0"/>
          <w:w w:val="100"/>
          <w:position w:val="0"/>
        </w:rPr>
        <w:t xml:space="preserve">险化学品安全专项整 </w:t>
      </w:r>
      <w:r>
        <w:rPr>
          <w:color w:val="515463"/>
          <w:spacing w:val="0"/>
          <w:w w:val="100"/>
          <w:position w:val="0"/>
        </w:rPr>
        <w:t>治三年行动</w:t>
      </w:r>
      <w:r>
        <w:rPr>
          <w:color w:val="231F20"/>
          <w:spacing w:val="0"/>
          <w:w w:val="100"/>
          <w:position w:val="0"/>
        </w:rPr>
        <w:t>实施方案》，坚持</w:t>
      </w:r>
      <w:r>
        <w:rPr>
          <w:color w:val="515463"/>
          <w:spacing w:val="0"/>
          <w:w w:val="100"/>
          <w:position w:val="0"/>
          <w:lang w:val="zh-CN" w:eastAsia="zh-CN" w:bidi="zh-CN"/>
        </w:rPr>
        <w:t>“集中</w:t>
      </w:r>
      <w:r>
        <w:rPr>
          <w:color w:val="515463"/>
          <w:spacing w:val="0"/>
          <w:w w:val="100"/>
          <w:position w:val="0"/>
        </w:rPr>
        <w:t>指导，</w:t>
      </w:r>
      <w:r>
        <w:rPr>
          <w:color w:val="231F20"/>
          <w:spacing w:val="0"/>
          <w:w w:val="100"/>
          <w:position w:val="0"/>
        </w:rPr>
        <w:t>持续帮扶”，做好</w:t>
      </w:r>
      <w:r>
        <w:rPr>
          <w:color w:val="231F20"/>
          <w:spacing w:val="0"/>
          <w:w w:val="100"/>
          <w:position w:val="0"/>
          <w:lang w:val="zh-CN" w:eastAsia="zh-CN" w:bidi="zh-CN"/>
        </w:rPr>
        <w:t xml:space="preserve">'“两 </w:t>
      </w:r>
      <w:r>
        <w:rPr>
          <w:color w:val="515463"/>
          <w:spacing w:val="0"/>
          <w:w w:val="100"/>
          <w:position w:val="0"/>
        </w:rPr>
        <w:t>个研判</w:t>
      </w:r>
      <w:r>
        <w:rPr>
          <w:color w:val="515463"/>
          <w:spacing w:val="0"/>
          <w:w w:val="100"/>
          <w:position w:val="0"/>
          <w:lang w:val="zh-CN" w:eastAsia="zh-CN" w:bidi="zh-CN"/>
        </w:rPr>
        <w:t>”（一</w:t>
      </w:r>
      <w:r>
        <w:rPr>
          <w:color w:val="231F20"/>
          <w:spacing w:val="0"/>
          <w:w w:val="100"/>
          <w:position w:val="0"/>
        </w:rPr>
        <w:t>是研判各重点</w:t>
      </w:r>
      <w:r>
        <w:rPr>
          <w:color w:val="515463"/>
          <w:spacing w:val="0"/>
          <w:w w:val="100"/>
          <w:position w:val="0"/>
        </w:rPr>
        <w:t>县落实</w:t>
      </w:r>
      <w:r>
        <w:rPr>
          <w:color w:val="231F20"/>
          <w:spacing w:val="0"/>
          <w:w w:val="100"/>
          <w:position w:val="0"/>
        </w:rPr>
        <w:t xml:space="preserve">《危险化学品安全专项整治三 </w:t>
      </w:r>
      <w:r>
        <w:rPr>
          <w:color w:val="515463"/>
          <w:spacing w:val="0"/>
          <w:w w:val="100"/>
          <w:position w:val="0"/>
        </w:rPr>
        <w:t>年行动实施方案》</w:t>
      </w:r>
      <w:r>
        <w:rPr>
          <w:color w:val="231F20"/>
          <w:spacing w:val="0"/>
          <w:w w:val="100"/>
          <w:position w:val="0"/>
        </w:rPr>
        <w:t>的进展</w:t>
      </w:r>
      <w:r>
        <w:rPr>
          <w:color w:val="515463"/>
          <w:spacing w:val="0"/>
          <w:w w:val="100"/>
          <w:position w:val="0"/>
        </w:rPr>
        <w:t>情况；二是</w:t>
      </w:r>
      <w:r>
        <w:rPr>
          <w:color w:val="231F20"/>
          <w:spacing w:val="0"/>
          <w:w w:val="100"/>
          <w:position w:val="0"/>
        </w:rPr>
        <w:t xml:space="preserve">要研判应急管理部推进的重 </w:t>
      </w:r>
      <w:r>
        <w:rPr>
          <w:color w:val="515463"/>
          <w:spacing w:val="0"/>
          <w:w w:val="100"/>
          <w:position w:val="0"/>
        </w:rPr>
        <w:t>点工作在各重点县</w:t>
      </w:r>
      <w:r>
        <w:rPr>
          <w:color w:val="231F20"/>
          <w:spacing w:val="0"/>
          <w:w w:val="100"/>
          <w:position w:val="0"/>
        </w:rPr>
        <w:t>落实情况），实现</w:t>
      </w:r>
      <w:r>
        <w:rPr>
          <w:color w:val="515463"/>
          <w:spacing w:val="0"/>
          <w:w w:val="100"/>
          <w:position w:val="0"/>
          <w:lang w:val="zh-CN" w:eastAsia="zh-CN" w:bidi="zh-CN"/>
        </w:rPr>
        <w:t>“三个</w:t>
      </w:r>
      <w:r>
        <w:rPr>
          <w:color w:val="515463"/>
          <w:spacing w:val="0"/>
          <w:w w:val="100"/>
          <w:position w:val="0"/>
        </w:rPr>
        <w:t>提升”</w:t>
      </w:r>
      <w:r>
        <w:rPr>
          <w:color w:val="231F20"/>
          <w:spacing w:val="0"/>
          <w:w w:val="100"/>
          <w:position w:val="0"/>
        </w:rPr>
        <w:t xml:space="preserve">（提升市县应急 </w:t>
      </w:r>
      <w:r>
        <w:rPr>
          <w:color w:val="515463"/>
          <w:spacing w:val="0"/>
          <w:w w:val="100"/>
          <w:position w:val="0"/>
        </w:rPr>
        <w:t>部门安全监管</w:t>
      </w:r>
      <w:r>
        <w:rPr>
          <w:color w:val="231F20"/>
          <w:spacing w:val="0"/>
          <w:w w:val="100"/>
          <w:position w:val="0"/>
        </w:rPr>
        <w:t>能力，</w:t>
      </w:r>
      <w:r>
        <w:rPr>
          <w:color w:val="515463"/>
          <w:spacing w:val="0"/>
          <w:w w:val="100"/>
          <w:position w:val="0"/>
        </w:rPr>
        <w:t>提升市县专家队</w:t>
      </w:r>
      <w:r>
        <w:rPr>
          <w:color w:val="231F20"/>
          <w:spacing w:val="0"/>
          <w:w w:val="100"/>
          <w:position w:val="0"/>
        </w:rPr>
        <w:t xml:space="preserve">伍技术能力，提升企业安全 </w:t>
      </w:r>
      <w:r>
        <w:rPr>
          <w:color w:val="515463"/>
          <w:spacing w:val="0"/>
          <w:w w:val="100"/>
          <w:position w:val="0"/>
        </w:rPr>
        <w:t>生产管理能</w:t>
      </w:r>
      <w:r>
        <w:rPr>
          <w:color w:val="231F20"/>
          <w:spacing w:val="0"/>
          <w:w w:val="100"/>
          <w:position w:val="0"/>
        </w:rPr>
        <w:t>力），</w:t>
      </w:r>
      <w:r>
        <w:rPr>
          <w:color w:val="515463"/>
          <w:spacing w:val="0"/>
          <w:w w:val="100"/>
          <w:position w:val="0"/>
        </w:rPr>
        <w:t>实</w:t>
      </w:r>
      <w:r>
        <w:rPr>
          <w:color w:val="231F20"/>
          <w:spacing w:val="0"/>
          <w:w w:val="100"/>
          <w:position w:val="0"/>
        </w:rPr>
        <w:t>现指导服务常态化。</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二、工作目标</w:t>
      </w:r>
    </w:p>
    <w:p>
      <w:pPr>
        <w:pStyle w:val="Style66"/>
        <w:keepNext w:val="0"/>
        <w:keepLines w:val="0"/>
        <w:widowControl w:val="0"/>
        <w:shd w:val="clear" w:color="auto" w:fill="auto"/>
        <w:bidi w:val="0"/>
        <w:spacing w:before="0" w:after="220" w:line="604" w:lineRule="exact"/>
        <w:ind w:left="0" w:right="0"/>
        <w:jc w:val="both"/>
      </w:pPr>
      <w:r>
        <w:rPr>
          <w:color w:val="515463"/>
          <w:spacing w:val="0"/>
          <w:w w:val="100"/>
          <w:position w:val="0"/>
        </w:rPr>
        <w:t>充分</w:t>
      </w:r>
      <w:r>
        <w:rPr>
          <w:color w:val="231F20"/>
          <w:spacing w:val="0"/>
          <w:w w:val="100"/>
          <w:position w:val="0"/>
        </w:rPr>
        <w:t>利用社</w:t>
      </w:r>
      <w:r>
        <w:rPr>
          <w:color w:val="515463"/>
          <w:spacing w:val="0"/>
          <w:w w:val="100"/>
          <w:position w:val="0"/>
        </w:rPr>
        <w:t>会力量</w:t>
      </w:r>
      <w:r>
        <w:rPr>
          <w:color w:val="231F20"/>
          <w:spacing w:val="0"/>
          <w:w w:val="100"/>
          <w:position w:val="0"/>
        </w:rPr>
        <w:t xml:space="preserve">助力安全生产工作，指导帮助重点县有效 </w:t>
      </w:r>
      <w:r>
        <w:rPr>
          <w:color w:val="515463"/>
          <w:spacing w:val="0"/>
          <w:w w:val="100"/>
          <w:position w:val="0"/>
        </w:rPr>
        <w:t>解决危险化</w:t>
      </w:r>
      <w:r>
        <w:rPr>
          <w:color w:val="231F20"/>
          <w:spacing w:val="0"/>
          <w:w w:val="100"/>
          <w:position w:val="0"/>
        </w:rPr>
        <w:t>学品安全生产</w:t>
      </w:r>
      <w:r>
        <w:rPr>
          <w:color w:val="515463"/>
          <w:spacing w:val="0"/>
          <w:w w:val="100"/>
          <w:position w:val="0"/>
        </w:rPr>
        <w:t>工作中</w:t>
      </w:r>
      <w:r>
        <w:rPr>
          <w:color w:val="231F20"/>
          <w:spacing w:val="0"/>
          <w:w w:val="100"/>
          <w:position w:val="0"/>
        </w:rPr>
        <w:t xml:space="preserve">的突出问题，在摸清风险、找准 </w:t>
      </w:r>
      <w:r>
        <w:rPr>
          <w:color w:val="515463"/>
          <w:spacing w:val="0"/>
          <w:w w:val="100"/>
          <w:position w:val="0"/>
        </w:rPr>
        <w:t>问题、抓实措</w:t>
      </w:r>
      <w:r>
        <w:rPr>
          <w:color w:val="231F20"/>
          <w:spacing w:val="0"/>
          <w:w w:val="100"/>
          <w:position w:val="0"/>
        </w:rPr>
        <w:t>施的基础上，</w:t>
      </w:r>
      <w:r>
        <w:rPr>
          <w:color w:val="515463"/>
          <w:spacing w:val="0"/>
          <w:w w:val="100"/>
          <w:position w:val="0"/>
        </w:rPr>
        <w:t>狠抓重</w:t>
      </w:r>
      <w:r>
        <w:rPr>
          <w:color w:val="231F20"/>
          <w:spacing w:val="0"/>
          <w:w w:val="100"/>
          <w:position w:val="0"/>
        </w:rPr>
        <w:t xml:space="preserve">点工作落实，推动市县危险化 </w:t>
      </w:r>
      <w:r>
        <w:rPr>
          <w:color w:val="515463"/>
          <w:spacing w:val="0"/>
          <w:w w:val="100"/>
          <w:position w:val="0"/>
        </w:rPr>
        <w:t>学品安全监管</w:t>
      </w:r>
      <w:r>
        <w:rPr>
          <w:color w:val="231F20"/>
          <w:spacing w:val="0"/>
          <w:w w:val="100"/>
          <w:position w:val="0"/>
        </w:rPr>
        <w:t>工作上水平，推动企业落实</w:t>
      </w:r>
      <w:r>
        <w:rPr>
          <w:color w:val="515463"/>
          <w:spacing w:val="0"/>
          <w:w w:val="100"/>
          <w:position w:val="0"/>
        </w:rPr>
        <w:t>安全生</w:t>
      </w:r>
      <w:r>
        <w:rPr>
          <w:color w:val="231F20"/>
          <w:spacing w:val="0"/>
          <w:w w:val="100"/>
          <w:position w:val="0"/>
        </w:rPr>
        <w:t xml:space="preserve">产主体责任。通 </w:t>
      </w:r>
      <w:r>
        <w:rPr>
          <w:color w:val="515463"/>
          <w:spacing w:val="0"/>
          <w:w w:val="100"/>
          <w:position w:val="0"/>
        </w:rPr>
        <w:t>过对重点县开展专</w:t>
      </w:r>
      <w:r>
        <w:rPr>
          <w:color w:val="231F20"/>
          <w:spacing w:val="0"/>
          <w:w w:val="100"/>
          <w:position w:val="0"/>
        </w:rPr>
        <w:t>家指导</w:t>
      </w:r>
      <w:r>
        <w:rPr>
          <w:color w:val="515463"/>
          <w:spacing w:val="0"/>
          <w:w w:val="100"/>
          <w:position w:val="0"/>
        </w:rPr>
        <w:t>服务，</w:t>
      </w:r>
      <w:r>
        <w:rPr>
          <w:color w:val="231F20"/>
          <w:spacing w:val="0"/>
          <w:w w:val="100"/>
          <w:position w:val="0"/>
        </w:rPr>
        <w:t>带动</w:t>
      </w:r>
      <w:r>
        <w:rPr>
          <w:color w:val="515463"/>
          <w:spacing w:val="0"/>
          <w:w w:val="100"/>
          <w:position w:val="0"/>
        </w:rPr>
        <w:t>重点县</w:t>
      </w:r>
      <w:r>
        <w:rPr>
          <w:color w:val="231F20"/>
          <w:spacing w:val="0"/>
          <w:w w:val="100"/>
          <w:position w:val="0"/>
        </w:rPr>
        <w:t xml:space="preserve">提升危险化学品安全 </w:t>
      </w:r>
      <w:r>
        <w:rPr>
          <w:color w:val="515463"/>
          <w:spacing w:val="0"/>
          <w:w w:val="100"/>
          <w:position w:val="0"/>
        </w:rPr>
        <w:t>管理水平；通过</w:t>
      </w:r>
      <w:r>
        <w:rPr>
          <w:color w:val="231F20"/>
          <w:spacing w:val="0"/>
          <w:w w:val="100"/>
          <w:position w:val="0"/>
        </w:rPr>
        <w:t xml:space="preserve">开展安全教育培训，为企业和市县政府监管部门 </w:t>
      </w:r>
      <w:r>
        <w:rPr>
          <w:color w:val="515463"/>
          <w:spacing w:val="0"/>
          <w:w w:val="100"/>
          <w:position w:val="0"/>
        </w:rPr>
        <w:t>培养一批高素</w:t>
      </w:r>
      <w:r>
        <w:rPr>
          <w:color w:val="231F20"/>
          <w:spacing w:val="0"/>
          <w:w w:val="100"/>
          <w:position w:val="0"/>
        </w:rPr>
        <w:t>质的安全管理与技术</w:t>
      </w:r>
      <w:r>
        <w:rPr>
          <w:color w:val="515463"/>
          <w:spacing w:val="0"/>
          <w:w w:val="100"/>
          <w:position w:val="0"/>
        </w:rPr>
        <w:t>专家。</w:t>
      </w:r>
    </w:p>
    <w:p>
      <w:pPr>
        <w:pStyle w:val="Style66"/>
        <w:keepNext w:val="0"/>
        <w:keepLines w:val="0"/>
        <w:widowControl w:val="0"/>
        <w:shd w:val="clear" w:color="auto" w:fill="auto"/>
        <w:bidi w:val="0"/>
        <w:spacing w:before="0" w:after="220" w:line="240" w:lineRule="auto"/>
        <w:ind w:left="0" w:right="0"/>
        <w:jc w:val="both"/>
      </w:pPr>
      <w:r>
        <w:rPr>
          <w:b/>
          <w:bCs/>
          <w:color w:val="515463"/>
          <w:spacing w:val="0"/>
          <w:w w:val="100"/>
          <w:position w:val="0"/>
          <w:lang w:val="zh-CN" w:eastAsia="zh-CN" w:bidi="zh-CN"/>
        </w:rPr>
        <w:t xml:space="preserve">三' </w:t>
      </w:r>
      <w:r>
        <w:rPr>
          <w:b/>
          <w:bCs/>
          <w:color w:val="515463"/>
          <w:spacing w:val="0"/>
          <w:w w:val="100"/>
          <w:position w:val="0"/>
        </w:rPr>
        <w:t>工作内容</w:t>
      </w:r>
    </w:p>
    <w:p>
      <w:pPr>
        <w:pStyle w:val="Style66"/>
        <w:keepNext w:val="0"/>
        <w:keepLines w:val="0"/>
        <w:widowControl w:val="0"/>
        <w:shd w:val="clear" w:color="auto" w:fill="auto"/>
        <w:bidi w:val="0"/>
        <w:spacing w:before="0" w:after="0" w:line="240" w:lineRule="auto"/>
        <w:ind w:left="0" w:right="0" w:firstLine="780"/>
        <w:jc w:val="both"/>
      </w:pPr>
      <w:r>
        <w:rPr>
          <w:b/>
          <w:bCs/>
          <w:color w:val="515463"/>
          <w:spacing w:val="0"/>
          <w:w w:val="100"/>
          <w:position w:val="0"/>
        </w:rPr>
        <w:t>（一）摸清底数，分级分类指导。</w:t>
      </w:r>
    </w:p>
    <w:p>
      <w:pPr>
        <w:pStyle w:val="Style66"/>
        <w:keepNext w:val="0"/>
        <w:keepLines w:val="0"/>
        <w:widowControl w:val="0"/>
        <w:shd w:val="clear" w:color="auto" w:fill="auto"/>
        <w:bidi w:val="0"/>
        <w:spacing w:before="0" w:after="0" w:line="600" w:lineRule="exact"/>
        <w:ind w:left="0" w:right="0"/>
        <w:jc w:val="both"/>
      </w:pPr>
      <w:r>
        <w:rPr>
          <w:color w:val="515463"/>
          <w:spacing w:val="0"/>
          <w:w w:val="100"/>
          <w:position w:val="0"/>
        </w:rPr>
        <w:t>1•重点摸</w:t>
      </w:r>
      <w:r>
        <w:rPr>
          <w:color w:val="231F20"/>
          <w:spacing w:val="0"/>
          <w:w w:val="100"/>
          <w:position w:val="0"/>
        </w:rPr>
        <w:t>清涉及</w:t>
      </w:r>
      <w:r>
        <w:rPr>
          <w:color w:val="231F20"/>
          <w:spacing w:val="0"/>
          <w:w w:val="100"/>
          <w:position w:val="0"/>
          <w:lang w:val="zh-CN" w:eastAsia="zh-CN" w:bidi="zh-CN"/>
        </w:rPr>
        <w:t>“两</w:t>
      </w:r>
      <w:r>
        <w:rPr>
          <w:color w:val="231F20"/>
          <w:spacing w:val="0"/>
          <w:w w:val="100"/>
          <w:position w:val="0"/>
        </w:rPr>
        <w:t xml:space="preserve">重点一重大”（重点监管的危险化学品、 </w:t>
      </w:r>
      <w:r>
        <w:rPr>
          <w:color w:val="515463"/>
          <w:spacing w:val="0"/>
          <w:w w:val="100"/>
          <w:position w:val="0"/>
        </w:rPr>
        <w:t>重点监管的危</w:t>
      </w:r>
      <w:r>
        <w:rPr>
          <w:color w:val="231F20"/>
          <w:spacing w:val="0"/>
          <w:w w:val="100"/>
          <w:position w:val="0"/>
        </w:rPr>
        <w:t>险化工工艺、危险化学品</w:t>
      </w:r>
      <w:r>
        <w:rPr>
          <w:color w:val="515463"/>
          <w:spacing w:val="0"/>
          <w:w w:val="100"/>
          <w:position w:val="0"/>
        </w:rPr>
        <w:t>重大危</w:t>
      </w:r>
      <w:r>
        <w:rPr>
          <w:color w:val="231F20"/>
          <w:spacing w:val="0"/>
          <w:w w:val="100"/>
          <w:position w:val="0"/>
        </w:rPr>
        <w:t xml:space="preserve">险源）企业及各地 </w:t>
      </w:r>
      <w:r>
        <w:rPr>
          <w:color w:val="515463"/>
          <w:spacing w:val="0"/>
          <w:w w:val="100"/>
          <w:position w:val="0"/>
        </w:rPr>
        <w:t>依据《河南省安</w:t>
      </w:r>
      <w:r>
        <w:rPr>
          <w:color w:val="231F20"/>
          <w:spacing w:val="0"/>
          <w:w w:val="100"/>
          <w:position w:val="0"/>
        </w:rPr>
        <w:t xml:space="preserve">全生产监督管理局关于印发河南省危险化学品生 产储存企业安全风险评估诊断分级指南（试行）的通知》（豫安, </w:t>
      </w:r>
      <w:r>
        <w:rPr>
          <w:color w:val="515463"/>
          <w:spacing w:val="0"/>
          <w:w w:val="100"/>
          <w:position w:val="0"/>
        </w:rPr>
        <w:t>监管〔2018〕</w:t>
      </w:r>
      <w:r>
        <w:rPr>
          <w:color w:val="231F20"/>
          <w:spacing w:val="0"/>
          <w:w w:val="100"/>
          <w:position w:val="0"/>
        </w:rPr>
        <w:t xml:space="preserve">35号）评估出的红、橙两级企业的安全生产状况， </w:t>
      </w:r>
      <w:r>
        <w:rPr>
          <w:color w:val="515463"/>
          <w:spacing w:val="0"/>
          <w:w w:val="100"/>
          <w:position w:val="0"/>
        </w:rPr>
        <w:t>分析诊断安</w:t>
      </w:r>
      <w:r>
        <w:rPr>
          <w:color w:val="231F20"/>
          <w:spacing w:val="0"/>
          <w:w w:val="100"/>
          <w:position w:val="0"/>
        </w:rPr>
        <w:t>全控制措施的充分性有效性，开展分级分类指导服务。</w:t>
      </w:r>
    </w:p>
    <w:p>
      <w:pPr>
        <w:pStyle w:val="Style66"/>
        <w:keepNext w:val="0"/>
        <w:keepLines w:val="0"/>
        <w:widowControl w:val="0"/>
        <w:numPr>
          <w:ilvl w:val="0"/>
          <w:numId w:val="13"/>
        </w:numPr>
        <w:shd w:val="clear" w:color="auto" w:fill="auto"/>
        <w:tabs>
          <w:tab w:pos="1021" w:val="left"/>
        </w:tabs>
        <w:bidi w:val="0"/>
        <w:spacing w:before="0" w:after="0" w:line="605" w:lineRule="exact"/>
        <w:ind w:left="0" w:right="0" w:firstLine="700"/>
        <w:jc w:val="both"/>
      </w:pPr>
      <w:bookmarkStart w:id="173" w:name="bookmark173"/>
      <w:bookmarkEnd w:id="173"/>
      <w:r>
        <w:rPr>
          <w:color w:val="515463"/>
          <w:spacing w:val="0"/>
          <w:w w:val="100"/>
          <w:position w:val="0"/>
        </w:rPr>
        <w:t>按照《危</w:t>
      </w:r>
      <w:r>
        <w:rPr>
          <w:color w:val="231F20"/>
          <w:spacing w:val="0"/>
          <w:w w:val="100"/>
          <w:position w:val="0"/>
        </w:rPr>
        <w:t xml:space="preserve">险化学品企业安全分类整治目录（2020年）》《淘 </w:t>
      </w:r>
      <w:r>
        <w:rPr>
          <w:color w:val="515463"/>
          <w:spacing w:val="0"/>
          <w:w w:val="100"/>
          <w:position w:val="0"/>
        </w:rPr>
        <w:t>汰落后危险</w:t>
      </w:r>
      <w:r>
        <w:rPr>
          <w:color w:val="231F20"/>
          <w:spacing w:val="0"/>
          <w:w w:val="100"/>
          <w:position w:val="0"/>
        </w:rPr>
        <w:t xml:space="preserve">化学品安全生产工艺技术设备目录（第一批）》要求 </w:t>
      </w:r>
      <w:r>
        <w:rPr>
          <w:color w:val="515463"/>
          <w:spacing w:val="0"/>
          <w:w w:val="100"/>
          <w:position w:val="0"/>
        </w:rPr>
        <w:t>分类开展整治。</w:t>
      </w:r>
      <w:r>
        <w:rPr>
          <w:color w:val="231F20"/>
          <w:spacing w:val="0"/>
          <w:w w:val="100"/>
          <w:position w:val="0"/>
        </w:rPr>
        <w:t xml:space="preserve">通过分类整治，对安全生产条件达不到要求的企 </w:t>
      </w:r>
      <w:r>
        <w:rPr>
          <w:color w:val="515463"/>
          <w:spacing w:val="0"/>
          <w:w w:val="100"/>
          <w:position w:val="0"/>
        </w:rPr>
        <w:t>业实现</w:t>
      </w:r>
      <w:r>
        <w:rPr>
          <w:color w:val="515463"/>
          <w:spacing w:val="0"/>
          <w:w w:val="100"/>
          <w:position w:val="0"/>
          <w:lang w:val="zh-CN" w:eastAsia="zh-CN" w:bidi="zh-CN"/>
        </w:rPr>
        <w:t>“三</w:t>
      </w:r>
      <w:r>
        <w:rPr>
          <w:color w:val="515463"/>
          <w:spacing w:val="0"/>
          <w:w w:val="100"/>
          <w:position w:val="0"/>
        </w:rPr>
        <w:t>个一</w:t>
      </w:r>
      <w:r>
        <w:rPr>
          <w:color w:val="231F20"/>
          <w:spacing w:val="0"/>
          <w:w w:val="100"/>
          <w:position w:val="0"/>
        </w:rPr>
        <w:t xml:space="preserve">批”，即关闭退出一批、停业整顿一批、限期整 </w:t>
      </w:r>
      <w:r>
        <w:rPr>
          <w:color w:val="515463"/>
          <w:spacing w:val="0"/>
          <w:w w:val="100"/>
          <w:position w:val="0"/>
        </w:rPr>
        <w:t>改一批。</w:t>
      </w:r>
    </w:p>
    <w:p>
      <w:pPr>
        <w:pStyle w:val="Style66"/>
        <w:keepNext w:val="0"/>
        <w:keepLines w:val="0"/>
        <w:widowControl w:val="0"/>
        <w:numPr>
          <w:ilvl w:val="0"/>
          <w:numId w:val="13"/>
        </w:numPr>
        <w:shd w:val="clear" w:color="auto" w:fill="auto"/>
        <w:tabs>
          <w:tab w:pos="1083" w:val="left"/>
        </w:tabs>
        <w:bidi w:val="0"/>
        <w:spacing w:before="0" w:after="0" w:line="606" w:lineRule="exact"/>
        <w:ind w:left="0" w:right="0" w:firstLine="700"/>
        <w:jc w:val="both"/>
      </w:pPr>
      <w:bookmarkStart w:id="174" w:name="bookmark174"/>
      <w:bookmarkEnd w:id="174"/>
      <w:r>
        <w:rPr>
          <w:color w:val="515463"/>
          <w:spacing w:val="0"/>
          <w:w w:val="100"/>
          <w:position w:val="0"/>
        </w:rPr>
        <w:t>摸清重</w:t>
      </w:r>
      <w:r>
        <w:rPr>
          <w:color w:val="231F20"/>
          <w:spacing w:val="0"/>
          <w:w w:val="100"/>
          <w:position w:val="0"/>
        </w:rPr>
        <w:t>点县危险化学品专业监管力量配备与履职情况。</w:t>
      </w:r>
    </w:p>
    <w:p>
      <w:pPr>
        <w:pStyle w:val="Style66"/>
        <w:keepNext w:val="0"/>
        <w:keepLines w:val="0"/>
        <w:widowControl w:val="0"/>
        <w:shd w:val="clear" w:color="auto" w:fill="auto"/>
        <w:tabs>
          <w:tab w:pos="1630" w:val="left"/>
        </w:tabs>
        <w:bidi w:val="0"/>
        <w:spacing w:before="0" w:after="0" w:line="606" w:lineRule="exact"/>
        <w:ind w:left="0" w:right="0" w:firstLine="820"/>
        <w:jc w:val="both"/>
      </w:pPr>
      <w:bookmarkStart w:id="175" w:name="bookmark175"/>
      <w:r>
        <w:rPr>
          <w:color w:val="515463"/>
          <w:spacing w:val="0"/>
          <w:w w:val="100"/>
          <w:position w:val="0"/>
        </w:rPr>
        <w:t>（</w:t>
      </w:r>
      <w:bookmarkEnd w:id="175"/>
      <w:r>
        <w:rPr>
          <w:color w:val="515463"/>
          <w:spacing w:val="0"/>
          <w:w w:val="100"/>
          <w:position w:val="0"/>
        </w:rPr>
        <w:t>二）</w:t>
        <w:tab/>
        <w:t>突出重点，</w:t>
      </w:r>
      <w:r>
        <w:rPr>
          <w:color w:val="231F20"/>
          <w:spacing w:val="0"/>
          <w:w w:val="100"/>
          <w:position w:val="0"/>
        </w:rPr>
        <w:t>找出共性问题。</w:t>
      </w:r>
    </w:p>
    <w:p>
      <w:pPr>
        <w:pStyle w:val="Style66"/>
        <w:keepNext w:val="0"/>
        <w:keepLines w:val="0"/>
        <w:widowControl w:val="0"/>
        <w:shd w:val="clear" w:color="auto" w:fill="auto"/>
        <w:bidi w:val="0"/>
        <w:spacing w:before="0" w:after="0" w:line="606" w:lineRule="exact"/>
        <w:ind w:left="0" w:right="0" w:firstLine="700"/>
        <w:jc w:val="both"/>
      </w:pPr>
      <w:r>
        <w:rPr>
          <w:color w:val="515463"/>
          <w:spacing w:val="0"/>
          <w:w w:val="100"/>
          <w:position w:val="0"/>
        </w:rPr>
        <w:t>针对生</w:t>
      </w:r>
      <w:r>
        <w:rPr>
          <w:color w:val="231F20"/>
          <w:spacing w:val="0"/>
          <w:w w:val="100"/>
          <w:position w:val="0"/>
        </w:rPr>
        <w:t>产储存</w:t>
      </w:r>
      <w:r>
        <w:rPr>
          <w:color w:val="515463"/>
          <w:spacing w:val="0"/>
          <w:w w:val="100"/>
          <w:position w:val="0"/>
        </w:rPr>
        <w:t>装置本</w:t>
      </w:r>
      <w:r>
        <w:rPr>
          <w:color w:val="231F20"/>
          <w:spacing w:val="0"/>
          <w:w w:val="100"/>
          <w:position w:val="0"/>
        </w:rPr>
        <w:t xml:space="preserve">质安全设计、总图布置、工艺操作（尤 </w:t>
      </w:r>
      <w:r>
        <w:rPr>
          <w:color w:val="515463"/>
          <w:spacing w:val="0"/>
          <w:w w:val="100"/>
          <w:position w:val="0"/>
        </w:rPr>
        <w:t>其是工艺报警、</w:t>
      </w:r>
      <w:r>
        <w:rPr>
          <w:color w:val="231F20"/>
          <w:spacing w:val="0"/>
          <w:w w:val="100"/>
          <w:position w:val="0"/>
        </w:rPr>
        <w:t xml:space="preserve">联锁的管理）、设备完好性管理、装置安全设施 </w:t>
      </w:r>
      <w:r>
        <w:rPr>
          <w:color w:val="515463"/>
          <w:spacing w:val="0"/>
          <w:w w:val="100"/>
          <w:position w:val="0"/>
        </w:rPr>
        <w:t>维护、特殊作业</w:t>
      </w:r>
      <w:r>
        <w:rPr>
          <w:color w:val="231F20"/>
          <w:spacing w:val="0"/>
          <w:w w:val="100"/>
          <w:position w:val="0"/>
        </w:rPr>
        <w:t xml:space="preserve">管理、变更管理、企业周边风险、应急处置方案、 </w:t>
      </w:r>
      <w:r>
        <w:rPr>
          <w:color w:val="515463"/>
          <w:spacing w:val="0"/>
          <w:w w:val="100"/>
          <w:position w:val="0"/>
        </w:rPr>
        <w:t>应急救援资源</w:t>
      </w:r>
      <w:r>
        <w:rPr>
          <w:color w:val="231F20"/>
          <w:spacing w:val="0"/>
          <w:w w:val="100"/>
          <w:position w:val="0"/>
        </w:rPr>
        <w:t>等方面存在的问题，提岀整改建议意见。</w:t>
      </w:r>
    </w:p>
    <w:p>
      <w:pPr>
        <w:pStyle w:val="Style66"/>
        <w:keepNext w:val="0"/>
        <w:keepLines w:val="0"/>
        <w:widowControl w:val="0"/>
        <w:shd w:val="clear" w:color="auto" w:fill="auto"/>
        <w:tabs>
          <w:tab w:pos="1635" w:val="left"/>
        </w:tabs>
        <w:bidi w:val="0"/>
        <w:spacing w:before="0" w:after="0" w:line="606" w:lineRule="exact"/>
        <w:ind w:left="0" w:right="0" w:firstLine="820"/>
        <w:jc w:val="both"/>
      </w:pPr>
      <w:bookmarkStart w:id="176" w:name="bookmark176"/>
      <w:r>
        <w:rPr>
          <w:color w:val="515463"/>
          <w:spacing w:val="0"/>
          <w:w w:val="100"/>
          <w:position w:val="0"/>
        </w:rPr>
        <w:t>（</w:t>
      </w:r>
      <w:bookmarkEnd w:id="176"/>
      <w:r>
        <w:rPr>
          <w:color w:val="515463"/>
          <w:spacing w:val="0"/>
          <w:w w:val="100"/>
          <w:position w:val="0"/>
        </w:rPr>
        <w:t>三）</w:t>
        <w:tab/>
      </w:r>
      <w:r>
        <w:rPr>
          <w:color w:val="231F20"/>
          <w:spacing w:val="0"/>
          <w:w w:val="100"/>
          <w:position w:val="0"/>
        </w:rPr>
        <w:t>明确目标，提升安</w:t>
      </w:r>
      <w:r>
        <w:rPr>
          <w:color w:val="515463"/>
          <w:spacing w:val="0"/>
          <w:w w:val="100"/>
          <w:position w:val="0"/>
        </w:rPr>
        <w:t>全生产</w:t>
      </w:r>
      <w:r>
        <w:rPr>
          <w:color w:val="231F20"/>
          <w:spacing w:val="0"/>
          <w:w w:val="100"/>
          <w:position w:val="0"/>
        </w:rPr>
        <w:t>水平。</w:t>
      </w:r>
    </w:p>
    <w:p>
      <w:pPr>
        <w:pStyle w:val="Style66"/>
        <w:keepNext w:val="0"/>
        <w:keepLines w:val="0"/>
        <w:widowControl w:val="0"/>
        <w:shd w:val="clear" w:color="auto" w:fill="auto"/>
        <w:bidi w:val="0"/>
        <w:spacing w:before="0" w:after="200" w:line="594" w:lineRule="exact"/>
        <w:ind w:left="0" w:right="0" w:firstLine="700"/>
        <w:jc w:val="both"/>
      </w:pPr>
      <w:r>
        <w:rPr>
          <w:color w:val="515463"/>
          <w:spacing w:val="0"/>
          <w:w w:val="100"/>
          <w:position w:val="0"/>
        </w:rPr>
        <w:t>按照</w:t>
      </w:r>
      <w:r>
        <w:rPr>
          <w:color w:val="231F20"/>
          <w:spacing w:val="0"/>
          <w:w w:val="100"/>
          <w:position w:val="0"/>
        </w:rPr>
        <w:t xml:space="preserve">《危险化学品安全管理条例〉〉《应急管理部关于印发〈化 工园区安全风险排查治理导则（试行）〉和〈危险化学品企业安 </w:t>
      </w:r>
      <w:r>
        <w:rPr>
          <w:color w:val="515463"/>
          <w:spacing w:val="0"/>
          <w:w w:val="100"/>
          <w:position w:val="0"/>
        </w:rPr>
        <w:t>全风险隐患排</w:t>
      </w:r>
      <w:r>
        <w:rPr>
          <w:color w:val="231F20"/>
          <w:spacing w:val="0"/>
          <w:w w:val="100"/>
          <w:position w:val="0"/>
        </w:rPr>
        <w:t xml:space="preserve">查治理导则〉的通知》（应急〔2019〕78号）《国 </w:t>
      </w:r>
      <w:r>
        <w:rPr>
          <w:color w:val="515463"/>
          <w:spacing w:val="0"/>
          <w:w w:val="100"/>
          <w:position w:val="0"/>
        </w:rPr>
        <w:t>家</w:t>
      </w:r>
      <w:r>
        <w:rPr>
          <w:color w:val="231F20"/>
          <w:spacing w:val="0"/>
          <w:w w:val="100"/>
          <w:position w:val="0"/>
        </w:rPr>
        <w:t xml:space="preserve">安全监管总局关于加强化工过程安全管理的指导意见》（安监 总管三〔2013〕88号）等法规和规范性文件要求，指导企业构 </w:t>
      </w:r>
      <w:r>
        <w:rPr>
          <w:color w:val="515463"/>
          <w:spacing w:val="0"/>
          <w:w w:val="100"/>
          <w:position w:val="0"/>
        </w:rPr>
        <w:t>建风险分级</w:t>
      </w:r>
      <w:r>
        <w:rPr>
          <w:color w:val="231F20"/>
          <w:spacing w:val="0"/>
          <w:w w:val="100"/>
          <w:position w:val="0"/>
        </w:rPr>
        <w:t>管控与隐患排查治理双重预防机制</w:t>
      </w:r>
      <w:r>
        <w:rPr>
          <w:color w:val="515463"/>
          <w:spacing w:val="0"/>
          <w:w w:val="100"/>
          <w:position w:val="0"/>
        </w:rPr>
        <w:t>，全</w:t>
      </w:r>
      <w:r>
        <w:rPr>
          <w:color w:val="231F20"/>
          <w:spacing w:val="0"/>
          <w:w w:val="100"/>
          <w:position w:val="0"/>
        </w:rPr>
        <w:t xml:space="preserve">面实施化工过 </w:t>
      </w:r>
      <w:r>
        <w:rPr>
          <w:color w:val="515463"/>
          <w:spacing w:val="0"/>
          <w:w w:val="100"/>
          <w:position w:val="0"/>
        </w:rPr>
        <w:t>程安全管理，提升</w:t>
      </w:r>
      <w:r>
        <w:rPr>
          <w:color w:val="231F20"/>
          <w:spacing w:val="0"/>
          <w:w w:val="100"/>
          <w:position w:val="0"/>
        </w:rPr>
        <w:t>企业安全生产</w:t>
      </w:r>
      <w:r>
        <w:rPr>
          <w:color w:val="515463"/>
          <w:spacing w:val="0"/>
          <w:w w:val="100"/>
          <w:position w:val="0"/>
        </w:rPr>
        <w:t>水平。</w:t>
      </w:r>
    </w:p>
    <w:p>
      <w:pPr>
        <w:pStyle w:val="Style66"/>
        <w:keepNext w:val="0"/>
        <w:keepLines w:val="0"/>
        <w:widowControl w:val="0"/>
        <w:shd w:val="clear" w:color="auto" w:fill="auto"/>
        <w:bidi w:val="0"/>
        <w:spacing w:before="0" w:after="0" w:line="240" w:lineRule="auto"/>
        <w:ind w:left="0" w:right="0" w:firstLine="740"/>
        <w:jc w:val="both"/>
      </w:pPr>
      <w:r>
        <w:rPr>
          <w:b/>
          <w:bCs/>
          <w:color w:val="515463"/>
          <w:spacing w:val="0"/>
          <w:w w:val="100"/>
          <w:position w:val="0"/>
        </w:rPr>
        <w:t>（四）</w:t>
      </w:r>
      <w:r>
        <w:rPr>
          <w:b/>
          <w:bCs/>
          <w:color w:val="231F20"/>
          <w:spacing w:val="0"/>
          <w:w w:val="100"/>
          <w:position w:val="0"/>
        </w:rPr>
        <w:t>加强培训，提升人员</w:t>
      </w:r>
      <w:r>
        <w:rPr>
          <w:b/>
          <w:bCs/>
          <w:color w:val="515463"/>
          <w:spacing w:val="0"/>
          <w:w w:val="100"/>
          <w:position w:val="0"/>
        </w:rPr>
        <w:t>能力。</w:t>
      </w:r>
    </w:p>
    <w:p>
      <w:pPr>
        <w:pStyle w:val="Style66"/>
        <w:keepNext w:val="0"/>
        <w:keepLines w:val="0"/>
        <w:widowControl w:val="0"/>
        <w:shd w:val="clear" w:color="auto" w:fill="auto"/>
        <w:bidi w:val="0"/>
        <w:spacing w:before="0" w:after="200" w:line="605" w:lineRule="exact"/>
        <w:ind w:left="0" w:right="0"/>
        <w:jc w:val="both"/>
      </w:pPr>
      <w:r>
        <w:rPr>
          <w:color w:val="515463"/>
          <w:spacing w:val="0"/>
          <w:w w:val="100"/>
          <w:position w:val="0"/>
        </w:rPr>
        <w:t>在重点</w:t>
      </w:r>
      <w:r>
        <w:rPr>
          <w:color w:val="231F20"/>
          <w:spacing w:val="0"/>
          <w:w w:val="100"/>
          <w:position w:val="0"/>
        </w:rPr>
        <w:t xml:space="preserve">县开展安全生产法律法规、标准规范教育培训，提升 </w:t>
      </w:r>
      <w:r>
        <w:rPr>
          <w:color w:val="515463"/>
          <w:spacing w:val="0"/>
          <w:w w:val="100"/>
          <w:position w:val="0"/>
        </w:rPr>
        <w:t>危险化学品监</w:t>
      </w:r>
      <w:r>
        <w:rPr>
          <w:color w:val="231F20"/>
          <w:spacing w:val="0"/>
          <w:w w:val="100"/>
          <w:position w:val="0"/>
        </w:rPr>
        <w:t xml:space="preserve">管人员、重点县聘任专家以及企业安全管理人员的 </w:t>
      </w:r>
      <w:r>
        <w:rPr>
          <w:color w:val="515463"/>
          <w:spacing w:val="0"/>
          <w:w w:val="100"/>
          <w:position w:val="0"/>
        </w:rPr>
        <w:t>专业能力。</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四' 工作形式</w:t>
      </w:r>
    </w:p>
    <w:p>
      <w:pPr>
        <w:pStyle w:val="Style66"/>
        <w:keepNext w:val="0"/>
        <w:keepLines w:val="0"/>
        <w:widowControl w:val="0"/>
        <w:shd w:val="clear" w:color="auto" w:fill="auto"/>
        <w:tabs>
          <w:tab w:pos="1583" w:val="left"/>
        </w:tabs>
        <w:bidi w:val="0"/>
        <w:spacing w:before="0" w:after="0" w:line="605" w:lineRule="exact"/>
        <w:ind w:left="0" w:right="0" w:firstLine="760"/>
        <w:jc w:val="both"/>
      </w:pPr>
      <w:bookmarkStart w:id="177" w:name="bookmark177"/>
      <w:r>
        <w:rPr>
          <w:color w:val="515463"/>
          <w:spacing w:val="0"/>
          <w:w w:val="100"/>
          <w:position w:val="0"/>
        </w:rPr>
        <w:t>（</w:t>
      </w:r>
      <w:bookmarkEnd w:id="177"/>
      <w:r>
        <w:rPr>
          <w:color w:val="515463"/>
          <w:spacing w:val="0"/>
          <w:w w:val="100"/>
          <w:position w:val="0"/>
        </w:rPr>
        <w:t>一）</w:t>
        <w:tab/>
        <w:t>加强组织</w:t>
      </w:r>
      <w:r>
        <w:rPr>
          <w:color w:val="231F20"/>
          <w:spacing w:val="0"/>
          <w:w w:val="100"/>
          <w:position w:val="0"/>
        </w:rPr>
        <w:t xml:space="preserve">领导。河南省安委会办公室成立专家指导服 </w:t>
      </w:r>
      <w:r>
        <w:rPr>
          <w:color w:val="515463"/>
          <w:spacing w:val="0"/>
          <w:w w:val="100"/>
          <w:position w:val="0"/>
        </w:rPr>
        <w:t>务工作领导</w:t>
      </w:r>
      <w:r>
        <w:rPr>
          <w:color w:val="231F20"/>
          <w:spacing w:val="0"/>
          <w:w w:val="100"/>
          <w:position w:val="0"/>
        </w:rPr>
        <w:t xml:space="preserve">小组，省应急厅分管负责同志任组长，省应急厅危化 </w:t>
      </w:r>
      <w:r>
        <w:rPr>
          <w:color w:val="515463"/>
          <w:spacing w:val="0"/>
          <w:w w:val="100"/>
          <w:position w:val="0"/>
        </w:rPr>
        <w:t>处主要负责</w:t>
      </w:r>
      <w:r>
        <w:rPr>
          <w:color w:val="231F20"/>
          <w:spacing w:val="0"/>
          <w:w w:val="100"/>
          <w:position w:val="0"/>
        </w:rPr>
        <w:t>同志、省应科</w:t>
      </w:r>
      <w:r>
        <w:rPr>
          <w:color w:val="515463"/>
          <w:spacing w:val="0"/>
          <w:w w:val="100"/>
          <w:position w:val="0"/>
        </w:rPr>
        <w:t>院主要</w:t>
      </w:r>
      <w:r>
        <w:rPr>
          <w:color w:val="231F20"/>
          <w:spacing w:val="0"/>
          <w:w w:val="100"/>
          <w:position w:val="0"/>
        </w:rPr>
        <w:t xml:space="preserve">负责同志任副组长，负责协调重 </w:t>
      </w:r>
      <w:r>
        <w:rPr>
          <w:color w:val="515463"/>
          <w:spacing w:val="0"/>
          <w:w w:val="100"/>
          <w:position w:val="0"/>
        </w:rPr>
        <w:t>点县专家</w:t>
      </w:r>
      <w:r>
        <w:rPr>
          <w:color w:val="231F20"/>
          <w:spacing w:val="0"/>
          <w:w w:val="100"/>
          <w:position w:val="0"/>
        </w:rPr>
        <w:t>指导服务有关事项；</w:t>
      </w:r>
      <w:r>
        <w:rPr>
          <w:color w:val="515463"/>
          <w:spacing w:val="0"/>
          <w:w w:val="100"/>
          <w:position w:val="0"/>
        </w:rPr>
        <w:t>专家指</w:t>
      </w:r>
      <w:r>
        <w:rPr>
          <w:color w:val="231F20"/>
          <w:spacing w:val="0"/>
          <w:w w:val="100"/>
          <w:position w:val="0"/>
        </w:rPr>
        <w:t xml:space="preserve">导服务工作领导小组办公室 </w:t>
      </w:r>
      <w:r>
        <w:rPr>
          <w:color w:val="515463"/>
          <w:spacing w:val="0"/>
          <w:w w:val="100"/>
          <w:position w:val="0"/>
        </w:rPr>
        <w:t>设在省应科院，</w:t>
      </w:r>
      <w:r>
        <w:rPr>
          <w:color w:val="231F20"/>
          <w:spacing w:val="0"/>
          <w:w w:val="100"/>
          <w:position w:val="0"/>
        </w:rPr>
        <w:t xml:space="preserve">负责组织专家开展重点县专家指导服务工作。省 </w:t>
      </w:r>
      <w:r>
        <w:rPr>
          <w:color w:val="515463"/>
          <w:spacing w:val="0"/>
          <w:w w:val="100"/>
          <w:position w:val="0"/>
        </w:rPr>
        <w:t>应急厅根据</w:t>
      </w:r>
      <w:r>
        <w:rPr>
          <w:color w:val="231F20"/>
          <w:spacing w:val="0"/>
          <w:w w:val="100"/>
          <w:position w:val="0"/>
        </w:rPr>
        <w:t xml:space="preserve">我省重点县工作情况，结合全省危险化学品监管工作 </w:t>
      </w:r>
      <w:r>
        <w:rPr>
          <w:color w:val="515463"/>
          <w:spacing w:val="0"/>
          <w:w w:val="100"/>
          <w:position w:val="0"/>
        </w:rPr>
        <w:t>实际，适时调</w:t>
      </w:r>
      <w:r>
        <w:rPr>
          <w:color w:val="231F20"/>
          <w:spacing w:val="0"/>
          <w:w w:val="100"/>
          <w:position w:val="0"/>
        </w:rPr>
        <w:t>整重点县名单（新一轮省重点县名单见附件1）。</w:t>
      </w:r>
    </w:p>
    <w:p>
      <w:pPr>
        <w:pStyle w:val="Style66"/>
        <w:keepNext w:val="0"/>
        <w:keepLines w:val="0"/>
        <w:widowControl w:val="0"/>
        <w:shd w:val="clear" w:color="auto" w:fill="auto"/>
        <w:tabs>
          <w:tab w:pos="1578" w:val="left"/>
        </w:tabs>
        <w:bidi w:val="0"/>
        <w:spacing w:before="0" w:after="0" w:line="615" w:lineRule="exact"/>
        <w:ind w:left="0" w:right="0" w:firstLine="760"/>
        <w:jc w:val="both"/>
      </w:pPr>
      <w:bookmarkStart w:id="178" w:name="bookmark178"/>
      <w:r>
        <w:rPr>
          <w:color w:val="515463"/>
          <w:spacing w:val="0"/>
          <w:w w:val="100"/>
          <w:position w:val="0"/>
        </w:rPr>
        <w:t>（</w:t>
      </w:r>
      <w:bookmarkEnd w:id="178"/>
      <w:r>
        <w:rPr>
          <w:color w:val="515463"/>
          <w:spacing w:val="0"/>
          <w:w w:val="100"/>
          <w:position w:val="0"/>
        </w:rPr>
        <w:t>二）</w:t>
        <w:tab/>
        <w:t>专</w:t>
      </w:r>
      <w:r>
        <w:rPr>
          <w:color w:val="231F20"/>
          <w:spacing w:val="0"/>
          <w:w w:val="100"/>
          <w:position w:val="0"/>
        </w:rPr>
        <w:t xml:space="preserve">家指导服务。省应科院根据重点县危险化学品安全 </w:t>
      </w:r>
      <w:r>
        <w:rPr>
          <w:color w:val="515463"/>
          <w:spacing w:val="0"/>
          <w:w w:val="100"/>
          <w:position w:val="0"/>
        </w:rPr>
        <w:t>生</w:t>
      </w:r>
      <w:r>
        <w:rPr>
          <w:color w:val="231F20"/>
          <w:spacing w:val="0"/>
          <w:w w:val="100"/>
          <w:position w:val="0"/>
        </w:rPr>
        <w:t>产情况</w:t>
      </w:r>
      <w:r>
        <w:rPr>
          <w:color w:val="515463"/>
          <w:spacing w:val="0"/>
          <w:w w:val="100"/>
          <w:position w:val="0"/>
        </w:rPr>
        <w:t>及企业</w:t>
      </w:r>
      <w:r>
        <w:rPr>
          <w:color w:val="231F20"/>
          <w:spacing w:val="0"/>
          <w:w w:val="100"/>
          <w:position w:val="0"/>
        </w:rPr>
        <w:t xml:space="preserve">特点，组织安全、工艺、设备、仪表、应急专家 </w:t>
      </w:r>
      <w:r>
        <w:rPr>
          <w:color w:val="515463"/>
          <w:spacing w:val="0"/>
          <w:w w:val="100"/>
          <w:position w:val="0"/>
        </w:rPr>
        <w:t>组成专家</w:t>
      </w:r>
      <w:r>
        <w:rPr>
          <w:color w:val="231F20"/>
          <w:spacing w:val="0"/>
          <w:w w:val="100"/>
          <w:position w:val="0"/>
        </w:rPr>
        <w:t xml:space="preserve">指导服务组。原则上，每个重点县，每年开展两轮专家 </w:t>
      </w:r>
      <w:r>
        <w:rPr>
          <w:color w:val="515463"/>
          <w:spacing w:val="0"/>
          <w:w w:val="100"/>
          <w:position w:val="0"/>
        </w:rPr>
        <w:t>指导</w:t>
      </w:r>
      <w:r>
        <w:rPr>
          <w:color w:val="231F20"/>
          <w:spacing w:val="0"/>
          <w:w w:val="100"/>
          <w:position w:val="0"/>
        </w:rPr>
        <w:t xml:space="preserve">服务。专家指导服务期间，根据重点县需求，集中开展若干 </w:t>
      </w:r>
      <w:r>
        <w:rPr>
          <w:color w:val="515463"/>
          <w:spacing w:val="0"/>
          <w:w w:val="100"/>
          <w:position w:val="0"/>
        </w:rPr>
        <w:t>次安全教育</w:t>
      </w:r>
      <w:r>
        <w:rPr>
          <w:color w:val="231F20"/>
          <w:spacing w:val="0"/>
          <w:w w:val="100"/>
          <w:position w:val="0"/>
        </w:rPr>
        <w:t>培训或分批次在重点县开展各类安全教育培训。</w:t>
      </w:r>
    </w:p>
    <w:p>
      <w:pPr>
        <w:pStyle w:val="Style66"/>
        <w:keepNext w:val="0"/>
        <w:keepLines w:val="0"/>
        <w:widowControl w:val="0"/>
        <w:shd w:val="clear" w:color="auto" w:fill="auto"/>
        <w:tabs>
          <w:tab w:pos="1559" w:val="left"/>
        </w:tabs>
        <w:bidi w:val="0"/>
        <w:spacing w:before="0" w:after="220" w:line="615" w:lineRule="exact"/>
        <w:ind w:left="0" w:right="0" w:firstLine="760"/>
        <w:jc w:val="both"/>
        <w:sectPr>
          <w:headerReference w:type="default" r:id="rId76"/>
          <w:footerReference w:type="default" r:id="rId77"/>
          <w:headerReference w:type="even" r:id="rId78"/>
          <w:footerReference w:type="even" r:id="rId79"/>
          <w:footnotePr>
            <w:pos w:val="pageBottom"/>
            <w:numFmt w:val="decimal"/>
            <w:numRestart w:val="continuous"/>
          </w:footnotePr>
          <w:type w:val="continuous"/>
          <w:pgSz w:w="11900" w:h="16840"/>
          <w:pgMar w:top="1823" w:right="1523" w:bottom="2073" w:left="1521" w:header="0" w:footer="3" w:gutter="0"/>
          <w:cols w:space="720"/>
          <w:noEndnote/>
          <w:rtlGutter w:val="0"/>
          <w:docGrid w:linePitch="360"/>
        </w:sectPr>
      </w:pPr>
      <w:r>
        <w:rPr>
          <w:color w:val="515463"/>
          <w:spacing w:val="0"/>
          <w:w w:val="100"/>
          <w:position w:val="0"/>
        </w:rPr>
        <w:t>（三）</w:t>
        <w:tab/>
        <w:t>及</w:t>
      </w:r>
      <w:r>
        <w:rPr>
          <w:color w:val="231F20"/>
          <w:spacing w:val="0"/>
          <w:w w:val="100"/>
          <w:position w:val="0"/>
        </w:rPr>
        <w:t>时反馈问题。专家指导服务组要及时将发现的问题 隐</w:t>
      </w:r>
      <w:r>
        <w:rPr>
          <w:color w:val="515463"/>
          <w:spacing w:val="0"/>
          <w:w w:val="100"/>
          <w:position w:val="0"/>
        </w:rPr>
        <w:t>患形成清单，</w:t>
      </w:r>
      <w:r>
        <w:rPr>
          <w:color w:val="231F20"/>
          <w:spacing w:val="0"/>
          <w:w w:val="100"/>
          <w:position w:val="0"/>
        </w:rPr>
        <w:t xml:space="preserve">交重点县所在市级应急管理部门督办。问题隐患 </w:t>
      </w:r>
    </w:p>
    <w:p>
      <w:pPr>
        <w:pStyle w:val="Style66"/>
        <w:keepNext w:val="0"/>
        <w:keepLines w:val="0"/>
        <w:widowControl w:val="0"/>
        <w:shd w:val="clear" w:color="auto" w:fill="auto"/>
        <w:tabs>
          <w:tab w:pos="1559" w:val="left"/>
        </w:tabs>
        <w:bidi w:val="0"/>
        <w:spacing w:before="0" w:after="220" w:line="615" w:lineRule="exact"/>
        <w:ind w:left="0" w:right="0" w:firstLine="0"/>
        <w:jc w:val="both"/>
      </w:pPr>
      <w:bookmarkStart w:id="179" w:name="bookmark179"/>
      <w:bookmarkEnd w:id="179"/>
      <w:r>
        <w:rPr>
          <w:color w:val="515463"/>
          <w:spacing w:val="0"/>
          <w:w w:val="100"/>
          <w:position w:val="0"/>
        </w:rPr>
        <w:t>整改完成后，</w:t>
      </w:r>
      <w:r>
        <w:rPr>
          <w:color w:val="231F20"/>
          <w:spacing w:val="0"/>
          <w:w w:val="100"/>
          <w:position w:val="0"/>
        </w:rPr>
        <w:t>市应</w:t>
      </w:r>
      <w:r>
        <w:rPr>
          <w:color w:val="515463"/>
          <w:spacing w:val="0"/>
          <w:w w:val="100"/>
          <w:position w:val="0"/>
        </w:rPr>
        <w:t>急管理</w:t>
      </w:r>
      <w:r>
        <w:rPr>
          <w:color w:val="231F20"/>
          <w:spacing w:val="0"/>
          <w:w w:val="100"/>
          <w:position w:val="0"/>
        </w:rPr>
        <w:t xml:space="preserve">局将整改情况报省应急厅。对整改落实 </w:t>
      </w:r>
      <w:r>
        <w:rPr>
          <w:color w:val="515463"/>
          <w:spacing w:val="0"/>
          <w:w w:val="100"/>
          <w:position w:val="0"/>
        </w:rPr>
        <w:t>不力、问题严</w:t>
      </w:r>
      <w:r>
        <w:rPr>
          <w:color w:val="231F20"/>
          <w:spacing w:val="0"/>
          <w:w w:val="100"/>
          <w:position w:val="0"/>
        </w:rPr>
        <w:t xml:space="preserve">重的，要依法依规严肃处理。市应急管理局在抓好 </w:t>
      </w:r>
      <w:r>
        <w:rPr>
          <w:color w:val="515463"/>
          <w:spacing w:val="0"/>
          <w:w w:val="100"/>
          <w:position w:val="0"/>
        </w:rPr>
        <w:t>重点县整改的</w:t>
      </w:r>
      <w:r>
        <w:rPr>
          <w:color w:val="231F20"/>
          <w:spacing w:val="0"/>
          <w:w w:val="100"/>
          <w:position w:val="0"/>
        </w:rPr>
        <w:t xml:space="preserve">同时，还要对发现的典型问题，举一反三，及时组 </w:t>
      </w:r>
      <w:r>
        <w:rPr>
          <w:color w:val="515463"/>
          <w:spacing w:val="0"/>
          <w:w w:val="100"/>
          <w:position w:val="0"/>
        </w:rPr>
        <w:t>织辖区内有关危</w:t>
      </w:r>
      <w:r>
        <w:rPr>
          <w:color w:val="231F20"/>
          <w:spacing w:val="0"/>
          <w:w w:val="100"/>
          <w:position w:val="0"/>
        </w:rPr>
        <w:t xml:space="preserve">险化学品企业进行排查整改，全面提升危险化学 </w:t>
      </w:r>
      <w:r>
        <w:rPr>
          <w:color w:val="515463"/>
          <w:spacing w:val="0"/>
          <w:w w:val="100"/>
          <w:position w:val="0"/>
        </w:rPr>
        <w:t>品企业安全生产水平。</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五、工作要求</w:t>
      </w:r>
    </w:p>
    <w:p>
      <w:pPr>
        <w:pStyle w:val="Style66"/>
        <w:keepNext w:val="0"/>
        <w:keepLines w:val="0"/>
        <w:widowControl w:val="0"/>
        <w:shd w:val="clear" w:color="auto" w:fill="auto"/>
        <w:tabs>
          <w:tab w:pos="1554" w:val="left"/>
        </w:tabs>
        <w:bidi w:val="0"/>
        <w:spacing w:before="0" w:after="0" w:line="603" w:lineRule="exact"/>
        <w:ind w:left="0" w:right="0" w:firstLine="760"/>
        <w:jc w:val="both"/>
      </w:pPr>
      <w:bookmarkStart w:id="180" w:name="bookmark180"/>
      <w:r>
        <w:rPr>
          <w:color w:val="515463"/>
          <w:spacing w:val="0"/>
          <w:w w:val="100"/>
          <w:position w:val="0"/>
        </w:rPr>
        <w:t>（</w:t>
      </w:r>
      <w:bookmarkEnd w:id="180"/>
      <w:r>
        <w:rPr>
          <w:color w:val="515463"/>
          <w:spacing w:val="0"/>
          <w:w w:val="100"/>
          <w:position w:val="0"/>
        </w:rPr>
        <w:t>一）</w:t>
        <w:tab/>
        <w:t>省级重点县要按</w:t>
      </w:r>
      <w:r>
        <w:rPr>
          <w:color w:val="231F20"/>
          <w:spacing w:val="0"/>
          <w:w w:val="100"/>
          <w:position w:val="0"/>
        </w:rPr>
        <w:t xml:space="preserve">照国务院安委会印发《关于开展危险 </w:t>
      </w:r>
      <w:r>
        <w:rPr>
          <w:color w:val="515463"/>
          <w:spacing w:val="0"/>
          <w:w w:val="100"/>
          <w:position w:val="0"/>
        </w:rPr>
        <w:t>化学品重点县</w:t>
      </w:r>
      <w:r>
        <w:rPr>
          <w:color w:val="231F20"/>
          <w:spacing w:val="0"/>
          <w:w w:val="100"/>
          <w:position w:val="0"/>
        </w:rPr>
        <w:t xml:space="preserve">专家指导服务工作的通知》（安委办〔2019〕1号） </w:t>
      </w:r>
      <w:r>
        <w:rPr>
          <w:color w:val="515463"/>
          <w:spacing w:val="0"/>
          <w:w w:val="100"/>
          <w:position w:val="0"/>
        </w:rPr>
        <w:t>及《河南省人民</w:t>
      </w:r>
      <w:r>
        <w:rPr>
          <w:color w:val="231F20"/>
          <w:spacing w:val="0"/>
          <w:w w:val="100"/>
          <w:position w:val="0"/>
        </w:rPr>
        <w:t xml:space="preserve">政府安委会办公室关于危险化学品重点县聘任化 </w:t>
      </w:r>
      <w:r>
        <w:rPr>
          <w:color w:val="515463"/>
          <w:spacing w:val="0"/>
          <w:w w:val="100"/>
          <w:position w:val="0"/>
        </w:rPr>
        <w:t>工专家工作的</w:t>
      </w:r>
      <w:r>
        <w:rPr>
          <w:color w:val="231F20"/>
          <w:spacing w:val="0"/>
          <w:w w:val="100"/>
          <w:position w:val="0"/>
        </w:rPr>
        <w:t>通知》（豫安委办〔2019〕49号）</w:t>
      </w:r>
      <w:r>
        <w:rPr>
          <w:color w:val="515463"/>
          <w:spacing w:val="0"/>
          <w:w w:val="100"/>
          <w:position w:val="0"/>
        </w:rPr>
        <w:t>要求</w:t>
      </w:r>
      <w:r>
        <w:rPr>
          <w:color w:val="231F20"/>
          <w:spacing w:val="0"/>
          <w:w w:val="100"/>
          <w:position w:val="0"/>
        </w:rPr>
        <w:t xml:space="preserve">，做好化工 </w:t>
      </w:r>
      <w:r>
        <w:rPr>
          <w:color w:val="515463"/>
          <w:spacing w:val="0"/>
          <w:w w:val="100"/>
          <w:position w:val="0"/>
        </w:rPr>
        <w:t>专家聘任工作，</w:t>
      </w:r>
      <w:r>
        <w:rPr>
          <w:color w:val="231F20"/>
          <w:spacing w:val="0"/>
          <w:w w:val="100"/>
          <w:position w:val="0"/>
        </w:rPr>
        <w:t>全程参与省应科院组织的专家指导服务工作。</w:t>
      </w:r>
    </w:p>
    <w:p>
      <w:pPr>
        <w:pStyle w:val="Style66"/>
        <w:keepNext w:val="0"/>
        <w:keepLines w:val="0"/>
        <w:widowControl w:val="0"/>
        <w:shd w:val="clear" w:color="auto" w:fill="auto"/>
        <w:tabs>
          <w:tab w:pos="1545" w:val="left"/>
        </w:tabs>
        <w:bidi w:val="0"/>
        <w:spacing w:before="0" w:after="0" w:line="603" w:lineRule="exact"/>
        <w:ind w:left="0" w:right="0" w:firstLine="760"/>
        <w:jc w:val="both"/>
      </w:pPr>
      <w:bookmarkStart w:id="181" w:name="bookmark181"/>
      <w:r>
        <w:rPr>
          <w:color w:val="515463"/>
          <w:spacing w:val="0"/>
          <w:w w:val="100"/>
          <w:position w:val="0"/>
        </w:rPr>
        <w:t>（</w:t>
      </w:r>
      <w:bookmarkEnd w:id="181"/>
      <w:r>
        <w:rPr>
          <w:color w:val="515463"/>
          <w:spacing w:val="0"/>
          <w:w w:val="100"/>
          <w:position w:val="0"/>
        </w:rPr>
        <w:t>二）</w:t>
        <w:tab/>
      </w:r>
      <w:r>
        <w:rPr>
          <w:color w:val="231F20"/>
          <w:spacing w:val="0"/>
          <w:w w:val="100"/>
          <w:position w:val="0"/>
        </w:rPr>
        <w:t>省应科院每年年初要制定年度指导服务计划，通报重 点县所</w:t>
      </w:r>
      <w:r>
        <w:rPr>
          <w:color w:val="515463"/>
          <w:spacing w:val="0"/>
          <w:w w:val="100"/>
          <w:position w:val="0"/>
        </w:rPr>
        <w:t>在的市</w:t>
      </w:r>
      <w:r>
        <w:rPr>
          <w:color w:val="231F20"/>
          <w:spacing w:val="0"/>
          <w:w w:val="100"/>
          <w:position w:val="0"/>
        </w:rPr>
        <w:t>应急管理局，并抄送重点县应急管理局。在开展指 导服务</w:t>
      </w:r>
      <w:r>
        <w:rPr>
          <w:color w:val="515463"/>
          <w:spacing w:val="0"/>
          <w:w w:val="100"/>
          <w:position w:val="0"/>
        </w:rPr>
        <w:t>工作时，专</w:t>
      </w:r>
      <w:r>
        <w:rPr>
          <w:color w:val="231F20"/>
          <w:spacing w:val="0"/>
          <w:w w:val="100"/>
          <w:position w:val="0"/>
        </w:rPr>
        <w:t xml:space="preserve">家指导服务组须首先对前一次工作中发现的问 </w:t>
      </w:r>
      <w:r>
        <w:rPr>
          <w:color w:val="515463"/>
          <w:spacing w:val="0"/>
          <w:w w:val="100"/>
          <w:position w:val="0"/>
        </w:rPr>
        <w:t>题隐患整改情</w:t>
      </w:r>
      <w:r>
        <w:rPr>
          <w:color w:val="231F20"/>
          <w:spacing w:val="0"/>
          <w:w w:val="100"/>
          <w:position w:val="0"/>
        </w:rPr>
        <w:t>况进行核查。</w:t>
      </w:r>
    </w:p>
    <w:p>
      <w:pPr>
        <w:pStyle w:val="Style66"/>
        <w:keepNext w:val="0"/>
        <w:keepLines w:val="0"/>
        <w:widowControl w:val="0"/>
        <w:shd w:val="clear" w:color="auto" w:fill="auto"/>
        <w:tabs>
          <w:tab w:pos="1554" w:val="left"/>
        </w:tabs>
        <w:bidi w:val="0"/>
        <w:spacing w:before="0" w:after="0" w:line="603" w:lineRule="exact"/>
        <w:ind w:left="0" w:right="0" w:firstLine="760"/>
        <w:jc w:val="both"/>
      </w:pPr>
      <w:bookmarkStart w:id="182" w:name="bookmark182"/>
      <w:r>
        <w:rPr>
          <w:color w:val="515463"/>
          <w:spacing w:val="0"/>
          <w:w w:val="100"/>
          <w:position w:val="0"/>
        </w:rPr>
        <w:t>（</w:t>
      </w:r>
      <w:bookmarkEnd w:id="182"/>
      <w:r>
        <w:rPr>
          <w:color w:val="515463"/>
          <w:spacing w:val="0"/>
          <w:w w:val="100"/>
          <w:position w:val="0"/>
        </w:rPr>
        <w:t>三）</w:t>
        <w:tab/>
      </w:r>
      <w:r>
        <w:rPr>
          <w:color w:val="231F20"/>
          <w:spacing w:val="0"/>
          <w:w w:val="100"/>
          <w:position w:val="0"/>
        </w:rPr>
        <w:t xml:space="preserve">每轮专家指导服务结束后，专家指导服务组应对本轮 </w:t>
      </w:r>
      <w:r>
        <w:rPr>
          <w:color w:val="515463"/>
          <w:spacing w:val="0"/>
          <w:w w:val="100"/>
          <w:position w:val="0"/>
        </w:rPr>
        <w:t>工作开展情</w:t>
      </w:r>
      <w:r>
        <w:rPr>
          <w:color w:val="231F20"/>
          <w:spacing w:val="0"/>
          <w:w w:val="100"/>
          <w:position w:val="0"/>
        </w:rPr>
        <w:t xml:space="preserve">况进行总结，梳理好的经验做法，找出存在的问题不 </w:t>
      </w:r>
      <w:r>
        <w:rPr>
          <w:color w:val="515463"/>
          <w:spacing w:val="0"/>
          <w:w w:val="100"/>
          <w:position w:val="0"/>
        </w:rPr>
        <w:t>足，提出改</w:t>
      </w:r>
      <w:r>
        <w:rPr>
          <w:color w:val="231F20"/>
          <w:spacing w:val="0"/>
          <w:w w:val="100"/>
          <w:position w:val="0"/>
        </w:rPr>
        <w:t xml:space="preserve">进意见建议，形成书面报告，报送省专家指导服务组 </w:t>
      </w:r>
      <w:r>
        <w:rPr>
          <w:color w:val="515463"/>
          <w:spacing w:val="0"/>
          <w:w w:val="100"/>
          <w:position w:val="0"/>
        </w:rPr>
        <w:t>工</w:t>
      </w:r>
      <w:r>
        <w:rPr>
          <w:color w:val="231F20"/>
          <w:spacing w:val="0"/>
          <w:w w:val="100"/>
          <w:position w:val="0"/>
        </w:rPr>
        <w:t>作领导小组，不断提升专家指导服务工作质量。</w:t>
      </w:r>
    </w:p>
    <w:p>
      <w:pPr>
        <w:pStyle w:val="Style66"/>
        <w:keepNext w:val="0"/>
        <w:keepLines w:val="0"/>
        <w:widowControl w:val="0"/>
        <w:shd w:val="clear" w:color="auto" w:fill="auto"/>
        <w:tabs>
          <w:tab w:pos="1554" w:val="left"/>
        </w:tabs>
        <w:bidi w:val="0"/>
        <w:spacing w:before="0" w:after="0" w:line="603" w:lineRule="exact"/>
        <w:ind w:left="0" w:right="0" w:firstLine="760"/>
        <w:jc w:val="both"/>
      </w:pPr>
      <w:bookmarkStart w:id="183" w:name="bookmark183"/>
      <w:r>
        <w:rPr>
          <w:color w:val="515463"/>
          <w:spacing w:val="0"/>
          <w:w w:val="100"/>
          <w:position w:val="0"/>
        </w:rPr>
        <w:t>（</w:t>
      </w:r>
      <w:bookmarkEnd w:id="183"/>
      <w:r>
        <w:rPr>
          <w:color w:val="515463"/>
          <w:spacing w:val="0"/>
          <w:w w:val="100"/>
          <w:position w:val="0"/>
        </w:rPr>
        <w:t>四）</w:t>
        <w:tab/>
      </w:r>
      <w:r>
        <w:rPr>
          <w:color w:val="231F20"/>
          <w:spacing w:val="0"/>
          <w:w w:val="100"/>
          <w:position w:val="0"/>
        </w:rPr>
        <w:t>重点县应急管理局应指派专人配合专家指导服务组， 及</w:t>
      </w:r>
      <w:r>
        <w:rPr>
          <w:color w:val="515463"/>
          <w:spacing w:val="0"/>
          <w:w w:val="100"/>
          <w:position w:val="0"/>
        </w:rPr>
        <w:t>时提供辖区内</w:t>
      </w:r>
      <w:r>
        <w:rPr>
          <w:color w:val="231F20"/>
          <w:spacing w:val="0"/>
          <w:w w:val="100"/>
          <w:position w:val="0"/>
        </w:rPr>
        <w:t>危险化学品企业有关信息，并提供必要保障。</w:t>
      </w:r>
    </w:p>
    <w:p>
      <w:pPr>
        <w:pStyle w:val="Style66"/>
        <w:keepNext w:val="0"/>
        <w:keepLines w:val="0"/>
        <w:widowControl w:val="0"/>
        <w:shd w:val="clear" w:color="auto" w:fill="auto"/>
        <w:bidi w:val="0"/>
        <w:spacing w:before="0" w:after="800" w:line="601" w:lineRule="exact"/>
        <w:ind w:left="0" w:right="0" w:firstLine="760"/>
        <w:jc w:val="both"/>
      </w:pPr>
      <w:r>
        <w:rPr>
          <w:color w:val="515463"/>
          <w:spacing w:val="0"/>
          <w:w w:val="100"/>
          <w:position w:val="0"/>
          <w:lang w:val="zh-CN" w:eastAsia="zh-CN" w:bidi="zh-CN"/>
        </w:rPr>
        <w:t>（</w:t>
      </w:r>
      <w:r>
        <w:rPr>
          <w:color w:val="515463"/>
          <w:spacing w:val="0"/>
          <w:w w:val="100"/>
          <w:position w:val="0"/>
        </w:rPr>
        <w:t>五）专家指导服务组要严格执行中央八项规定精神和党风 廉政纪律有关规定，严禁徇私舞弊、随意拔高或降低检查标准;' 坚决反对形式主义和官僚主义，要深入现场，坚持原则，敢于发 现问题、指出问题，敢于动真碰硬，务求实效，努力推动化工和 危险化学品安全生产形势持续稳定好转。</w:t>
      </w:r>
    </w:p>
    <w:p>
      <w:pPr>
        <w:pStyle w:val="Style66"/>
        <w:keepNext w:val="0"/>
        <w:keepLines w:val="0"/>
        <w:widowControl w:val="0"/>
        <w:shd w:val="clear" w:color="auto" w:fill="auto"/>
        <w:bidi w:val="0"/>
        <w:spacing w:before="0" w:after="800" w:line="240" w:lineRule="auto"/>
        <w:ind w:left="0" w:right="0"/>
        <w:jc w:val="left"/>
      </w:pPr>
      <w:r>
        <w:rPr>
          <w:color w:val="515463"/>
          <w:spacing w:val="0"/>
          <w:w w:val="100"/>
          <w:position w:val="0"/>
        </w:rPr>
        <w:t>附件：1.河南省重点县名单</w:t>
      </w:r>
    </w:p>
    <w:p>
      <w:pPr>
        <w:widowControl w:val="0"/>
        <w:jc w:val="center"/>
        <w:rPr>
          <w:sz w:val="2"/>
          <w:szCs w:val="2"/>
        </w:rPr>
        <w:sectPr>
          <w:headerReference w:type="default" r:id="rId80"/>
          <w:footerReference w:type="default" r:id="rId81"/>
          <w:headerReference w:type="even" r:id="rId82"/>
          <w:footerReference w:type="even" r:id="rId83"/>
          <w:headerReference w:type="first" r:id="rId84"/>
          <w:footerReference w:type="first" r:id="rId85"/>
          <w:footnotePr>
            <w:pos w:val="pageBottom"/>
            <w:numFmt w:val="decimal"/>
            <w:numRestart w:val="continuous"/>
          </w:footnotePr>
          <w:pgSz w:w="11900" w:h="16840"/>
          <w:pgMar w:top="1823" w:right="1523" w:bottom="2073" w:left="1521" w:header="0" w:footer="3" w:gutter="0"/>
          <w:cols w:space="720"/>
          <w:noEndnote/>
          <w:titlePg/>
          <w:rtlGutter w:val="0"/>
          <w:docGrid w:linePitch="360"/>
        </w:sectPr>
      </w:pPr>
      <w:r>
        <w:drawing>
          <wp:inline>
            <wp:extent cx="1670050" cy="152400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86"/>
                    <a:stretch/>
                  </pic:blipFill>
                  <pic:spPr>
                    <a:xfrm>
                      <a:ext cx="1670050" cy="1524000"/>
                    </a:xfrm>
                    <a:prstGeom prst="rect"/>
                  </pic:spPr>
                </pic:pic>
              </a:graphicData>
            </a:graphic>
          </wp:inline>
        </w:drawing>
      </w:r>
    </w:p>
    <w:p>
      <w:pPr>
        <w:pStyle w:val="Style66"/>
        <w:keepNext w:val="0"/>
        <w:keepLines w:val="0"/>
        <w:widowControl w:val="0"/>
        <w:shd w:val="clear" w:color="auto" w:fill="auto"/>
        <w:bidi w:val="0"/>
        <w:spacing w:before="0" w:after="540" w:line="240" w:lineRule="auto"/>
        <w:ind w:left="0" w:right="0" w:firstLine="0"/>
        <w:jc w:val="left"/>
      </w:pPr>
      <w:r>
        <w:rPr>
          <w:b/>
          <w:bCs/>
          <w:color w:val="515463"/>
          <w:spacing w:val="0"/>
          <w:w w:val="100"/>
          <w:position w:val="0"/>
        </w:rPr>
        <w:t>附件</w:t>
      </w:r>
      <w:r>
        <w:rPr>
          <w:rFonts w:ascii="Times New Roman" w:eastAsia="Times New Roman" w:hAnsi="Times New Roman" w:cs="Times New Roman"/>
          <w:color w:val="515463"/>
          <w:spacing w:val="0"/>
          <w:w w:val="100"/>
          <w:position w:val="0"/>
        </w:rPr>
        <w:t>1</w:t>
      </w:r>
    </w:p>
    <w:p>
      <w:pPr>
        <w:pStyle w:val="Style54"/>
        <w:keepNext w:val="0"/>
        <w:keepLines w:val="0"/>
        <w:widowControl w:val="0"/>
        <w:shd w:val="clear" w:color="auto" w:fill="auto"/>
        <w:bidi w:val="0"/>
        <w:spacing w:before="0" w:after="540" w:line="240" w:lineRule="auto"/>
        <w:ind w:left="0" w:right="0" w:firstLine="0"/>
        <w:jc w:val="center"/>
        <w:rPr>
          <w:sz w:val="46"/>
          <w:szCs w:val="46"/>
        </w:rPr>
      </w:pPr>
      <w:r>
        <w:rPr>
          <w:color w:val="515463"/>
          <w:spacing w:val="0"/>
          <w:w w:val="100"/>
          <w:position w:val="0"/>
          <w:sz w:val="46"/>
          <w:szCs w:val="46"/>
        </w:rPr>
        <w:t>河南省重点县名单</w:t>
      </w:r>
    </w:p>
    <w:tbl>
      <w:tblPr>
        <w:tblOverlap w:val="never"/>
        <w:jc w:val="center"/>
        <w:tblLayout w:type="fixed"/>
      </w:tblPr>
      <w:tblGrid>
        <w:gridCol w:w="1104"/>
        <w:gridCol w:w="1920"/>
        <w:gridCol w:w="5035"/>
      </w:tblGrid>
      <w:tr>
        <w:trPr>
          <w:trHeight w:val="571"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515463"/>
                <w:spacing w:val="0"/>
                <w:w w:val="100"/>
                <w:position w:val="0"/>
                <w:sz w:val="32"/>
                <w:szCs w:val="32"/>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515463"/>
                <w:spacing w:val="0"/>
                <w:w w:val="100"/>
                <w:position w:val="0"/>
                <w:sz w:val="32"/>
                <w:szCs w:val="32"/>
              </w:rPr>
              <w:t>省辖市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515463"/>
                <w:spacing w:val="0"/>
                <w:w w:val="100"/>
                <w:position w:val="0"/>
                <w:sz w:val="32"/>
                <w:szCs w:val="32"/>
              </w:rPr>
              <w:t>重点县名称</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洛阳市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洛阳市吉利区</w:t>
            </w:r>
          </w:p>
        </w:tc>
      </w:tr>
      <w:tr>
        <w:trPr>
          <w:trHeight w:val="55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深河市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深河市舞阳县</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left"/>
              <w:rPr>
                <w:sz w:val="32"/>
                <w:szCs w:val="32"/>
              </w:rPr>
            </w:pPr>
            <w:r>
              <w:rPr>
                <w:color w:val="515463"/>
                <w:spacing w:val="0"/>
                <w:w w:val="100"/>
                <w:position w:val="0"/>
                <w:sz w:val="32"/>
                <w:szCs w:val="32"/>
              </w:rPr>
              <w:t>安阳市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安阳市殷都区</w:t>
            </w:r>
          </w:p>
        </w:tc>
      </w:tr>
      <w:tr>
        <w:trPr>
          <w:trHeight w:val="55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平顶山市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平顶山市叶县</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开封市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开封市禹王台区</w:t>
            </w:r>
          </w:p>
        </w:tc>
      </w:tr>
      <w:tr>
        <w:trPr>
          <w:trHeight w:val="571"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515463"/>
                <w:spacing w:val="0"/>
                <w:w w:val="100"/>
                <w:position w:val="0"/>
                <w:sz w:val="32"/>
                <w:szCs w:val="32"/>
              </w:rPr>
              <w:t>6</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濮阳市</w:t>
            </w:r>
          </w:p>
        </w:tc>
        <w:tc>
          <w:tcPr>
            <w:tcBorders>
              <w:top w:val="single" w:sz="4"/>
              <w:left w:val="single" w:sz="4"/>
              <w:bottom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濮阳经济技术开发区</w:t>
            </w:r>
          </w:p>
        </w:tc>
      </w:tr>
    </w:tbl>
    <w:p>
      <w:pPr>
        <w:sectPr>
          <w:headerReference w:type="default" r:id="rId88"/>
          <w:footerReference w:type="default" r:id="rId89"/>
          <w:headerReference w:type="even" r:id="rId90"/>
          <w:footerReference w:type="even" r:id="rId91"/>
          <w:footnotePr>
            <w:pos w:val="pageBottom"/>
            <w:numFmt w:val="decimal"/>
            <w:numRestart w:val="continuous"/>
          </w:footnotePr>
          <w:pgSz w:w="11900" w:h="16840"/>
          <w:pgMar w:top="2007" w:right="1567" w:bottom="2007" w:left="1649" w:header="0" w:footer="3" w:gutter="0"/>
          <w:cols w:space="720"/>
          <w:noEndnote/>
          <w:rtlGutter w:val="0"/>
          <w:docGrid w:linePitch="360"/>
        </w:sectPr>
      </w:pPr>
    </w:p>
    <w:p>
      <w:pPr>
        <w:pStyle w:val="Style19"/>
        <w:keepNext w:val="0"/>
        <w:keepLines w:val="0"/>
        <w:widowControl w:val="0"/>
        <w:shd w:val="clear" w:color="auto" w:fill="auto"/>
        <w:bidi w:val="0"/>
        <w:spacing w:before="0" w:after="1000" w:line="773" w:lineRule="exact"/>
        <w:ind w:left="140" w:right="0" w:firstLine="40"/>
        <w:jc w:val="left"/>
      </w:pPr>
      <w:r>
        <w:rPr>
          <w:color w:val="F03819"/>
          <w:spacing w:val="0"/>
          <w:w w:val="100"/>
          <w:position w:val="0"/>
        </w:rPr>
        <w:t>河南省发展和改革委员会、</w:t>
      </w:r>
      <w:r>
        <w:rPr>
          <w:color w:val="F03819"/>
          <w:spacing w:val="0"/>
          <w:w w:val="100"/>
          <w:position w:val="0"/>
          <w:vertAlign w:val="subscript"/>
        </w:rPr>
        <w:t xml:space="preserve">#| </w:t>
      </w:r>
      <w:r>
        <w:rPr>
          <w:color w:val="F03819"/>
          <w:spacing w:val="0"/>
          <w:w w:val="100"/>
          <w:position w:val="0"/>
        </w:rPr>
        <w:t>河南省工业和信息化厅文件 河南省科学技术厅</w:t>
      </w:r>
    </w:p>
    <w:p>
      <w:pPr>
        <w:pStyle w:val="Style66"/>
        <w:keepNext w:val="0"/>
        <w:keepLines w:val="0"/>
        <w:widowControl w:val="0"/>
        <w:pBdr>
          <w:bottom w:val="single" w:sz="4" w:space="0" w:color="auto"/>
        </w:pBdr>
        <w:shd w:val="clear" w:color="auto" w:fill="auto"/>
        <w:bidi w:val="0"/>
        <w:spacing w:before="0" w:after="1200" w:line="240" w:lineRule="auto"/>
        <w:ind w:left="0" w:right="0" w:firstLine="0"/>
        <w:jc w:val="center"/>
      </w:pPr>
      <w:r>
        <w:rPr>
          <w:b/>
          <w:bCs/>
          <w:color w:val="000000"/>
          <w:spacing w:val="0"/>
          <w:w w:val="100"/>
          <w:position w:val="0"/>
        </w:rPr>
        <w:t>豫发改工业〔</w:t>
      </w:r>
      <w:r>
        <w:rPr>
          <w:rFonts w:ascii="Times New Roman" w:eastAsia="Times New Roman" w:hAnsi="Times New Roman" w:cs="Times New Roman"/>
          <w:color w:val="000000"/>
          <w:spacing w:val="0"/>
          <w:w w:val="100"/>
          <w:position w:val="0"/>
        </w:rPr>
        <w:t>2020</w:t>
      </w:r>
      <w:r>
        <w:rPr>
          <w:b/>
          <w:bCs/>
          <w:color w:val="000000"/>
          <w:spacing w:val="0"/>
          <w:w w:val="100"/>
          <w:position w:val="0"/>
        </w:rPr>
        <w:t>〕</w:t>
      </w:r>
      <w:r>
        <w:rPr>
          <w:rFonts w:ascii="Times New Roman" w:eastAsia="Times New Roman" w:hAnsi="Times New Roman" w:cs="Times New Roman"/>
          <w:color w:val="000000"/>
          <w:spacing w:val="0"/>
          <w:w w:val="100"/>
          <w:position w:val="0"/>
        </w:rPr>
        <w:t>841</w:t>
      </w:r>
      <w:r>
        <w:rPr>
          <w:b/>
          <w:bCs/>
          <w:color w:val="000000"/>
          <w:spacing w:val="0"/>
          <w:w w:val="100"/>
          <w:position w:val="0"/>
        </w:rPr>
        <w:t>号</w:t>
      </w:r>
    </w:p>
    <w:p>
      <w:pPr>
        <w:pStyle w:val="Style54"/>
        <w:keepNext w:val="0"/>
        <w:keepLines w:val="0"/>
        <w:widowControl w:val="0"/>
        <w:shd w:val="clear" w:color="auto" w:fill="auto"/>
        <w:bidi w:val="0"/>
        <w:spacing w:before="0" w:after="500" w:line="686" w:lineRule="exact"/>
        <w:ind w:left="0" w:right="0" w:firstLine="0"/>
        <w:jc w:val="center"/>
        <w:rPr>
          <w:sz w:val="46"/>
          <w:szCs w:val="46"/>
        </w:rPr>
      </w:pPr>
      <w:r>
        <w:rPr>
          <w:color w:val="000000"/>
          <w:spacing w:val="0"/>
          <w:w w:val="100"/>
          <w:position w:val="0"/>
          <w:sz w:val="46"/>
          <w:szCs w:val="46"/>
        </w:rPr>
        <w:t>关于印发河南省新型显示和智能终端产业链</w:t>
        <w:br/>
        <w:t>现代化提升方案等</w:t>
      </w:r>
      <w:r>
        <w:rPr>
          <w:rFonts w:ascii="Times New Roman" w:eastAsia="Times New Roman" w:hAnsi="Times New Roman" w:cs="Times New Roman"/>
          <w:color w:val="000000"/>
          <w:spacing w:val="0"/>
          <w:w w:val="100"/>
          <w:position w:val="0"/>
          <w:sz w:val="38"/>
          <w:szCs w:val="38"/>
        </w:rPr>
        <w:t>10</w:t>
      </w:r>
      <w:r>
        <w:rPr>
          <w:color w:val="000000"/>
          <w:spacing w:val="0"/>
          <w:w w:val="100"/>
          <w:position w:val="0"/>
          <w:sz w:val="46"/>
          <w:szCs w:val="46"/>
        </w:rPr>
        <w:t>个方案的通知</w:t>
      </w:r>
    </w:p>
    <w:p>
      <w:pPr>
        <w:pStyle w:val="Style66"/>
        <w:keepNext w:val="0"/>
        <w:keepLines w:val="0"/>
        <w:widowControl w:val="0"/>
        <w:shd w:val="clear" w:color="auto" w:fill="auto"/>
        <w:bidi w:val="0"/>
        <w:spacing w:before="0" w:after="240" w:line="614" w:lineRule="exact"/>
        <w:ind w:left="0" w:right="0" w:firstLine="0"/>
        <w:jc w:val="both"/>
      </w:pPr>
      <w:r>
        <w:rPr>
          <w:b/>
          <w:bCs/>
          <w:color w:val="000000"/>
          <w:spacing w:val="0"/>
          <w:w w:val="100"/>
          <w:position w:val="0"/>
        </w:rPr>
        <w:t>各省辖市人民政府、济源示范区管委会、各省直管县（市）人 民政府，省有关单位：</w:t>
      </w: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《河南省新型显示和智能终端产业链现代化提升方案》</w:t>
      </w:r>
    </w:p>
    <w:p>
      <w:pPr>
        <w:pStyle w:val="Style66"/>
        <w:keepNext w:val="0"/>
        <w:keepLines w:val="0"/>
        <w:widowControl w:val="0"/>
        <w:shd w:val="clear" w:color="auto" w:fill="auto"/>
        <w:bidi w:val="0"/>
        <w:spacing w:before="0" w:after="0" w:line="585" w:lineRule="exact"/>
        <w:ind w:left="0" w:right="0" w:firstLine="180"/>
        <w:jc w:val="both"/>
        <w:sectPr>
          <w:footnotePr>
            <w:pos w:val="pageBottom"/>
            <w:numFmt w:val="decimal"/>
            <w:numRestart w:val="continuous"/>
          </w:footnotePr>
          <w:pgSz w:w="11900" w:h="16840"/>
          <w:pgMar w:top="2286" w:right="1572" w:bottom="2201" w:left="1645" w:header="0" w:footer="3" w:gutter="0"/>
          <w:cols w:space="720"/>
          <w:noEndnote/>
          <w:rtlGutter w:val="0"/>
          <w:docGrid w:linePitch="360"/>
        </w:sectPr>
      </w:pPr>
      <w:r>
        <w:rPr>
          <w:b/>
          <w:bCs/>
          <w:color w:val="000000"/>
          <w:spacing w:val="0"/>
          <w:w w:val="100"/>
          <w:position w:val="0"/>
        </w:rPr>
        <w:t>《河南省生物医药产业链现代化提升方案》《河南省节能环保 产业链现代化提升方案》《河南省新能源及网联汽车产业链现 代化提升方案》《河南省新一代人工智能产业链现代化提升方 案》《河南省网络安全产业链现代化提升方案》《河南省尼龙 新材料产业链现代化提升方案》《河南省智能装备产业链现代 化提升方案》《河南省智能传感器产业链现代化提升方案》《河</w:t>
        <w:br w:type="page"/>
      </w:r>
      <w:r>
        <w:rPr>
          <w:b/>
          <w:bCs/>
          <w:color w:val="231F20"/>
          <w:spacing w:val="0"/>
          <w:w w:val="100"/>
          <w:position w:val="0"/>
        </w:rPr>
        <w:t>南省</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产业链现代化提升方案》已经省政府同意，现印发给 你们，请认真贯彻执行。</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887" w:right="0" w:bottom="1043" w:left="0" w:header="0" w:footer="3" w:gutter="0"/>
          <w:cols w:space="720"/>
          <w:noEndnote/>
          <w:rtlGutter w:val="0"/>
          <w:docGrid w:linePitch="360"/>
        </w:sectPr>
      </w:pPr>
    </w:p>
    <w:p>
      <w:pPr>
        <w:widowControl w:val="0"/>
        <w:spacing w:line="360" w:lineRule="exact"/>
      </w:pPr>
      <w:r>
        <w:drawing>
          <wp:anchor distT="0" distB="0" distL="0" distR="0" simplePos="0" relativeHeight="62914789" behindDoc="1" locked="0" layoutInCell="1" allowOverlap="1">
            <wp:simplePos x="0" y="0"/>
            <wp:positionH relativeFrom="page">
              <wp:posOffset>1294765</wp:posOffset>
            </wp:positionH>
            <wp:positionV relativeFrom="paragraph">
              <wp:posOffset>100330</wp:posOffset>
            </wp:positionV>
            <wp:extent cx="1572895" cy="1524000"/>
            <wp:wrapNone/>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92"/>
                    <a:stretch/>
                  </pic:blipFill>
                  <pic:spPr>
                    <a:xfrm>
                      <a:ext cx="1572895" cy="1524000"/>
                    </a:xfrm>
                    <a:prstGeom prst="rect"/>
                  </pic:spPr>
                </pic:pic>
              </a:graphicData>
            </a:graphic>
          </wp:anchor>
        </w:drawing>
      </w:r>
      <w:r>
        <w:drawing>
          <wp:anchor distT="0" distB="0" distL="0" distR="0" simplePos="0" relativeHeight="62914790" behindDoc="1" locked="0" layoutInCell="1" allowOverlap="1">
            <wp:simplePos x="0" y="0"/>
            <wp:positionH relativeFrom="page">
              <wp:posOffset>3467735</wp:posOffset>
            </wp:positionH>
            <wp:positionV relativeFrom="paragraph">
              <wp:posOffset>12700</wp:posOffset>
            </wp:positionV>
            <wp:extent cx="3310255" cy="1652270"/>
            <wp:wrapNone/>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94"/>
                    <a:stretch/>
                  </pic:blipFill>
                  <pic:spPr>
                    <a:xfrm>
                      <a:ext cx="3310255" cy="16522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pos w:val="pageBottom"/>
            <w:numFmt w:val="decimal"/>
            <w:numRestart w:val="continuous"/>
          </w:footnotePr>
          <w:type w:val="continuous"/>
          <w:pgSz w:w="11900" w:h="16840"/>
          <w:pgMar w:top="1887" w:right="1184" w:bottom="1043" w:left="1563" w:header="0" w:footer="3" w:gutter="0"/>
          <w:cols w:space="720"/>
          <w:noEndnote/>
          <w:rtlGutter w:val="0"/>
          <w:docGrid w:linePitch="360"/>
        </w:sectPr>
      </w:pPr>
    </w:p>
    <w:p>
      <w:pPr>
        <w:pStyle w:val="Style54"/>
        <w:keepNext w:val="0"/>
        <w:keepLines w:val="0"/>
        <w:widowControl w:val="0"/>
        <w:shd w:val="clear" w:color="auto" w:fill="auto"/>
        <w:bidi w:val="0"/>
        <w:spacing w:before="720" w:after="500" w:line="706" w:lineRule="exact"/>
        <w:ind w:left="0" w:right="0" w:firstLine="0"/>
        <w:jc w:val="center"/>
        <w:rPr>
          <w:sz w:val="46"/>
          <w:szCs w:val="46"/>
        </w:rPr>
      </w:pPr>
      <w:r>
        <w:rPr>
          <w:spacing w:val="0"/>
          <w:w w:val="100"/>
          <w:position w:val="0"/>
          <w:sz w:val="46"/>
          <w:szCs w:val="46"/>
        </w:rPr>
        <w:t>河南省新型显示和智能终端产业链</w:t>
        <w:br/>
        <w:t>现代化提升方案</w:t>
      </w:r>
    </w:p>
    <w:p>
      <w:pPr>
        <w:pStyle w:val="Style66"/>
        <w:keepNext w:val="0"/>
        <w:keepLines w:val="0"/>
        <w:widowControl w:val="0"/>
        <w:shd w:val="clear" w:color="auto" w:fill="auto"/>
        <w:bidi w:val="0"/>
        <w:spacing w:before="0" w:after="220" w:line="602" w:lineRule="exact"/>
        <w:ind w:left="0" w:right="0" w:firstLine="620"/>
        <w:jc w:val="both"/>
      </w:pPr>
      <w:r>
        <w:rPr>
          <w:b/>
          <w:bCs/>
          <w:color w:val="000000"/>
          <w:spacing w:val="0"/>
          <w:w w:val="100"/>
          <w:position w:val="0"/>
        </w:rPr>
        <w:t>为抢抓新一轮科技革命重大机遇，推动智能</w:t>
      </w:r>
      <w:r>
        <w:rPr>
          <w:b/>
          <w:bCs/>
          <w:color w:val="231F20"/>
          <w:spacing w:val="0"/>
          <w:w w:val="100"/>
          <w:position w:val="0"/>
        </w:rPr>
        <w:t>终端产</w:t>
      </w:r>
      <w:r>
        <w:rPr>
          <w:b/>
          <w:bCs/>
          <w:color w:val="000000"/>
          <w:spacing w:val="0"/>
          <w:w w:val="100"/>
          <w:position w:val="0"/>
        </w:rPr>
        <w:t xml:space="preserve">业转型 </w:t>
      </w:r>
      <w:r>
        <w:rPr>
          <w:b/>
          <w:bCs/>
          <w:color w:val="231F20"/>
          <w:spacing w:val="0"/>
          <w:w w:val="100"/>
          <w:position w:val="0"/>
        </w:rPr>
        <w:t>升级，</w:t>
      </w:r>
      <w:r>
        <w:rPr>
          <w:b/>
          <w:bCs/>
          <w:color w:val="000000"/>
          <w:spacing w:val="0"/>
          <w:w w:val="100"/>
          <w:position w:val="0"/>
        </w:rPr>
        <w:t>加快形成新型显示和智能终端产业联动发展新格局，制 定本方案。</w:t>
      </w:r>
    </w:p>
    <w:p>
      <w:pPr>
        <w:pStyle w:val="Style66"/>
        <w:keepNext w:val="0"/>
        <w:keepLines w:val="0"/>
        <w:widowControl w:val="0"/>
        <w:shd w:val="clear" w:color="auto" w:fill="auto"/>
        <w:tabs>
          <w:tab w:pos="1249" w:val="left"/>
        </w:tabs>
        <w:bidi w:val="0"/>
        <w:spacing w:before="0" w:after="0" w:line="240" w:lineRule="auto"/>
        <w:ind w:left="0" w:right="0" w:firstLine="620"/>
        <w:jc w:val="both"/>
      </w:pPr>
      <w:bookmarkStart w:id="184" w:name="bookmark184"/>
      <w:r>
        <w:rPr>
          <w:b/>
          <w:bCs/>
          <w:color w:val="231F20"/>
          <w:spacing w:val="0"/>
          <w:w w:val="100"/>
          <w:position w:val="0"/>
          <w:lang w:val="zh-CN" w:eastAsia="zh-CN" w:bidi="zh-CN"/>
        </w:rPr>
        <w:t>一</w:t>
      </w:r>
      <w:bookmarkEnd w:id="184"/>
      <w:r>
        <w:rPr>
          <w:b/>
          <w:bCs/>
          <w:color w:val="231F20"/>
          <w:spacing w:val="0"/>
          <w:w w:val="100"/>
          <w:position w:val="0"/>
          <w:lang w:val="zh-CN" w:eastAsia="zh-CN" w:bidi="zh-CN"/>
        </w:rPr>
        <w:t>、</w:t>
        <w:tab/>
      </w:r>
      <w:r>
        <w:rPr>
          <w:b/>
          <w:bCs/>
          <w:color w:val="000000"/>
          <w:spacing w:val="0"/>
          <w:w w:val="100"/>
          <w:position w:val="0"/>
        </w:rPr>
        <w:t>总体思路</w:t>
      </w:r>
    </w:p>
    <w:p>
      <w:pPr>
        <w:pStyle w:val="Style66"/>
        <w:keepNext w:val="0"/>
        <w:keepLines w:val="0"/>
        <w:widowControl w:val="0"/>
        <w:shd w:val="clear" w:color="auto" w:fill="auto"/>
        <w:bidi w:val="0"/>
        <w:spacing w:before="0" w:after="220" w:line="598" w:lineRule="exact"/>
        <w:ind w:left="0" w:right="0" w:firstLine="620"/>
        <w:jc w:val="both"/>
      </w:pPr>
      <w:r>
        <w:rPr>
          <w:b/>
          <w:bCs/>
          <w:color w:val="000000"/>
          <w:spacing w:val="0"/>
          <w:w w:val="100"/>
          <w:position w:val="0"/>
        </w:rPr>
        <w:t>把握新型显示和智能终端产业发展趋势，坚持</w:t>
      </w:r>
      <w:r>
        <w:rPr>
          <w:b/>
          <w:bCs/>
          <w:color w:val="000000"/>
          <w:spacing w:val="0"/>
          <w:w w:val="100"/>
          <w:position w:val="0"/>
          <w:lang w:val="zh-CN" w:eastAsia="zh-CN" w:bidi="zh-CN"/>
        </w:rPr>
        <w:t>“龙头</w:t>
      </w:r>
      <w:r>
        <w:rPr>
          <w:b/>
          <w:bCs/>
          <w:color w:val="000000"/>
          <w:spacing w:val="0"/>
          <w:w w:val="100"/>
          <w:position w:val="0"/>
        </w:rPr>
        <w:t>带动、 屏端联动、集群配套、链式延伸”，重点发展高世代</w:t>
      </w:r>
      <w:r>
        <w:rPr>
          <w:rFonts w:ascii="Times New Roman" w:eastAsia="Times New Roman" w:hAnsi="Times New Roman" w:cs="Times New Roman"/>
          <w:color w:val="000000"/>
          <w:spacing w:val="0"/>
          <w:w w:val="100"/>
          <w:position w:val="0"/>
          <w:lang w:val="en-US" w:eastAsia="en-US" w:bidi="en-US"/>
        </w:rPr>
        <w:t>TFT-LCD</w:t>
      </w:r>
      <w:r>
        <w:rPr>
          <w:b/>
          <w:bCs/>
          <w:color w:val="000000"/>
          <w:spacing w:val="0"/>
          <w:w w:val="100"/>
          <w:position w:val="0"/>
          <w:lang w:val="en-US" w:eastAsia="en-US" w:bidi="en-US"/>
        </w:rPr>
        <w:t xml:space="preserve">、 </w:t>
      </w:r>
      <w:r>
        <w:rPr>
          <w:b/>
          <w:bCs/>
          <w:color w:val="000000"/>
          <w:spacing w:val="0"/>
          <w:w w:val="100"/>
          <w:position w:val="0"/>
        </w:rPr>
        <w:t>柔性</w:t>
      </w:r>
      <w:r>
        <w:rPr>
          <w:rFonts w:ascii="Times New Roman" w:eastAsia="Times New Roman" w:hAnsi="Times New Roman" w:cs="Times New Roman"/>
          <w:color w:val="000000"/>
          <w:spacing w:val="0"/>
          <w:w w:val="100"/>
          <w:position w:val="0"/>
          <w:lang w:val="en-US" w:eastAsia="en-US" w:bidi="en-US"/>
        </w:rPr>
        <w:t>AMOLED</w:t>
      </w:r>
      <w:r>
        <w:rPr>
          <w:b/>
          <w:bCs/>
          <w:color w:val="000000"/>
          <w:spacing w:val="0"/>
          <w:w w:val="100"/>
          <w:position w:val="0"/>
          <w:lang w:val="en-US" w:eastAsia="en-US" w:bidi="en-US"/>
        </w:rPr>
        <w:t>、</w:t>
      </w:r>
      <w:r>
        <w:rPr>
          <w:b/>
          <w:bCs/>
          <w:color w:val="000000"/>
          <w:spacing w:val="0"/>
          <w:w w:val="100"/>
          <w:position w:val="0"/>
        </w:rPr>
        <w:t>可穿戴设备、自主可控终端等关键产品，突破 整机设计、核心元器件、关键材料等产业链核心环节，加快实 现产业链由以终端生产为主向屏端并重链式发展为主转变，形 成下游智能终端整机和软件应用、中游液晶面板及上游关键材 料核心元器件配套的产业集群。力争到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w:t>
      </w:r>
      <w:r>
        <w:rPr>
          <w:b/>
          <w:bCs/>
          <w:color w:val="231F20"/>
          <w:spacing w:val="0"/>
          <w:w w:val="100"/>
          <w:position w:val="0"/>
        </w:rPr>
        <w:t>我省新</w:t>
      </w:r>
      <w:r>
        <w:rPr>
          <w:b/>
          <w:bCs/>
          <w:color w:val="000000"/>
          <w:spacing w:val="0"/>
          <w:w w:val="100"/>
          <w:position w:val="0"/>
        </w:rPr>
        <w:t>型显示 和智能终端产业链基本形成，新型显示产业规模超过</w:t>
      </w:r>
      <w:r>
        <w:rPr>
          <w:rFonts w:ascii="Times New Roman" w:eastAsia="Times New Roman" w:hAnsi="Times New Roman" w:cs="Times New Roman"/>
          <w:color w:val="000000"/>
          <w:spacing w:val="0"/>
          <w:w w:val="100"/>
          <w:position w:val="0"/>
        </w:rPr>
        <w:t>1000</w:t>
      </w:r>
      <w:r>
        <w:rPr>
          <w:b/>
          <w:bCs/>
          <w:color w:val="000000"/>
          <w:spacing w:val="0"/>
          <w:w w:val="100"/>
          <w:position w:val="0"/>
        </w:rPr>
        <w:t>亿元, 智能终端</w:t>
      </w:r>
      <w:r>
        <w:rPr>
          <w:b/>
          <w:bCs/>
          <w:color w:val="231F20"/>
          <w:spacing w:val="0"/>
          <w:w w:val="100"/>
          <w:position w:val="0"/>
        </w:rPr>
        <w:t>产业规</w:t>
      </w:r>
      <w:r>
        <w:rPr>
          <w:b/>
          <w:bCs/>
          <w:color w:val="000000"/>
          <w:spacing w:val="0"/>
          <w:w w:val="100"/>
          <w:position w:val="0"/>
        </w:rPr>
        <w:t>模突破</w:t>
      </w:r>
      <w:r>
        <w:rPr>
          <w:rFonts w:ascii="Times New Roman" w:eastAsia="Times New Roman" w:hAnsi="Times New Roman" w:cs="Times New Roman"/>
          <w:color w:val="000000"/>
          <w:spacing w:val="0"/>
          <w:w w:val="100"/>
          <w:position w:val="0"/>
        </w:rPr>
        <w:t>5000</w:t>
      </w:r>
      <w:r>
        <w:rPr>
          <w:b/>
          <w:bCs/>
          <w:color w:val="000000"/>
          <w:spacing w:val="0"/>
          <w:w w:val="100"/>
          <w:position w:val="0"/>
        </w:rPr>
        <w:t>亿元。</w:t>
      </w:r>
    </w:p>
    <w:p>
      <w:pPr>
        <w:pStyle w:val="Style66"/>
        <w:keepNext w:val="0"/>
        <w:keepLines w:val="0"/>
        <w:widowControl w:val="0"/>
        <w:shd w:val="clear" w:color="auto" w:fill="auto"/>
        <w:tabs>
          <w:tab w:pos="1249" w:val="left"/>
        </w:tabs>
        <w:bidi w:val="0"/>
        <w:spacing w:before="0" w:after="220" w:line="240" w:lineRule="auto"/>
        <w:ind w:left="0" w:right="0" w:firstLine="620"/>
        <w:jc w:val="both"/>
      </w:pPr>
      <w:bookmarkStart w:id="185" w:name="bookmark185"/>
      <w:r>
        <w:rPr>
          <w:b/>
          <w:bCs/>
          <w:color w:val="000000"/>
          <w:spacing w:val="0"/>
          <w:w w:val="100"/>
          <w:position w:val="0"/>
        </w:rPr>
        <w:t>二</w:t>
      </w:r>
      <w:bookmarkEnd w:id="185"/>
      <w:r>
        <w:rPr>
          <w:b/>
          <w:bCs/>
          <w:color w:val="000000"/>
          <w:spacing w:val="0"/>
          <w:w w:val="100"/>
          <w:position w:val="0"/>
        </w:rPr>
        <w:t>、</w:t>
        <w:tab/>
        <w:t>主要任务</w:t>
      </w:r>
    </w:p>
    <w:p>
      <w:pPr>
        <w:pStyle w:val="Style66"/>
        <w:keepNext w:val="0"/>
        <w:keepLines w:val="0"/>
        <w:widowControl w:val="0"/>
        <w:shd w:val="clear" w:color="auto" w:fill="auto"/>
        <w:bidi w:val="0"/>
        <w:spacing w:before="0" w:after="0" w:line="240" w:lineRule="auto"/>
        <w:ind w:left="0" w:right="0" w:firstLine="780"/>
        <w:jc w:val="left"/>
      </w:pPr>
      <w:r>
        <w:rPr>
          <w:b/>
          <w:bCs/>
          <w:color w:val="000000"/>
          <w:spacing w:val="0"/>
          <w:w w:val="100"/>
          <w:position w:val="0"/>
        </w:rPr>
        <w:t>（一）提升发展关</w:t>
      </w:r>
      <w:r>
        <w:rPr>
          <w:b/>
          <w:bCs/>
          <w:color w:val="231F20"/>
          <w:spacing w:val="0"/>
          <w:w w:val="100"/>
          <w:position w:val="0"/>
        </w:rPr>
        <w:t>键材料和器件</w:t>
      </w:r>
    </w:p>
    <w:p>
      <w:pPr>
        <w:pStyle w:val="Style66"/>
        <w:keepNext w:val="0"/>
        <w:keepLines w:val="0"/>
        <w:widowControl w:val="0"/>
        <w:shd w:val="clear" w:color="auto" w:fill="auto"/>
        <w:bidi w:val="0"/>
        <w:spacing w:before="0" w:after="0" w:line="581" w:lineRule="exact"/>
        <w:ind w:left="0" w:right="0" w:firstLine="620"/>
        <w:jc w:val="both"/>
      </w:pPr>
      <w:r>
        <w:rPr>
          <w:rFonts w:ascii="Times New Roman" w:eastAsia="Times New Roman" w:hAnsi="Times New Roman" w:cs="Times New Roman"/>
          <w:b/>
          <w:bCs/>
          <w:color w:val="231F20"/>
          <w:spacing w:val="0"/>
          <w:w w:val="100"/>
          <w:position w:val="0"/>
          <w:lang w:val="en-US" w:eastAsia="en-US" w:bidi="en-US"/>
        </w:rPr>
        <w:t>L</w:t>
      </w:r>
      <w:r>
        <w:rPr>
          <w:b/>
          <w:bCs/>
          <w:color w:val="000000"/>
          <w:spacing w:val="0"/>
          <w:w w:val="100"/>
          <w:position w:val="0"/>
        </w:rPr>
        <w:t xml:space="preserve">基础材料。依托郑州航空港区、洛阳高新区、洛阳伊滨区 </w:t>
      </w:r>
      <w:r>
        <w:rPr>
          <w:b/>
          <w:bCs/>
          <w:color w:val="231F20"/>
          <w:spacing w:val="0"/>
          <w:w w:val="100"/>
          <w:position w:val="0"/>
        </w:rPr>
        <w:t xml:space="preserve">等重点园区，积极发展液晶材料、显示用功能膜材料、彩色光 </w:t>
      </w:r>
      <w:r>
        <w:rPr>
          <w:b/>
          <w:bCs/>
          <w:color w:val="231F20"/>
          <w:spacing w:val="0"/>
          <w:w w:val="100"/>
          <w:position w:val="0"/>
        </w:rPr>
        <w:t>刻胶、玻璃基板、</w:t>
      </w:r>
      <w:r>
        <w:rPr>
          <w:b/>
          <w:bCs/>
          <w:color w:val="000000"/>
          <w:spacing w:val="0"/>
          <w:w w:val="100"/>
          <w:position w:val="0"/>
        </w:rPr>
        <w:t>抛光片、</w:t>
      </w:r>
      <w:r>
        <w:rPr>
          <w:b/>
          <w:bCs/>
          <w:color w:val="231F20"/>
          <w:spacing w:val="0"/>
          <w:w w:val="100"/>
          <w:position w:val="0"/>
        </w:rPr>
        <w:t>高纯度靶材等关键材料和配套产品， 提升显示材料配套</w:t>
      </w:r>
      <w:r>
        <w:rPr>
          <w:b/>
          <w:bCs/>
          <w:color w:val="000000"/>
          <w:spacing w:val="0"/>
          <w:w w:val="100"/>
          <w:position w:val="0"/>
        </w:rPr>
        <w:t>能力和</w:t>
      </w:r>
      <w:r>
        <w:rPr>
          <w:b/>
          <w:bCs/>
          <w:color w:val="231F20"/>
          <w:spacing w:val="0"/>
          <w:w w:val="100"/>
          <w:position w:val="0"/>
        </w:rPr>
        <w:t>水平。加快建设</w:t>
      </w:r>
      <w:r>
        <w:rPr>
          <w:b/>
          <w:bCs/>
          <w:color w:val="000000"/>
          <w:spacing w:val="0"/>
          <w:w w:val="100"/>
          <w:position w:val="0"/>
        </w:rPr>
        <w:t>郑州航空港区</w:t>
      </w:r>
      <w:r>
        <w:rPr>
          <w:b/>
          <w:bCs/>
          <w:color w:val="231F20"/>
          <w:spacing w:val="0"/>
          <w:w w:val="100"/>
          <w:position w:val="0"/>
        </w:rPr>
        <w:t>晶圆硅 片及外延</w:t>
      </w:r>
      <w:r>
        <w:rPr>
          <w:b/>
          <w:bCs/>
          <w:color w:val="000000"/>
          <w:spacing w:val="0"/>
          <w:w w:val="100"/>
          <w:position w:val="0"/>
        </w:rPr>
        <w:t>片生产基地，推动</w:t>
      </w:r>
      <w:r>
        <w:rPr>
          <w:rFonts w:ascii="Times New Roman" w:eastAsia="Times New Roman" w:hAnsi="Times New Roman" w:cs="Times New Roman"/>
          <w:color w:val="231F20"/>
          <w:spacing w:val="0"/>
          <w:w w:val="100"/>
          <w:position w:val="0"/>
        </w:rPr>
        <w:t>12</w:t>
      </w:r>
      <w:r>
        <w:rPr>
          <w:b/>
          <w:bCs/>
          <w:color w:val="000000"/>
          <w:spacing w:val="0"/>
          <w:w w:val="100"/>
          <w:position w:val="0"/>
        </w:rPr>
        <w:t>英寸</w:t>
      </w:r>
      <w:r>
        <w:rPr>
          <w:b/>
          <w:bCs/>
          <w:color w:val="231F20"/>
          <w:spacing w:val="0"/>
          <w:w w:val="100"/>
          <w:position w:val="0"/>
        </w:rPr>
        <w:t>晶圆硅片及外</w:t>
      </w:r>
      <w:r>
        <w:rPr>
          <w:b/>
          <w:bCs/>
          <w:color w:val="000000"/>
          <w:spacing w:val="0"/>
          <w:w w:val="100"/>
          <w:position w:val="0"/>
        </w:rPr>
        <w:t>延片项</w:t>
      </w:r>
      <w:r>
        <w:rPr>
          <w:b/>
          <w:bCs/>
          <w:color w:val="231F20"/>
          <w:spacing w:val="0"/>
          <w:w w:val="100"/>
          <w:position w:val="0"/>
        </w:rPr>
        <w:t>目加快 开工建设，逐步增</w:t>
      </w:r>
      <w:r>
        <w:rPr>
          <w:b/>
          <w:bCs/>
          <w:color w:val="000000"/>
          <w:spacing w:val="0"/>
          <w:w w:val="100"/>
          <w:position w:val="0"/>
        </w:rPr>
        <w:t>加外延</w:t>
      </w:r>
      <w:r>
        <w:rPr>
          <w:b/>
          <w:bCs/>
          <w:color w:val="231F20"/>
          <w:spacing w:val="0"/>
          <w:w w:val="100"/>
          <w:position w:val="0"/>
        </w:rPr>
        <w:t>片产能，促</w:t>
      </w:r>
      <w:r>
        <w:rPr>
          <w:b/>
          <w:bCs/>
          <w:color w:val="000000"/>
          <w:spacing w:val="0"/>
          <w:w w:val="100"/>
          <w:position w:val="0"/>
        </w:rPr>
        <w:t xml:space="preserve">进我省集成电路专用材料 </w:t>
      </w:r>
      <w:r>
        <w:rPr>
          <w:b/>
          <w:bCs/>
          <w:color w:val="231F20"/>
          <w:spacing w:val="0"/>
          <w:w w:val="100"/>
          <w:position w:val="0"/>
        </w:rPr>
        <w:t>产业发展</w:t>
      </w:r>
      <w:r>
        <w:rPr>
          <w:rFonts w:ascii="Times New Roman" w:eastAsia="Times New Roman" w:hAnsi="Times New Roman" w:cs="Times New Roman"/>
          <w:color w:val="515463"/>
          <w:spacing w:val="0"/>
          <w:w w:val="100"/>
          <w:position w:val="0"/>
        </w:rPr>
        <w:t xml:space="preserve">1 </w:t>
      </w:r>
      <w:r>
        <w:rPr>
          <w:b/>
          <w:bCs/>
          <w:color w:val="231F20"/>
          <w:spacing w:val="0"/>
          <w:w w:val="100"/>
          <w:position w:val="0"/>
        </w:rPr>
        <w:t>（责任</w:t>
      </w:r>
      <w:r>
        <w:rPr>
          <w:b/>
          <w:bCs/>
          <w:color w:val="000000"/>
          <w:spacing w:val="0"/>
          <w:w w:val="100"/>
          <w:position w:val="0"/>
        </w:rPr>
        <w:t>单位：省</w:t>
      </w:r>
      <w:r>
        <w:rPr>
          <w:b/>
          <w:bCs/>
          <w:color w:val="231F20"/>
          <w:spacing w:val="0"/>
          <w:w w:val="100"/>
          <w:position w:val="0"/>
        </w:rPr>
        <w:t>发展改革委、工业和信息</w:t>
      </w:r>
      <w:r>
        <w:rPr>
          <w:b/>
          <w:bCs/>
          <w:color w:val="000000"/>
          <w:spacing w:val="0"/>
          <w:w w:val="100"/>
          <w:position w:val="0"/>
        </w:rPr>
        <w:t>化厅，</w:t>
      </w:r>
      <w:r>
        <w:rPr>
          <w:b/>
          <w:bCs/>
          <w:color w:val="231F20"/>
          <w:spacing w:val="0"/>
          <w:w w:val="100"/>
          <w:position w:val="0"/>
        </w:rPr>
        <w:t>郑 州、洛阳等市政府）</w:t>
      </w:r>
    </w:p>
    <w:p>
      <w:pPr>
        <w:pStyle w:val="Style66"/>
        <w:keepNext w:val="0"/>
        <w:keepLines w:val="0"/>
        <w:widowControl w:val="0"/>
        <w:shd w:val="clear" w:color="auto" w:fill="auto"/>
        <w:bidi w:val="0"/>
        <w:spacing w:before="0" w:after="220" w:line="602" w:lineRule="exact"/>
        <w:ind w:left="0" w:right="0" w:firstLine="700"/>
        <w:jc w:val="both"/>
      </w:pPr>
      <w:r>
        <w:rPr>
          <w:rFonts w:ascii="Times New Roman" w:eastAsia="Times New Roman" w:hAnsi="Times New Roman" w:cs="Times New Roman"/>
          <w:b/>
          <w:bCs/>
          <w:color w:val="231F20"/>
          <w:spacing w:val="0"/>
          <w:w w:val="100"/>
          <w:position w:val="0"/>
        </w:rPr>
        <w:t>2</w:t>
      </w:r>
      <w:r>
        <w:rPr>
          <w:b/>
          <w:bCs/>
          <w:color w:val="231F20"/>
          <w:spacing w:val="0"/>
          <w:w w:val="100"/>
          <w:position w:val="0"/>
        </w:rPr>
        <w:t>.关键元器件。</w:t>
      </w:r>
      <w:r>
        <w:rPr>
          <w:b/>
          <w:bCs/>
          <w:color w:val="000000"/>
          <w:spacing w:val="0"/>
          <w:w w:val="100"/>
          <w:position w:val="0"/>
        </w:rPr>
        <w:t>依托</w:t>
      </w:r>
      <w:r>
        <w:rPr>
          <w:b/>
          <w:bCs/>
          <w:color w:val="231F20"/>
          <w:spacing w:val="0"/>
          <w:w w:val="100"/>
          <w:position w:val="0"/>
        </w:rPr>
        <w:t>郑州航空港区、许昌無鹏产业园、洛阳 洛龙区、信阳电子产</w:t>
      </w:r>
      <w:r>
        <w:rPr>
          <w:b/>
          <w:bCs/>
          <w:color w:val="000000"/>
          <w:spacing w:val="0"/>
          <w:w w:val="100"/>
          <w:position w:val="0"/>
        </w:rPr>
        <w:t>业园、鹤壁光</w:t>
      </w:r>
      <w:r>
        <w:rPr>
          <w:b/>
          <w:bCs/>
          <w:color w:val="231F20"/>
          <w:spacing w:val="0"/>
          <w:w w:val="100"/>
          <w:position w:val="0"/>
        </w:rPr>
        <w:t>电子产业园、</w:t>
      </w:r>
      <w:r>
        <w:rPr>
          <w:b/>
          <w:bCs/>
          <w:color w:val="000000"/>
          <w:spacing w:val="0"/>
          <w:w w:val="100"/>
          <w:position w:val="0"/>
        </w:rPr>
        <w:t xml:space="preserve">南阳高新区等 </w:t>
      </w:r>
      <w:r>
        <w:rPr>
          <w:b/>
          <w:bCs/>
          <w:color w:val="231F20"/>
          <w:spacing w:val="0"/>
          <w:w w:val="100"/>
          <w:position w:val="0"/>
        </w:rPr>
        <w:t>重点园区，引进实</w:t>
      </w:r>
      <w:r>
        <w:rPr>
          <w:b/>
          <w:bCs/>
          <w:color w:val="000000"/>
          <w:spacing w:val="0"/>
          <w:w w:val="100"/>
          <w:position w:val="0"/>
        </w:rPr>
        <w:t>施摄像模组、连</w:t>
      </w:r>
      <w:r>
        <w:rPr>
          <w:b/>
          <w:bCs/>
          <w:color w:val="231F20"/>
          <w:spacing w:val="0"/>
          <w:w w:val="100"/>
          <w:position w:val="0"/>
        </w:rPr>
        <w:t>接器、</w:t>
      </w:r>
      <w:r>
        <w:rPr>
          <w:b/>
          <w:bCs/>
          <w:color w:val="000000"/>
          <w:spacing w:val="0"/>
          <w:w w:val="100"/>
          <w:position w:val="0"/>
        </w:rPr>
        <w:t>滤波器、陶瓷电容、 电池、</w:t>
      </w:r>
      <w:r>
        <w:rPr>
          <w:b/>
          <w:bCs/>
          <w:color w:val="231F20"/>
          <w:spacing w:val="0"/>
          <w:w w:val="100"/>
          <w:position w:val="0"/>
        </w:rPr>
        <w:t>分立器件、模具、结</w:t>
      </w:r>
      <w:r>
        <w:rPr>
          <w:b/>
          <w:bCs/>
          <w:color w:val="000000"/>
          <w:spacing w:val="0"/>
          <w:w w:val="100"/>
          <w:position w:val="0"/>
        </w:rPr>
        <w:t>构件、</w:t>
      </w:r>
      <w:r>
        <w:rPr>
          <w:b/>
          <w:bCs/>
          <w:color w:val="231F20"/>
          <w:spacing w:val="0"/>
          <w:w w:val="100"/>
          <w:position w:val="0"/>
        </w:rPr>
        <w:t>超硬功能</w:t>
      </w:r>
      <w:r>
        <w:rPr>
          <w:b/>
          <w:bCs/>
          <w:color w:val="000000"/>
          <w:spacing w:val="0"/>
          <w:w w:val="100"/>
          <w:position w:val="0"/>
        </w:rPr>
        <w:t xml:space="preserve">薄膜、滤光片等关 </w:t>
      </w:r>
      <w:r>
        <w:rPr>
          <w:b/>
          <w:bCs/>
          <w:color w:val="231F20"/>
          <w:spacing w:val="0"/>
          <w:w w:val="100"/>
          <w:position w:val="0"/>
        </w:rPr>
        <w:t>键零部件配套项目，</w:t>
      </w:r>
      <w:r>
        <w:rPr>
          <w:b/>
          <w:bCs/>
          <w:color w:val="000000"/>
          <w:spacing w:val="0"/>
          <w:w w:val="100"/>
          <w:position w:val="0"/>
        </w:rPr>
        <w:t>积</w:t>
      </w:r>
      <w:r>
        <w:rPr>
          <w:b/>
          <w:bCs/>
          <w:color w:val="231F20"/>
          <w:spacing w:val="0"/>
          <w:w w:val="100"/>
          <w:position w:val="0"/>
        </w:rPr>
        <w:t>极引导龙头整机企业在本地</w:t>
      </w:r>
      <w:r>
        <w:rPr>
          <w:b/>
          <w:bCs/>
          <w:color w:val="000000"/>
          <w:spacing w:val="0"/>
          <w:w w:val="100"/>
          <w:position w:val="0"/>
        </w:rPr>
        <w:t>配套。</w:t>
      </w:r>
      <w:r>
        <w:rPr>
          <w:b/>
          <w:bCs/>
          <w:color w:val="231F20"/>
          <w:spacing w:val="0"/>
          <w:w w:val="100"/>
          <w:position w:val="0"/>
        </w:rPr>
        <w:t xml:space="preserve">开展 </w:t>
      </w:r>
      <w:r>
        <w:rPr>
          <w:b/>
          <w:bCs/>
          <w:color w:val="000000"/>
          <w:spacing w:val="0"/>
          <w:w w:val="100"/>
          <w:position w:val="0"/>
        </w:rPr>
        <w:t>基于鎌鹏架构</w:t>
      </w:r>
      <w:r>
        <w:rPr>
          <w:b/>
          <w:bCs/>
          <w:color w:val="231F20"/>
          <w:spacing w:val="0"/>
          <w:w w:val="100"/>
          <w:position w:val="0"/>
        </w:rPr>
        <w:t>的存储</w:t>
      </w:r>
      <w:r>
        <w:rPr>
          <w:b/>
          <w:bCs/>
          <w:color w:val="000000"/>
          <w:spacing w:val="0"/>
          <w:w w:val="100"/>
          <w:position w:val="0"/>
        </w:rPr>
        <w:t>设备、</w:t>
      </w:r>
      <w:r>
        <w:rPr>
          <w:b/>
          <w:bCs/>
          <w:color w:val="231F20"/>
          <w:spacing w:val="0"/>
          <w:w w:val="100"/>
          <w:position w:val="0"/>
        </w:rPr>
        <w:t>通信模块、控制板卡等产品研制生 产，布局建设鋸鹏产业</w:t>
      </w:r>
      <w:r>
        <w:rPr>
          <w:b/>
          <w:bCs/>
          <w:color w:val="000000"/>
          <w:spacing w:val="0"/>
          <w:w w:val="100"/>
          <w:position w:val="0"/>
        </w:rPr>
        <w:t>配套协</w:t>
      </w:r>
      <w:r>
        <w:rPr>
          <w:b/>
          <w:bCs/>
          <w:color w:val="231F20"/>
          <w:spacing w:val="0"/>
          <w:w w:val="100"/>
          <w:position w:val="0"/>
        </w:rPr>
        <w:t>作区。（责任单位：</w:t>
      </w:r>
      <w:r>
        <w:rPr>
          <w:b/>
          <w:bCs/>
          <w:color w:val="000000"/>
          <w:spacing w:val="0"/>
          <w:w w:val="100"/>
          <w:position w:val="0"/>
        </w:rPr>
        <w:t>省发</w:t>
      </w:r>
      <w:r>
        <w:rPr>
          <w:b/>
          <w:bCs/>
          <w:color w:val="231F20"/>
          <w:spacing w:val="0"/>
          <w:w w:val="100"/>
          <w:position w:val="0"/>
        </w:rPr>
        <w:t>展改革 委、工业和信息化厅，郑州、许昌、洛阳、信阳、鹤壁、南阳 等市政府）</w:t>
      </w:r>
    </w:p>
    <w:p>
      <w:pPr>
        <w:pStyle w:val="Style66"/>
        <w:keepNext w:val="0"/>
        <w:keepLines w:val="0"/>
        <w:widowControl w:val="0"/>
        <w:shd w:val="clear" w:color="auto" w:fill="auto"/>
        <w:bidi w:val="0"/>
        <w:spacing w:before="0" w:after="0" w:line="240" w:lineRule="auto"/>
        <w:ind w:left="0" w:right="0" w:firstLine="840"/>
        <w:jc w:val="both"/>
      </w:pPr>
      <w:r>
        <w:rPr>
          <w:b/>
          <w:bCs/>
          <w:color w:val="231F20"/>
          <w:spacing w:val="0"/>
          <w:w w:val="100"/>
          <w:position w:val="0"/>
        </w:rPr>
        <w:t>（二）做大做强品牌产品</w:t>
      </w:r>
    </w:p>
    <w:p>
      <w:pPr>
        <w:pStyle w:val="Style66"/>
        <w:keepNext w:val="0"/>
        <w:keepLines w:val="0"/>
        <w:widowControl w:val="0"/>
        <w:numPr>
          <w:ilvl w:val="0"/>
          <w:numId w:val="15"/>
        </w:numPr>
        <w:shd w:val="clear" w:color="auto" w:fill="auto"/>
        <w:tabs>
          <w:tab w:pos="966" w:val="left"/>
        </w:tabs>
        <w:bidi w:val="0"/>
        <w:spacing w:before="0" w:after="220" w:line="587" w:lineRule="exact"/>
        <w:ind w:left="0" w:right="0" w:firstLine="700"/>
        <w:jc w:val="both"/>
      </w:pPr>
      <w:bookmarkStart w:id="186" w:name="bookmark186"/>
      <w:bookmarkEnd w:id="186"/>
      <w:r>
        <w:rPr>
          <w:b/>
          <w:bCs/>
          <w:color w:val="231F20"/>
          <w:spacing w:val="0"/>
          <w:w w:val="100"/>
          <w:position w:val="0"/>
        </w:rPr>
        <w:t>新型显示产品。</w:t>
      </w:r>
      <w:r>
        <w:rPr>
          <w:b/>
          <w:bCs/>
          <w:color w:val="000000"/>
          <w:spacing w:val="0"/>
          <w:w w:val="100"/>
          <w:position w:val="0"/>
        </w:rPr>
        <w:t>依托郑州航空港区、</w:t>
      </w:r>
      <w:r>
        <w:rPr>
          <w:b/>
          <w:bCs/>
          <w:color w:val="231F20"/>
          <w:spacing w:val="0"/>
          <w:w w:val="100"/>
          <w:position w:val="0"/>
        </w:rPr>
        <w:t>郑州经</w:t>
      </w:r>
      <w:r>
        <w:rPr>
          <w:b/>
          <w:bCs/>
          <w:color w:val="000000"/>
          <w:spacing w:val="0"/>
          <w:w w:val="100"/>
          <w:position w:val="0"/>
        </w:rPr>
        <w:t xml:space="preserve">开区，推进第 </w:t>
      </w:r>
      <w:r>
        <w:rPr>
          <w:rFonts w:ascii="Times New Roman" w:eastAsia="Times New Roman" w:hAnsi="Times New Roman" w:cs="Times New Roman"/>
          <w:color w:val="231F20"/>
          <w:spacing w:val="0"/>
          <w:w w:val="100"/>
          <w:position w:val="0"/>
        </w:rPr>
        <w:t>5</w:t>
      </w:r>
      <w:r>
        <w:rPr>
          <w:b/>
          <w:bCs/>
          <w:color w:val="231F20"/>
          <w:spacing w:val="0"/>
          <w:w w:val="100"/>
          <w:position w:val="0"/>
        </w:rPr>
        <w:t>代</w:t>
      </w:r>
      <w:r>
        <w:rPr>
          <w:rFonts w:ascii="Times New Roman" w:eastAsia="Times New Roman" w:hAnsi="Times New Roman" w:cs="Times New Roman"/>
          <w:color w:val="231F20"/>
          <w:spacing w:val="0"/>
          <w:w w:val="100"/>
          <w:position w:val="0"/>
          <w:lang w:val="en-US" w:eastAsia="en-US" w:bidi="en-US"/>
        </w:rPr>
        <w:t>TFT—LCD</w:t>
      </w:r>
      <w:r>
        <w:rPr>
          <w:b/>
          <w:bCs/>
          <w:color w:val="231F20"/>
          <w:spacing w:val="0"/>
          <w:w w:val="100"/>
          <w:position w:val="0"/>
        </w:rPr>
        <w:t>面板项目建设，推动</w:t>
      </w:r>
      <w:r>
        <w:rPr>
          <w:rFonts w:ascii="Times New Roman" w:eastAsia="Times New Roman" w:hAnsi="Times New Roman" w:cs="Times New Roman"/>
          <w:color w:val="231F20"/>
          <w:spacing w:val="0"/>
          <w:w w:val="100"/>
          <w:position w:val="0"/>
          <w:lang w:val="en-US" w:eastAsia="en-US" w:bidi="en-US"/>
        </w:rPr>
        <w:t>8.5</w:t>
      </w:r>
      <w:r>
        <w:rPr>
          <w:b/>
          <w:bCs/>
          <w:color w:val="231F20"/>
          <w:spacing w:val="0"/>
          <w:w w:val="100"/>
          <w:position w:val="0"/>
        </w:rPr>
        <w:t>代</w:t>
      </w:r>
      <w:r>
        <w:rPr>
          <w:rFonts w:ascii="Times New Roman" w:eastAsia="Times New Roman" w:hAnsi="Times New Roman" w:cs="Times New Roman"/>
          <w:color w:val="231F20"/>
          <w:spacing w:val="0"/>
          <w:w w:val="100"/>
          <w:position w:val="0"/>
          <w:lang w:val="en-US" w:eastAsia="en-US" w:bidi="en-US"/>
        </w:rPr>
        <w:t>TFT—</w:t>
      </w:r>
      <w:r>
        <w:rPr>
          <w:rFonts w:ascii="Times New Roman" w:eastAsia="Times New Roman" w:hAnsi="Times New Roman" w:cs="Times New Roman"/>
          <w:color w:val="000000"/>
          <w:spacing w:val="0"/>
          <w:w w:val="100"/>
          <w:position w:val="0"/>
          <w:lang w:val="en-US" w:eastAsia="en-US" w:bidi="en-US"/>
        </w:rPr>
        <w:t>LCD</w:t>
      </w:r>
      <w:r>
        <w:rPr>
          <w:b/>
          <w:bCs/>
          <w:color w:val="231F20"/>
          <w:spacing w:val="0"/>
          <w:w w:val="100"/>
          <w:position w:val="0"/>
        </w:rPr>
        <w:t>面板项 目加快落地。积极</w:t>
      </w:r>
      <w:r>
        <w:rPr>
          <w:b/>
          <w:bCs/>
          <w:color w:val="000000"/>
          <w:spacing w:val="0"/>
          <w:w w:val="100"/>
          <w:position w:val="0"/>
        </w:rPr>
        <w:t>引进中小尺寸</w:t>
      </w:r>
      <w:r>
        <w:rPr>
          <w:rFonts w:ascii="Times New Roman" w:eastAsia="Times New Roman" w:hAnsi="Times New Roman" w:cs="Times New Roman"/>
          <w:color w:val="231F20"/>
          <w:spacing w:val="0"/>
          <w:w w:val="100"/>
          <w:position w:val="0"/>
          <w:lang w:val="en-US" w:eastAsia="en-US" w:bidi="en-US"/>
        </w:rPr>
        <w:t>OLED</w:t>
      </w:r>
      <w:r>
        <w:rPr>
          <w:b/>
          <w:bCs/>
          <w:color w:val="231F20"/>
          <w:spacing w:val="0"/>
          <w:w w:val="100"/>
          <w:position w:val="0"/>
          <w:lang w:val="en-US" w:eastAsia="en-US" w:bidi="en-US"/>
        </w:rPr>
        <w:t>、</w:t>
      </w:r>
      <w:r>
        <w:rPr>
          <w:b/>
          <w:bCs/>
          <w:color w:val="231F20"/>
          <w:spacing w:val="0"/>
          <w:w w:val="100"/>
          <w:position w:val="0"/>
        </w:rPr>
        <w:t>柔性</w:t>
      </w:r>
      <w:r>
        <w:rPr>
          <w:rFonts w:ascii="Times New Roman" w:eastAsia="Times New Roman" w:hAnsi="Times New Roman" w:cs="Times New Roman"/>
          <w:color w:val="231F20"/>
          <w:spacing w:val="0"/>
          <w:w w:val="100"/>
          <w:position w:val="0"/>
          <w:lang w:val="en-US" w:eastAsia="en-US" w:bidi="en-US"/>
        </w:rPr>
        <w:t>AMOLED</w:t>
      </w:r>
      <w:r>
        <w:rPr>
          <w:b/>
          <w:bCs/>
          <w:color w:val="000000"/>
          <w:spacing w:val="0"/>
          <w:w w:val="100"/>
          <w:position w:val="0"/>
        </w:rPr>
        <w:t xml:space="preserve">等生产 </w:t>
      </w:r>
      <w:r>
        <w:rPr>
          <w:b/>
          <w:bCs/>
          <w:color w:val="231F20"/>
          <w:spacing w:val="0"/>
          <w:w w:val="100"/>
          <w:position w:val="0"/>
        </w:rPr>
        <w:t>项目，在郑州航空港区打造新型显示发展集聚区。</w:t>
      </w:r>
      <w:r>
        <w:rPr>
          <w:b/>
          <w:bCs/>
          <w:color w:val="000000"/>
          <w:spacing w:val="0"/>
          <w:w w:val="100"/>
          <w:position w:val="0"/>
        </w:rPr>
        <w:t xml:space="preserve">（责任单位: </w:t>
      </w:r>
      <w:r>
        <w:rPr>
          <w:b/>
          <w:bCs/>
          <w:color w:val="231F20"/>
          <w:spacing w:val="0"/>
          <w:w w:val="100"/>
          <w:position w:val="0"/>
        </w:rPr>
        <w:t>省发展改革委、</w:t>
      </w:r>
      <w:r>
        <w:rPr>
          <w:b/>
          <w:bCs/>
          <w:color w:val="000000"/>
          <w:spacing w:val="0"/>
          <w:w w:val="100"/>
          <w:position w:val="0"/>
        </w:rPr>
        <w:t>工业</w:t>
      </w:r>
      <w:r>
        <w:rPr>
          <w:b/>
          <w:bCs/>
          <w:color w:val="231F20"/>
          <w:spacing w:val="0"/>
          <w:w w:val="100"/>
          <w:position w:val="0"/>
        </w:rPr>
        <w:t>和信息化厅，郑州等市政府）</w:t>
      </w:r>
    </w:p>
    <w:p>
      <w:pPr>
        <w:pStyle w:val="Style66"/>
        <w:keepNext w:val="0"/>
        <w:keepLines w:val="0"/>
        <w:widowControl w:val="0"/>
        <w:numPr>
          <w:ilvl w:val="0"/>
          <w:numId w:val="15"/>
        </w:numPr>
        <w:shd w:val="clear" w:color="auto" w:fill="auto"/>
        <w:tabs>
          <w:tab w:pos="361" w:val="left"/>
        </w:tabs>
        <w:bidi w:val="0"/>
        <w:spacing w:before="0" w:after="0" w:line="240" w:lineRule="auto"/>
        <w:ind w:left="0" w:right="0" w:firstLine="700"/>
        <w:jc w:val="both"/>
      </w:pPr>
      <w:bookmarkStart w:id="187" w:name="bookmark187"/>
      <w:bookmarkEnd w:id="187"/>
      <w:r>
        <w:rPr>
          <w:b/>
          <w:bCs/>
          <w:color w:val="231F20"/>
          <w:spacing w:val="0"/>
          <w:w w:val="100"/>
          <w:position w:val="0"/>
        </w:rPr>
        <w:t>手机终端产品。</w:t>
      </w:r>
      <w:r>
        <w:rPr>
          <w:b/>
          <w:bCs/>
          <w:color w:val="000000"/>
          <w:spacing w:val="0"/>
          <w:w w:val="100"/>
          <w:position w:val="0"/>
        </w:rPr>
        <w:t>依托郑</w:t>
      </w:r>
      <w:r>
        <w:rPr>
          <w:b/>
          <w:bCs/>
          <w:color w:val="231F20"/>
          <w:spacing w:val="0"/>
          <w:w w:val="100"/>
          <w:position w:val="0"/>
        </w:rPr>
        <w:t>州航空港区，重点稳</w:t>
      </w:r>
      <w:r>
        <w:rPr>
          <w:b/>
          <w:bCs/>
          <w:color w:val="000000"/>
          <w:spacing w:val="0"/>
          <w:w w:val="100"/>
          <w:position w:val="0"/>
        </w:rPr>
        <w:t>定苹果</w:t>
      </w:r>
      <w:r>
        <w:rPr>
          <w:b/>
          <w:bCs/>
          <w:color w:val="231F20"/>
          <w:spacing w:val="0"/>
          <w:w w:val="100"/>
          <w:position w:val="0"/>
        </w:rPr>
        <w:t xml:space="preserve">等高端 </w:t>
      </w:r>
      <w:r>
        <w:rPr>
          <w:b/>
          <w:bCs/>
          <w:color w:val="000000"/>
          <w:spacing w:val="0"/>
          <w:w w:val="100"/>
          <w:position w:val="0"/>
        </w:rPr>
        <w:t>手机</w:t>
      </w:r>
      <w:r>
        <w:rPr>
          <w:b/>
          <w:bCs/>
          <w:color w:val="231F20"/>
          <w:spacing w:val="0"/>
          <w:w w:val="100"/>
          <w:position w:val="0"/>
        </w:rPr>
        <w:t>产能，</w:t>
      </w:r>
      <w:r>
        <w:rPr>
          <w:b/>
          <w:bCs/>
          <w:color w:val="000000"/>
          <w:spacing w:val="0"/>
          <w:w w:val="100"/>
          <w:position w:val="0"/>
        </w:rPr>
        <w:t>大力引进国内</w:t>
      </w:r>
      <w:r>
        <w:rPr>
          <w:b/>
          <w:bCs/>
          <w:color w:val="231F20"/>
          <w:spacing w:val="0"/>
          <w:w w:val="100"/>
          <w:position w:val="0"/>
        </w:rPr>
        <w:t>知名品</w:t>
      </w:r>
      <w:r>
        <w:rPr>
          <w:b/>
          <w:bCs/>
          <w:color w:val="000000"/>
          <w:spacing w:val="0"/>
          <w:w w:val="100"/>
          <w:position w:val="0"/>
        </w:rPr>
        <w:t>牌手机项目，</w:t>
      </w:r>
      <w:r>
        <w:rPr>
          <w:b/>
          <w:bCs/>
          <w:color w:val="231F20"/>
          <w:spacing w:val="0"/>
          <w:w w:val="100"/>
          <w:position w:val="0"/>
        </w:rPr>
        <w:t>积极开展</w:t>
      </w:r>
      <w:r>
        <w:rPr>
          <w:b/>
          <w:bCs/>
          <w:color w:val="000000"/>
          <w:spacing w:val="0"/>
          <w:w w:val="100"/>
          <w:position w:val="0"/>
        </w:rPr>
        <w:t>与国内 领军</w:t>
      </w:r>
      <w:r>
        <w:rPr>
          <w:rFonts w:ascii="Times New Roman" w:eastAsia="Times New Roman" w:hAnsi="Times New Roman" w:cs="Times New Roman"/>
          <w:color w:val="000000"/>
          <w:spacing w:val="0"/>
          <w:w w:val="100"/>
          <w:position w:val="0"/>
          <w:lang w:val="en-US" w:eastAsia="en-US" w:bidi="en-US"/>
        </w:rPr>
        <w:t>ODM</w:t>
      </w:r>
      <w:r>
        <w:rPr>
          <w:b/>
          <w:bCs/>
          <w:color w:val="000000"/>
          <w:spacing w:val="0"/>
          <w:w w:val="100"/>
          <w:position w:val="0"/>
        </w:rPr>
        <w:t xml:space="preserve">企业的合作。加快引入一批国内知名智能终端方案 设计企业，大力发展系统设计、硬件设计和软件设计，形成我 国新兴的智能终端研发设计中心。（责任单位：省发展改革委、 </w:t>
      </w:r>
      <w:r>
        <w:rPr>
          <w:b/>
          <w:bCs/>
          <w:color w:val="231F20"/>
          <w:spacing w:val="0"/>
          <w:w w:val="100"/>
          <w:position w:val="0"/>
        </w:rPr>
        <w:t>工业</w:t>
      </w:r>
      <w:r>
        <w:rPr>
          <w:b/>
          <w:bCs/>
          <w:color w:val="000000"/>
          <w:spacing w:val="0"/>
          <w:w w:val="100"/>
          <w:position w:val="0"/>
        </w:rPr>
        <w:t>和信息化厅，</w:t>
      </w:r>
      <w:r>
        <w:rPr>
          <w:b/>
          <w:bCs/>
          <w:color w:val="231F20"/>
          <w:spacing w:val="0"/>
          <w:w w:val="100"/>
          <w:position w:val="0"/>
        </w:rPr>
        <w:t>郑</w:t>
      </w:r>
      <w:r>
        <w:rPr>
          <w:b/>
          <w:bCs/>
          <w:color w:val="000000"/>
          <w:spacing w:val="0"/>
          <w:w w:val="100"/>
          <w:position w:val="0"/>
        </w:rPr>
        <w:t>州等市政府）</w:t>
      </w:r>
    </w:p>
    <w:p>
      <w:pPr>
        <w:pStyle w:val="Style66"/>
        <w:keepNext w:val="0"/>
        <w:keepLines w:val="0"/>
        <w:widowControl w:val="0"/>
        <w:numPr>
          <w:ilvl w:val="0"/>
          <w:numId w:val="15"/>
        </w:numPr>
        <w:shd w:val="clear" w:color="auto" w:fill="auto"/>
        <w:tabs>
          <w:tab w:pos="1000" w:val="left"/>
        </w:tabs>
        <w:bidi w:val="0"/>
        <w:spacing w:before="0" w:after="0" w:line="602" w:lineRule="exact"/>
        <w:ind w:left="0" w:right="0" w:firstLine="620"/>
        <w:jc w:val="both"/>
      </w:pPr>
      <w:bookmarkStart w:id="188" w:name="bookmark188"/>
      <w:bookmarkEnd w:id="188"/>
      <w:r>
        <w:rPr>
          <w:b/>
          <w:bCs/>
          <w:color w:val="000000"/>
          <w:spacing w:val="0"/>
          <w:w w:val="100"/>
          <w:position w:val="0"/>
        </w:rPr>
        <w:t xml:space="preserve">计算机终端产品。依托许昌無鹏产业园，加快形成 </w:t>
      </w:r>
      <w:r>
        <w:rPr>
          <w:rFonts w:ascii="Times New Roman" w:eastAsia="Times New Roman" w:hAnsi="Times New Roman" w:cs="Times New Roman"/>
          <w:color w:val="000000"/>
          <w:spacing w:val="0"/>
          <w:w w:val="100"/>
          <w:position w:val="0"/>
          <w:lang w:val="en-US" w:eastAsia="en-US" w:bidi="en-US"/>
        </w:rPr>
        <w:t>“Huanghe”</w:t>
      </w:r>
      <w:r>
        <w:rPr>
          <w:b/>
          <w:bCs/>
          <w:color w:val="000000"/>
          <w:spacing w:val="0"/>
          <w:w w:val="100"/>
          <w:position w:val="0"/>
        </w:rPr>
        <w:t>服务器和</w:t>
      </w:r>
      <w:r>
        <w:rPr>
          <w:rFonts w:ascii="Times New Roman" w:eastAsia="Times New Roman" w:hAnsi="Times New Roman" w:cs="Times New Roman"/>
          <w:color w:val="000000"/>
          <w:spacing w:val="0"/>
          <w:w w:val="100"/>
          <w:position w:val="0"/>
          <w:lang w:val="en-US" w:eastAsia="en-US" w:bidi="en-US"/>
        </w:rPr>
        <w:t>PC</w:t>
      </w:r>
      <w:r>
        <w:rPr>
          <w:b/>
          <w:bCs/>
          <w:color w:val="000000"/>
          <w:spacing w:val="0"/>
          <w:w w:val="100"/>
          <w:position w:val="0"/>
        </w:rPr>
        <w:t>机系列化、规模化生产能力。依托郑州 高新区，推动长城自主创新计算机整机研发生产基地、紫光智 慧计算终端全球总部基地加快建设。依托郑州航空港区，推动 浪潮安全可靠生产基地尽快形成</w:t>
      </w:r>
      <w:r>
        <w:rPr>
          <w:rFonts w:ascii="Times New Roman" w:eastAsia="Times New Roman" w:hAnsi="Times New Roman" w:cs="Times New Roman"/>
          <w:color w:val="000000"/>
          <w:spacing w:val="0"/>
          <w:w w:val="100"/>
          <w:position w:val="0"/>
          <w:lang w:val="en-US" w:eastAsia="en-US" w:bidi="en-US"/>
        </w:rPr>
        <w:t>PC</w:t>
      </w:r>
      <w:r>
        <w:rPr>
          <w:b/>
          <w:bCs/>
          <w:color w:val="000000"/>
          <w:spacing w:val="0"/>
          <w:w w:val="100"/>
          <w:position w:val="0"/>
        </w:rPr>
        <w:t>终端和服务器生产能力。</w:t>
      </w:r>
    </w:p>
    <w:p>
      <w:pPr>
        <w:pStyle w:val="Style66"/>
        <w:keepNext w:val="0"/>
        <w:keepLines w:val="0"/>
        <w:widowControl w:val="0"/>
        <w:shd w:val="clear" w:color="auto" w:fill="auto"/>
        <w:bidi w:val="0"/>
        <w:spacing w:before="0" w:after="0" w:line="614" w:lineRule="exact"/>
        <w:ind w:left="0" w:right="0" w:firstLine="140"/>
        <w:jc w:val="both"/>
      </w:pPr>
      <w:r>
        <w:rPr>
          <w:b/>
          <w:bCs/>
          <w:color w:val="000000"/>
          <w:spacing w:val="0"/>
          <w:w w:val="100"/>
          <w:position w:val="0"/>
        </w:rPr>
        <w:t>（责任单位：省发展改革委、工业和信息化厅，郑州、许昌等 市政府）</w:t>
      </w:r>
    </w:p>
    <w:p>
      <w:pPr>
        <w:pStyle w:val="Style66"/>
        <w:keepNext w:val="0"/>
        <w:keepLines w:val="0"/>
        <w:widowControl w:val="0"/>
        <w:numPr>
          <w:ilvl w:val="0"/>
          <w:numId w:val="15"/>
        </w:numPr>
        <w:shd w:val="clear" w:color="auto" w:fill="auto"/>
        <w:tabs>
          <w:tab w:pos="1000" w:val="left"/>
        </w:tabs>
        <w:bidi w:val="0"/>
        <w:spacing w:before="0" w:after="220" w:line="592" w:lineRule="exact"/>
        <w:ind w:left="0" w:right="0" w:firstLine="620"/>
        <w:jc w:val="both"/>
      </w:pPr>
      <w:bookmarkStart w:id="189" w:name="bookmark189"/>
      <w:bookmarkEnd w:id="189"/>
      <w:r>
        <w:rPr>
          <w:b/>
          <w:bCs/>
          <w:color w:val="000000"/>
          <w:spacing w:val="0"/>
          <w:w w:val="100"/>
          <w:position w:val="0"/>
          <w:lang w:val="zh-CN" w:eastAsia="zh-CN" w:bidi="zh-CN"/>
        </w:rPr>
        <w:t>其他</w:t>
      </w:r>
      <w:r>
        <w:rPr>
          <w:b/>
          <w:bCs/>
          <w:color w:val="000000"/>
          <w:spacing w:val="0"/>
          <w:w w:val="100"/>
          <w:position w:val="0"/>
        </w:rPr>
        <w:t>智能终端产品。依托郑州航空港区、郑州高新区等 重点园区，积极发展智能家居、智能可穿戴设备、智能仪器仪 表、车载显示终端等新型智能终端产品。（责任单位：省发展 改革委、工业和信息化厅，郑州等市政府）</w:t>
      </w:r>
    </w:p>
    <w:p>
      <w:pPr>
        <w:pStyle w:val="Style66"/>
        <w:keepNext w:val="0"/>
        <w:keepLines w:val="0"/>
        <w:widowControl w:val="0"/>
        <w:shd w:val="clear" w:color="auto" w:fill="auto"/>
        <w:bidi w:val="0"/>
        <w:spacing w:before="0" w:after="0" w:line="240" w:lineRule="auto"/>
        <w:ind w:left="0" w:right="0" w:firstLine="760"/>
        <w:jc w:val="both"/>
      </w:pPr>
      <w:r>
        <w:rPr>
          <w:b/>
          <w:bCs/>
          <w:color w:val="000000"/>
          <w:spacing w:val="0"/>
          <w:w w:val="100"/>
          <w:position w:val="0"/>
        </w:rPr>
        <w:t>（三）大力发展配套软件</w:t>
      </w:r>
    </w:p>
    <w:p>
      <w:pPr>
        <w:pStyle w:val="Style66"/>
        <w:keepNext w:val="0"/>
        <w:keepLines w:val="0"/>
        <w:widowControl w:val="0"/>
        <w:shd w:val="clear" w:color="auto" w:fill="auto"/>
        <w:bidi w:val="0"/>
        <w:spacing w:before="0" w:after="0" w:line="589" w:lineRule="exact"/>
        <w:ind w:left="0" w:right="0" w:firstLine="620"/>
        <w:jc w:val="both"/>
      </w:pPr>
      <w:r>
        <w:rPr>
          <w:rFonts w:ascii="Times New Roman" w:eastAsia="Times New Roman" w:hAnsi="Times New Roman" w:cs="Times New Roman"/>
          <w:b/>
          <w:bCs/>
          <w:color w:val="000000"/>
          <w:spacing w:val="0"/>
          <w:w w:val="100"/>
          <w:position w:val="0"/>
        </w:rPr>
        <w:t>1</w:t>
      </w:r>
      <w:r>
        <w:rPr>
          <w:b/>
          <w:bCs/>
          <w:color w:val="000000"/>
          <w:spacing w:val="0"/>
          <w:w w:val="100"/>
          <w:position w:val="0"/>
        </w:rPr>
        <w:t>.终端应用软件。依托国家</w:t>
      </w:r>
      <w:r>
        <w:rPr>
          <w:rFonts w:ascii="Times New Roman" w:eastAsia="Times New Roman" w:hAnsi="Times New Roman" w:cs="Times New Roman"/>
          <w:color w:val="000000"/>
          <w:spacing w:val="0"/>
          <w:w w:val="100"/>
          <w:position w:val="0"/>
        </w:rPr>
        <w:t>863</w:t>
      </w:r>
      <w:r>
        <w:rPr>
          <w:b/>
          <w:bCs/>
          <w:color w:val="000000"/>
          <w:spacing w:val="0"/>
          <w:w w:val="100"/>
          <w:position w:val="0"/>
        </w:rPr>
        <w:t>软件园、金水科教园区等， 强化与阿里巴巴、华为、东软、软通动力等龙头企业的合作， 支持发展超高清内容制作与图像处理、</w:t>
      </w:r>
      <w:r>
        <w:rPr>
          <w:rFonts w:ascii="Times New Roman" w:eastAsia="Times New Roman" w:hAnsi="Times New Roman" w:cs="Times New Roman"/>
          <w:color w:val="000000"/>
          <w:spacing w:val="0"/>
          <w:w w:val="100"/>
          <w:position w:val="0"/>
          <w:lang w:val="en-US" w:eastAsia="en-US" w:bidi="en-US"/>
        </w:rPr>
        <w:t>VR/AR</w:t>
      </w:r>
      <w:r>
        <w:rPr>
          <w:b/>
          <w:bCs/>
          <w:color w:val="000000"/>
          <w:spacing w:val="0"/>
          <w:w w:val="100"/>
          <w:position w:val="0"/>
        </w:rPr>
        <w:t>算法与内容制作、 工业软件、信息安全软件、车载软件系统等应用软件。（责任 单位：省发展改革委、工业和信息化厅，郑州等市政府）</w:t>
      </w:r>
    </w:p>
    <w:p>
      <w:pPr>
        <w:pStyle w:val="Style66"/>
        <w:keepNext w:val="0"/>
        <w:keepLines w:val="0"/>
        <w:widowControl w:val="0"/>
        <w:numPr>
          <w:ilvl w:val="0"/>
          <w:numId w:val="17"/>
        </w:numPr>
        <w:shd w:val="clear" w:color="auto" w:fill="auto"/>
        <w:tabs>
          <w:tab w:pos="983" w:val="left"/>
        </w:tabs>
        <w:bidi w:val="0"/>
        <w:spacing w:before="0" w:after="0" w:line="600" w:lineRule="exact"/>
        <w:ind w:left="0" w:right="0" w:firstLine="620"/>
        <w:jc w:val="both"/>
      </w:pPr>
      <w:bookmarkStart w:id="190" w:name="bookmark190"/>
      <w:bookmarkEnd w:id="190"/>
      <w:r>
        <w:rPr>
          <w:b/>
          <w:bCs/>
          <w:color w:val="231F20"/>
          <w:spacing w:val="0"/>
          <w:w w:val="100"/>
          <w:position w:val="0"/>
        </w:rPr>
        <w:t>銀鹏生态软件。加快鲤鹏软件小镇建设，加快建设中原觀 鹏生态创新中心，</w:t>
      </w:r>
      <w:r>
        <w:rPr>
          <w:b/>
          <w:bCs/>
          <w:color w:val="000000"/>
          <w:spacing w:val="0"/>
          <w:w w:val="100"/>
          <w:position w:val="0"/>
        </w:rPr>
        <w:t>开展</w:t>
      </w:r>
      <w:r>
        <w:rPr>
          <w:b/>
          <w:bCs/>
          <w:color w:val="231F20"/>
          <w:spacing w:val="0"/>
          <w:w w:val="100"/>
          <w:position w:val="0"/>
        </w:rPr>
        <w:t>基于館鹏架构的边缘</w:t>
      </w:r>
      <w:r>
        <w:rPr>
          <w:b/>
          <w:bCs/>
          <w:color w:val="000000"/>
          <w:spacing w:val="0"/>
          <w:w w:val="100"/>
          <w:position w:val="0"/>
        </w:rPr>
        <w:t>计算、</w:t>
      </w:r>
      <w:r>
        <w:rPr>
          <w:b/>
          <w:bCs/>
          <w:color w:val="231F20"/>
          <w:spacing w:val="0"/>
          <w:w w:val="100"/>
          <w:position w:val="0"/>
        </w:rPr>
        <w:t>异构计算、 分布式存储等关键共</w:t>
      </w:r>
      <w:r>
        <w:rPr>
          <w:b/>
          <w:bCs/>
          <w:color w:val="000000"/>
          <w:spacing w:val="0"/>
          <w:w w:val="100"/>
          <w:position w:val="0"/>
        </w:rPr>
        <w:t>性技术</w:t>
      </w:r>
      <w:r>
        <w:rPr>
          <w:b/>
          <w:bCs/>
          <w:color w:val="231F20"/>
          <w:spacing w:val="0"/>
          <w:w w:val="100"/>
          <w:position w:val="0"/>
        </w:rPr>
        <w:t>攻关，建设無</w:t>
      </w:r>
      <w:r>
        <w:rPr>
          <w:b/>
          <w:bCs/>
          <w:color w:val="000000"/>
          <w:spacing w:val="0"/>
          <w:w w:val="100"/>
          <w:position w:val="0"/>
        </w:rPr>
        <w:t>鹏产品适配认</w:t>
      </w:r>
      <w:r>
        <w:rPr>
          <w:b/>
          <w:bCs/>
          <w:color w:val="231F20"/>
          <w:spacing w:val="0"/>
          <w:w w:val="100"/>
          <w:position w:val="0"/>
        </w:rPr>
        <w:t>证平台 和标准化认证体系，研</w:t>
      </w:r>
      <w:r>
        <w:rPr>
          <w:b/>
          <w:bCs/>
          <w:color w:val="000000"/>
          <w:spacing w:val="0"/>
          <w:w w:val="100"/>
          <w:position w:val="0"/>
        </w:rPr>
        <w:t>发重点</w:t>
      </w:r>
      <w:r>
        <w:rPr>
          <w:b/>
          <w:bCs/>
          <w:color w:val="231F20"/>
          <w:spacing w:val="0"/>
          <w:w w:val="100"/>
          <w:position w:val="0"/>
        </w:rPr>
        <w:t>行业鲤鹏解决方案。</w:t>
      </w:r>
      <w:r>
        <w:rPr>
          <w:b/>
          <w:bCs/>
          <w:color w:val="000000"/>
          <w:spacing w:val="0"/>
          <w:w w:val="100"/>
          <w:position w:val="0"/>
        </w:rPr>
        <w:t xml:space="preserve">（责任单位: </w:t>
      </w:r>
      <w:r>
        <w:rPr>
          <w:b/>
          <w:bCs/>
          <w:color w:val="231F20"/>
          <w:spacing w:val="0"/>
          <w:w w:val="100"/>
          <w:position w:val="0"/>
        </w:rPr>
        <w:t>省发展改革委、工业和信息化厅、科技厅，郑州市政府）</w:t>
      </w:r>
    </w:p>
    <w:p>
      <w:pPr>
        <w:pStyle w:val="Style66"/>
        <w:keepNext w:val="0"/>
        <w:keepLines w:val="0"/>
        <w:widowControl w:val="0"/>
        <w:numPr>
          <w:ilvl w:val="0"/>
          <w:numId w:val="17"/>
        </w:numPr>
        <w:shd w:val="clear" w:color="auto" w:fill="auto"/>
        <w:tabs>
          <w:tab w:pos="998" w:val="left"/>
        </w:tabs>
        <w:bidi w:val="0"/>
        <w:spacing w:before="0" w:after="240" w:line="603" w:lineRule="exact"/>
        <w:ind w:left="0" w:right="0" w:firstLine="620"/>
        <w:jc w:val="both"/>
      </w:pPr>
      <w:bookmarkStart w:id="191" w:name="bookmark191"/>
      <w:bookmarkEnd w:id="191"/>
      <w:r>
        <w:rPr>
          <w:b/>
          <w:bCs/>
          <w:color w:val="231F20"/>
          <w:spacing w:val="0"/>
          <w:w w:val="100"/>
          <w:position w:val="0"/>
        </w:rPr>
        <w:t>数字创意产品。依托国家</w:t>
      </w:r>
      <w:r>
        <w:rPr>
          <w:rFonts w:ascii="Times New Roman" w:eastAsia="Times New Roman" w:hAnsi="Times New Roman" w:cs="Times New Roman"/>
          <w:color w:val="231F20"/>
          <w:spacing w:val="0"/>
          <w:w w:val="100"/>
          <w:position w:val="0"/>
        </w:rPr>
        <w:t>863</w:t>
      </w:r>
      <w:r>
        <w:rPr>
          <w:b/>
          <w:bCs/>
          <w:color w:val="231F20"/>
          <w:spacing w:val="0"/>
          <w:w w:val="100"/>
          <w:position w:val="0"/>
        </w:rPr>
        <w:t>软件园、金水</w:t>
      </w:r>
      <w:r>
        <w:rPr>
          <w:b/>
          <w:bCs/>
          <w:color w:val="000000"/>
          <w:spacing w:val="0"/>
          <w:w w:val="100"/>
          <w:position w:val="0"/>
        </w:rPr>
        <w:t>科教园</w:t>
      </w:r>
      <w:r>
        <w:rPr>
          <w:b/>
          <w:bCs/>
          <w:color w:val="231F20"/>
          <w:spacing w:val="0"/>
          <w:w w:val="100"/>
          <w:position w:val="0"/>
        </w:rPr>
        <w:t>区等, 积极发展手机动漫、网络游戏、网络文学、数字音乐等</w:t>
      </w:r>
      <w:r>
        <w:rPr>
          <w:b/>
          <w:bCs/>
          <w:color w:val="000000"/>
          <w:spacing w:val="0"/>
          <w:w w:val="100"/>
          <w:position w:val="0"/>
        </w:rPr>
        <w:t xml:space="preserve">数字文 </w:t>
      </w:r>
      <w:r>
        <w:rPr>
          <w:b/>
          <w:bCs/>
          <w:color w:val="231F20"/>
          <w:spacing w:val="0"/>
          <w:w w:val="100"/>
          <w:position w:val="0"/>
        </w:rPr>
        <w:t>化艺术产品。</w:t>
      </w:r>
      <w:r>
        <w:rPr>
          <w:b/>
          <w:bCs/>
          <w:color w:val="000000"/>
          <w:spacing w:val="0"/>
          <w:w w:val="100"/>
          <w:position w:val="0"/>
        </w:rPr>
        <w:t>（责任单位：省</w:t>
      </w:r>
      <w:r>
        <w:rPr>
          <w:b/>
          <w:bCs/>
          <w:color w:val="231F20"/>
          <w:spacing w:val="0"/>
          <w:w w:val="100"/>
          <w:position w:val="0"/>
        </w:rPr>
        <w:t>发展改革委、工业</w:t>
      </w:r>
      <w:r>
        <w:rPr>
          <w:b/>
          <w:bCs/>
          <w:color w:val="000000"/>
          <w:spacing w:val="0"/>
          <w:w w:val="100"/>
          <w:position w:val="0"/>
        </w:rPr>
        <w:t xml:space="preserve">和信息化厅、 </w:t>
      </w:r>
      <w:r>
        <w:rPr>
          <w:b/>
          <w:bCs/>
          <w:color w:val="231F20"/>
          <w:spacing w:val="0"/>
          <w:w w:val="100"/>
          <w:position w:val="0"/>
        </w:rPr>
        <w:t>文化和旅游厅，郑州等市政府）</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三、</w:t>
      </w:r>
      <w:r>
        <w:rPr>
          <w:b/>
          <w:bCs/>
          <w:color w:val="231F20"/>
          <w:spacing w:val="0"/>
          <w:w w:val="100"/>
          <w:position w:val="0"/>
        </w:rPr>
        <w:t>支</w:t>
      </w:r>
      <w:r>
        <w:rPr>
          <w:b/>
          <w:bCs/>
          <w:color w:val="000000"/>
          <w:spacing w:val="0"/>
          <w:w w:val="100"/>
          <w:position w:val="0"/>
        </w:rPr>
        <w:t>撑保障</w:t>
      </w:r>
    </w:p>
    <w:p>
      <w:pPr>
        <w:pStyle w:val="Style66"/>
        <w:keepNext w:val="0"/>
        <w:keepLines w:val="0"/>
        <w:widowControl w:val="0"/>
        <w:shd w:val="clear" w:color="auto" w:fill="auto"/>
        <w:bidi w:val="0"/>
        <w:spacing w:before="0" w:after="0" w:line="610" w:lineRule="exact"/>
        <w:ind w:left="0" w:right="0" w:firstLine="800"/>
        <w:jc w:val="both"/>
      </w:pPr>
      <w:r>
        <w:rPr>
          <w:b/>
          <w:bCs/>
          <w:color w:val="000000"/>
          <w:spacing w:val="0"/>
          <w:w w:val="100"/>
          <w:position w:val="0"/>
        </w:rPr>
        <w:t xml:space="preserve">（一）加强产业技术合作。加快富士康中州技术研发中心 建设，支持以骨干企业为主体，联合高校、科研院所，共建一 </w:t>
      </w:r>
      <w:r>
        <w:rPr>
          <w:b/>
          <w:bCs/>
          <w:color w:val="231F20"/>
          <w:spacing w:val="0"/>
          <w:w w:val="100"/>
          <w:position w:val="0"/>
        </w:rPr>
        <w:t>批企业技术中心、</w:t>
      </w:r>
      <w:r>
        <w:rPr>
          <w:b/>
          <w:bCs/>
          <w:color w:val="000000"/>
          <w:spacing w:val="0"/>
          <w:w w:val="100"/>
          <w:position w:val="0"/>
        </w:rPr>
        <w:t xml:space="preserve">重点实验室、技术创新中心、工程（技术） </w:t>
      </w:r>
      <w:r>
        <w:rPr>
          <w:b/>
          <w:bCs/>
          <w:color w:val="231F20"/>
          <w:spacing w:val="0"/>
          <w:w w:val="100"/>
          <w:position w:val="0"/>
        </w:rPr>
        <w:t>研究中心、制造业创</w:t>
      </w:r>
      <w:r>
        <w:rPr>
          <w:b/>
          <w:bCs/>
          <w:color w:val="000000"/>
          <w:spacing w:val="0"/>
          <w:w w:val="100"/>
          <w:position w:val="0"/>
        </w:rPr>
        <w:t>新中心</w:t>
      </w:r>
      <w:r>
        <w:rPr>
          <w:b/>
          <w:bCs/>
          <w:color w:val="231F20"/>
          <w:spacing w:val="0"/>
          <w:w w:val="100"/>
          <w:position w:val="0"/>
        </w:rPr>
        <w:t>等技术创新平</w:t>
      </w:r>
      <w:r>
        <w:rPr>
          <w:b/>
          <w:bCs/>
          <w:color w:val="000000"/>
          <w:spacing w:val="0"/>
          <w:w w:val="100"/>
          <w:position w:val="0"/>
        </w:rPr>
        <w:t>台和新型研发机构。</w:t>
      </w:r>
    </w:p>
    <w:p>
      <w:pPr>
        <w:pStyle w:val="Style66"/>
        <w:keepNext w:val="0"/>
        <w:keepLines w:val="0"/>
        <w:widowControl w:val="0"/>
        <w:shd w:val="clear" w:color="auto" w:fill="auto"/>
        <w:bidi w:val="0"/>
        <w:spacing w:before="0" w:after="0" w:line="581" w:lineRule="exact"/>
        <w:ind w:left="0" w:right="0" w:firstLine="0"/>
        <w:jc w:val="both"/>
      </w:pPr>
      <w:r>
        <w:rPr>
          <w:b/>
          <w:bCs/>
          <w:color w:val="231F20"/>
          <w:spacing w:val="0"/>
          <w:w w:val="100"/>
          <w:position w:val="0"/>
        </w:rPr>
        <w:t>推动新型显示面板企业与智能终端整机企业合作、品牌商与配 套商协调联动发展。</w:t>
      </w:r>
      <w:r>
        <w:rPr>
          <w:b/>
          <w:bCs/>
          <w:color w:val="000000"/>
          <w:spacing w:val="0"/>
          <w:w w:val="100"/>
          <w:position w:val="0"/>
        </w:rPr>
        <w:t>鼓励骨干企业</w:t>
      </w:r>
      <w:r>
        <w:rPr>
          <w:b/>
          <w:bCs/>
          <w:color w:val="231F20"/>
          <w:spacing w:val="0"/>
          <w:w w:val="100"/>
          <w:position w:val="0"/>
        </w:rPr>
        <w:t>联合产业链上</w:t>
      </w:r>
      <w:r>
        <w:rPr>
          <w:b/>
          <w:bCs/>
          <w:color w:val="000000"/>
          <w:spacing w:val="0"/>
          <w:w w:val="100"/>
          <w:position w:val="0"/>
        </w:rPr>
        <w:t xml:space="preserve">下游企业及国 </w:t>
      </w:r>
      <w:r>
        <w:rPr>
          <w:b/>
          <w:bCs/>
          <w:color w:val="231F20"/>
          <w:spacing w:val="0"/>
          <w:w w:val="100"/>
          <w:position w:val="0"/>
        </w:rPr>
        <w:t>内外科研机构，</w:t>
      </w:r>
      <w:r>
        <w:rPr>
          <w:b/>
          <w:bCs/>
          <w:color w:val="000000"/>
          <w:spacing w:val="0"/>
          <w:w w:val="100"/>
          <w:position w:val="0"/>
        </w:rPr>
        <w:t>加强产学研用结合，</w:t>
      </w:r>
      <w:r>
        <w:rPr>
          <w:b/>
          <w:bCs/>
          <w:color w:val="231F20"/>
          <w:spacing w:val="0"/>
          <w:w w:val="100"/>
          <w:position w:val="0"/>
        </w:rPr>
        <w:t>在射频、影像、</w:t>
      </w:r>
      <w:r>
        <w:rPr>
          <w:b/>
          <w:bCs/>
          <w:color w:val="000000"/>
          <w:spacing w:val="0"/>
          <w:w w:val="100"/>
          <w:position w:val="0"/>
        </w:rPr>
        <w:t xml:space="preserve">关键材料 等领域突破一批关键共性技术。（责任单位：省发展改革委、 </w:t>
      </w:r>
      <w:r>
        <w:rPr>
          <w:b/>
          <w:bCs/>
          <w:color w:val="231F20"/>
          <w:spacing w:val="0"/>
          <w:w w:val="100"/>
          <w:position w:val="0"/>
        </w:rPr>
        <w:t>工业和信息化厅、科技厅，各省辖市政府、济源示范区管委会）</w:t>
      </w:r>
    </w:p>
    <w:p>
      <w:pPr>
        <w:pStyle w:val="Style66"/>
        <w:keepNext w:val="0"/>
        <w:keepLines w:val="0"/>
        <w:widowControl w:val="0"/>
        <w:shd w:val="clear" w:color="auto" w:fill="auto"/>
        <w:bidi w:val="0"/>
        <w:spacing w:before="0" w:line="605" w:lineRule="exact"/>
        <w:ind w:left="0" w:right="0" w:firstLine="800"/>
        <w:jc w:val="both"/>
        <w:sectPr>
          <w:headerReference w:type="default" r:id="rId96"/>
          <w:footerReference w:type="default" r:id="rId97"/>
          <w:headerReference w:type="even" r:id="rId98"/>
          <w:footerReference w:type="even" r:id="rId99"/>
          <w:headerReference w:type="first" r:id="rId100"/>
          <w:footerReference w:type="first" r:id="rId101"/>
          <w:footnotePr>
            <w:pos w:val="pageBottom"/>
            <w:numFmt w:val="decimal"/>
            <w:numRestart w:val="continuous"/>
          </w:footnotePr>
          <w:pgSz w:w="11900" w:h="16840"/>
          <w:pgMar w:top="1891" w:right="1517" w:bottom="1577" w:left="1600" w:header="0" w:footer="3" w:gutter="0"/>
          <w:cols w:space="720"/>
          <w:noEndnote/>
          <w:titlePg/>
          <w:rtlGutter w:val="0"/>
          <w:docGrid w:linePitch="360"/>
        </w:sectPr>
      </w:pPr>
      <w:r>
        <w:rPr>
          <w:b/>
          <w:bCs/>
          <w:color w:val="231F20"/>
          <w:spacing w:val="0"/>
          <w:w w:val="100"/>
          <w:position w:val="0"/>
        </w:rPr>
        <w:t>（二）</w:t>
      </w:r>
      <w:r>
        <w:rPr>
          <w:b/>
          <w:bCs/>
          <w:color w:val="000000"/>
          <w:spacing w:val="0"/>
          <w:w w:val="100"/>
          <w:position w:val="0"/>
        </w:rPr>
        <w:t>推动产业集聚发展。以构建全产业链为抓手，</w:t>
      </w:r>
      <w:r>
        <w:rPr>
          <w:b/>
          <w:bCs/>
          <w:color w:val="231F20"/>
          <w:spacing w:val="0"/>
          <w:w w:val="100"/>
          <w:position w:val="0"/>
        </w:rPr>
        <w:t>发挥 郑州大都</w:t>
      </w:r>
      <w:r>
        <w:rPr>
          <w:b/>
          <w:bCs/>
          <w:color w:val="000000"/>
          <w:spacing w:val="0"/>
          <w:w w:val="100"/>
          <w:position w:val="0"/>
        </w:rPr>
        <w:t>市区的区位、人才和产业基础</w:t>
      </w:r>
      <w:r>
        <w:rPr>
          <w:b/>
          <w:bCs/>
          <w:color w:val="231F20"/>
          <w:spacing w:val="0"/>
          <w:w w:val="100"/>
          <w:position w:val="0"/>
        </w:rPr>
        <w:t>优势，进一步提</w:t>
      </w:r>
      <w:r>
        <w:rPr>
          <w:b/>
          <w:bCs/>
          <w:color w:val="000000"/>
          <w:spacing w:val="0"/>
          <w:w w:val="100"/>
          <w:position w:val="0"/>
        </w:rPr>
        <w:t xml:space="preserve">升郑州 </w:t>
      </w:r>
      <w:r>
        <w:rPr>
          <w:b/>
          <w:bCs/>
          <w:color w:val="231F20"/>
          <w:spacing w:val="0"/>
          <w:w w:val="100"/>
          <w:position w:val="0"/>
        </w:rPr>
        <w:t>航空港区全球重要的智能终端生产制造基地影响力，规划建设</w:t>
      </w:r>
    </w:p>
    <w:p>
      <w:pPr>
        <w:pStyle w:val="Style66"/>
        <w:keepNext w:val="0"/>
        <w:keepLines w:val="0"/>
        <w:widowControl w:val="0"/>
        <w:shd w:val="clear" w:color="auto" w:fill="auto"/>
        <w:bidi w:val="0"/>
        <w:spacing w:before="0" w:after="0" w:line="599" w:lineRule="exact"/>
        <w:ind w:left="0" w:right="0" w:firstLine="0"/>
        <w:jc w:val="both"/>
      </w:pPr>
      <w:r>
        <w:rPr>
          <w:b/>
          <w:bCs/>
          <w:color w:val="231F20"/>
          <w:spacing w:val="0"/>
          <w:w w:val="100"/>
          <w:position w:val="0"/>
        </w:rPr>
        <w:t xml:space="preserve">新型显示产业园，推动面板企业与省内靶材生产企业合作，形 </w:t>
      </w:r>
      <w:r>
        <w:rPr>
          <w:b/>
          <w:bCs/>
          <w:color w:val="000000"/>
          <w:spacing w:val="0"/>
          <w:w w:val="100"/>
          <w:position w:val="0"/>
        </w:rPr>
        <w:t>成显示</w:t>
      </w:r>
      <w:r>
        <w:rPr>
          <w:b/>
          <w:bCs/>
          <w:color w:val="231F20"/>
          <w:spacing w:val="0"/>
          <w:w w:val="100"/>
          <w:position w:val="0"/>
        </w:rPr>
        <w:t>面板、</w:t>
      </w:r>
      <w:r>
        <w:rPr>
          <w:b/>
          <w:bCs/>
          <w:color w:val="000000"/>
          <w:spacing w:val="0"/>
          <w:w w:val="100"/>
          <w:position w:val="0"/>
        </w:rPr>
        <w:t>金属</w:t>
      </w:r>
      <w:r>
        <w:rPr>
          <w:b/>
          <w:bCs/>
          <w:color w:val="231F20"/>
          <w:spacing w:val="0"/>
          <w:w w:val="100"/>
          <w:position w:val="0"/>
        </w:rPr>
        <w:t>靶材、</w:t>
      </w:r>
      <w:r>
        <w:rPr>
          <w:rFonts w:ascii="Times New Roman" w:eastAsia="Times New Roman" w:hAnsi="Times New Roman" w:cs="Times New Roman"/>
          <w:color w:val="231F20"/>
          <w:spacing w:val="0"/>
          <w:w w:val="100"/>
          <w:position w:val="0"/>
          <w:lang w:val="en-US" w:eastAsia="en-US" w:bidi="en-US"/>
        </w:rPr>
        <w:t>ITO</w:t>
      </w:r>
      <w:r>
        <w:rPr>
          <w:b/>
          <w:bCs/>
          <w:color w:val="000000"/>
          <w:spacing w:val="0"/>
          <w:w w:val="100"/>
          <w:position w:val="0"/>
        </w:rPr>
        <w:t>靶材等产业链上下游协同发展格 局。在郑州、许昌、新乡、开封等地重点布局銀鹏计算</w:t>
      </w:r>
      <w:r>
        <w:rPr>
          <w:b/>
          <w:bCs/>
          <w:color w:val="231F20"/>
          <w:spacing w:val="0"/>
          <w:w w:val="100"/>
          <w:position w:val="0"/>
        </w:rPr>
        <w:t xml:space="preserve">产业， </w:t>
      </w:r>
      <w:r>
        <w:rPr>
          <w:b/>
          <w:bCs/>
          <w:color w:val="000000"/>
          <w:spacing w:val="0"/>
          <w:w w:val="100"/>
          <w:position w:val="0"/>
        </w:rPr>
        <w:t>打造一流的鲤鹏计算产业生态。（责任单位：省发展改革委， 郑州、洛阳、许昌、新乡、开封等市政府）</w:t>
      </w:r>
    </w:p>
    <w:p>
      <w:pPr>
        <w:pStyle w:val="Style66"/>
        <w:keepNext w:val="0"/>
        <w:keepLines w:val="0"/>
        <w:widowControl w:val="0"/>
        <w:shd w:val="clear" w:color="auto" w:fill="auto"/>
        <w:tabs>
          <w:tab w:pos="1582" w:val="left"/>
        </w:tabs>
        <w:bidi w:val="0"/>
        <w:spacing w:before="0" w:after="0" w:line="602" w:lineRule="exact"/>
        <w:ind w:left="0" w:right="0" w:firstLine="760"/>
        <w:jc w:val="both"/>
      </w:pPr>
      <w:bookmarkStart w:id="192" w:name="bookmark192"/>
      <w:r>
        <w:rPr>
          <w:b/>
          <w:bCs/>
          <w:color w:val="231F20"/>
          <w:spacing w:val="0"/>
          <w:w w:val="100"/>
          <w:position w:val="0"/>
        </w:rPr>
        <w:t>（</w:t>
      </w:r>
      <w:bookmarkEnd w:id="192"/>
      <w:r>
        <w:rPr>
          <w:b/>
          <w:bCs/>
          <w:color w:val="231F20"/>
          <w:spacing w:val="0"/>
          <w:w w:val="100"/>
          <w:position w:val="0"/>
        </w:rPr>
        <w:t>三）</w:t>
        <w:tab/>
      </w:r>
      <w:r>
        <w:rPr>
          <w:b/>
          <w:bCs/>
          <w:color w:val="000000"/>
          <w:spacing w:val="0"/>
          <w:w w:val="100"/>
          <w:position w:val="0"/>
        </w:rPr>
        <w:t>完善公共服务平台。支持郑州航空港智能终端产业 集群建设集展示、交易、配送于一体的智能终端</w:t>
      </w:r>
      <w:r>
        <w:rPr>
          <w:b/>
          <w:bCs/>
          <w:color w:val="231F20"/>
          <w:spacing w:val="0"/>
          <w:w w:val="100"/>
          <w:position w:val="0"/>
        </w:rPr>
        <w:t>全球采</w:t>
      </w:r>
      <w:r>
        <w:rPr>
          <w:b/>
          <w:bCs/>
          <w:color w:val="000000"/>
          <w:spacing w:val="0"/>
          <w:w w:val="100"/>
          <w:position w:val="0"/>
        </w:rPr>
        <w:t xml:space="preserve">购交易 </w:t>
      </w:r>
      <w:r>
        <w:rPr>
          <w:b/>
          <w:bCs/>
          <w:color w:val="231F20"/>
          <w:spacing w:val="0"/>
          <w:w w:val="100"/>
          <w:position w:val="0"/>
        </w:rPr>
        <w:t>平台，</w:t>
      </w:r>
      <w:r>
        <w:rPr>
          <w:b/>
          <w:bCs/>
          <w:color w:val="000000"/>
          <w:spacing w:val="0"/>
          <w:w w:val="100"/>
          <w:position w:val="0"/>
        </w:rPr>
        <w:t>促进供应方与需求方网络化无缝对接。加快河南省智能 终端检测公共服务平台建设，鼓励骨干企业、研发机构联合产 业链</w:t>
      </w:r>
      <w:r>
        <w:rPr>
          <w:b/>
          <w:bCs/>
          <w:color w:val="231F20"/>
          <w:spacing w:val="0"/>
          <w:w w:val="100"/>
          <w:position w:val="0"/>
        </w:rPr>
        <w:t>上下游企业，</w:t>
      </w:r>
      <w:r>
        <w:rPr>
          <w:b/>
          <w:bCs/>
          <w:color w:val="000000"/>
          <w:spacing w:val="0"/>
          <w:w w:val="100"/>
          <w:position w:val="0"/>
        </w:rPr>
        <w:t>建设</w:t>
      </w:r>
      <w:r>
        <w:rPr>
          <w:b/>
          <w:bCs/>
          <w:color w:val="231F20"/>
          <w:spacing w:val="0"/>
          <w:w w:val="100"/>
          <w:position w:val="0"/>
        </w:rPr>
        <w:t>智能手</w:t>
      </w:r>
      <w:r>
        <w:rPr>
          <w:b/>
          <w:bCs/>
          <w:color w:val="000000"/>
          <w:spacing w:val="0"/>
          <w:w w:val="100"/>
          <w:position w:val="0"/>
        </w:rPr>
        <w:t>机技术</w:t>
      </w:r>
      <w:r>
        <w:rPr>
          <w:b/>
          <w:bCs/>
          <w:color w:val="231F20"/>
          <w:spacing w:val="0"/>
          <w:w w:val="100"/>
          <w:position w:val="0"/>
        </w:rPr>
        <w:t>孵化、芯片分析、</w:t>
      </w:r>
      <w:r>
        <w:rPr>
          <w:b/>
          <w:bCs/>
          <w:color w:val="000000"/>
          <w:spacing w:val="0"/>
          <w:w w:val="100"/>
          <w:position w:val="0"/>
        </w:rPr>
        <w:t>安全评 测、产品检测认证、用户体验等第三方公共服务平台。探索开 通智能终端物流专线，大力发展第三方物流</w:t>
      </w:r>
      <w:r>
        <w:rPr>
          <w:b/>
          <w:bCs/>
          <w:color w:val="231F20"/>
          <w:spacing w:val="0"/>
          <w:w w:val="100"/>
          <w:position w:val="0"/>
        </w:rPr>
        <w:t>服务，</w:t>
      </w:r>
      <w:r>
        <w:rPr>
          <w:b/>
          <w:bCs/>
          <w:color w:val="000000"/>
          <w:spacing w:val="0"/>
          <w:w w:val="100"/>
          <w:position w:val="0"/>
        </w:rPr>
        <w:t xml:space="preserve">降低生产企 </w:t>
      </w:r>
      <w:r>
        <w:rPr>
          <w:b/>
          <w:bCs/>
          <w:color w:val="231F20"/>
          <w:spacing w:val="0"/>
          <w:w w:val="100"/>
          <w:position w:val="0"/>
        </w:rPr>
        <w:t>业经营成本。（责任单位：省发展改革委' 工业和信息化厅、 科技厅，各省辖市政府、济源示范区管委会）</w:t>
      </w:r>
    </w:p>
    <w:p>
      <w:pPr>
        <w:pStyle w:val="Style66"/>
        <w:keepNext w:val="0"/>
        <w:keepLines w:val="0"/>
        <w:widowControl w:val="0"/>
        <w:shd w:val="clear" w:color="auto" w:fill="auto"/>
        <w:tabs>
          <w:tab w:pos="1582" w:val="left"/>
        </w:tabs>
        <w:bidi w:val="0"/>
        <w:spacing w:before="0" w:after="0" w:line="590" w:lineRule="exact"/>
        <w:ind w:left="0" w:right="0" w:firstLine="760"/>
        <w:jc w:val="both"/>
      </w:pPr>
      <w:bookmarkStart w:id="193" w:name="bookmark193"/>
      <w:r>
        <w:rPr>
          <w:b/>
          <w:bCs/>
          <w:color w:val="000000"/>
          <w:spacing w:val="0"/>
          <w:w w:val="100"/>
          <w:position w:val="0"/>
        </w:rPr>
        <w:t>（</w:t>
      </w:r>
      <w:bookmarkEnd w:id="193"/>
      <w:r>
        <w:rPr>
          <w:b/>
          <w:bCs/>
          <w:color w:val="000000"/>
          <w:spacing w:val="0"/>
          <w:w w:val="100"/>
          <w:position w:val="0"/>
        </w:rPr>
        <w:t>四）</w:t>
        <w:tab/>
        <w:t>加强财税金融支持。充分利用省先进制造业集群培 育基金、</w:t>
      </w:r>
      <w:r>
        <w:rPr>
          <w:b/>
          <w:bCs/>
          <w:color w:val="000000"/>
          <w:spacing w:val="0"/>
          <w:w w:val="100"/>
          <w:position w:val="0"/>
          <w:lang w:val="zh-CN" w:eastAsia="zh-CN" w:bidi="zh-CN"/>
        </w:rPr>
        <w:t>“互</w:t>
      </w:r>
      <w:r>
        <w:rPr>
          <w:b/>
          <w:bCs/>
          <w:color w:val="000000"/>
          <w:spacing w:val="0"/>
          <w:w w:val="100"/>
          <w:position w:val="0"/>
        </w:rPr>
        <w:t>联网+”产业发展基金等政府投资基金支持重大项 目建设。引导和鼓励社会资本设立新型显示和智能终端产业投 资基金。加强与国家有关部委衔接，支持新型显示重点项目享 受国家财税金融优惠政策。支持有条件的省</w:t>
      </w:r>
      <w:r>
        <w:rPr>
          <w:b/>
          <w:bCs/>
          <w:color w:val="231F20"/>
          <w:spacing w:val="0"/>
          <w:w w:val="100"/>
          <w:position w:val="0"/>
        </w:rPr>
        <w:t xml:space="preserve">辖市、县（市、区） </w:t>
      </w:r>
      <w:r>
        <w:rPr>
          <w:b/>
          <w:bCs/>
          <w:color w:val="000000"/>
          <w:spacing w:val="0"/>
          <w:w w:val="100"/>
          <w:position w:val="0"/>
        </w:rPr>
        <w:t>和园区发展供应链金融，为生产企业在原材料</w:t>
      </w:r>
      <w:r>
        <w:rPr>
          <w:b/>
          <w:bCs/>
          <w:color w:val="231F20"/>
          <w:spacing w:val="0"/>
          <w:w w:val="100"/>
          <w:position w:val="0"/>
        </w:rPr>
        <w:t>采购、</w:t>
      </w:r>
      <w:r>
        <w:rPr>
          <w:b/>
          <w:bCs/>
          <w:color w:val="000000"/>
          <w:spacing w:val="0"/>
          <w:w w:val="100"/>
          <w:position w:val="0"/>
        </w:rPr>
        <w:t xml:space="preserve">整机销售、 出口退税等环节提供金融支撑。（责任单位：省发展改革委、 </w:t>
      </w:r>
      <w:r>
        <w:rPr>
          <w:b/>
          <w:bCs/>
          <w:color w:val="231F20"/>
          <w:spacing w:val="0"/>
          <w:w w:val="100"/>
          <w:position w:val="0"/>
        </w:rPr>
        <w:t>工业和信息化厅、财政厅，各省辖市政府、济源示范区管委会）</w:t>
      </w:r>
    </w:p>
    <w:p>
      <w:pPr>
        <w:pStyle w:val="Style66"/>
        <w:keepNext w:val="0"/>
        <w:keepLines w:val="0"/>
        <w:widowControl w:val="0"/>
        <w:shd w:val="clear" w:color="auto" w:fill="auto"/>
        <w:bidi w:val="0"/>
        <w:spacing w:before="0" w:after="0" w:line="240" w:lineRule="auto"/>
        <w:ind w:left="0" w:right="0" w:firstLine="620"/>
        <w:jc w:val="left"/>
      </w:pPr>
      <w:r>
        <w:rPr>
          <w:b/>
          <w:bCs/>
          <w:color w:val="000000"/>
          <w:spacing w:val="0"/>
          <w:w w:val="100"/>
          <w:position w:val="0"/>
          <w:lang w:val="zh-CN" w:eastAsia="zh-CN" w:bidi="zh-CN"/>
        </w:rPr>
        <w:t>四、</w:t>
      </w:r>
      <w:r>
        <w:rPr>
          <w:b/>
          <w:bCs/>
          <w:color w:val="000000"/>
          <w:spacing w:val="0"/>
          <w:w w:val="100"/>
          <w:position w:val="0"/>
        </w:rPr>
        <w:t>组织实施</w:t>
      </w:r>
    </w:p>
    <w:p>
      <w:pPr>
        <w:pStyle w:val="Style66"/>
        <w:keepNext w:val="0"/>
        <w:keepLines w:val="0"/>
        <w:widowControl w:val="0"/>
        <w:shd w:val="clear" w:color="auto" w:fill="auto"/>
        <w:bidi w:val="0"/>
        <w:spacing w:before="0" w:after="840" w:line="590" w:lineRule="exact"/>
        <w:ind w:left="0" w:right="0" w:firstLine="620"/>
        <w:jc w:val="left"/>
      </w:pPr>
      <w:r>
        <w:rPr>
          <w:b/>
          <w:bCs/>
          <w:color w:val="000000"/>
          <w:spacing w:val="0"/>
          <w:w w:val="100"/>
          <w:position w:val="0"/>
        </w:rPr>
        <w:t>按照《河南省人民政府办公厅关于建立新兴产业链工作推 进机制的通知》（豫政办〔</w:t>
      </w:r>
      <w:r>
        <w:rPr>
          <w:rFonts w:ascii="Times New Roman" w:eastAsia="Times New Roman" w:hAnsi="Times New Roman" w:cs="Times New Roman"/>
          <w:color w:val="000000"/>
          <w:spacing w:val="0"/>
          <w:w w:val="100"/>
          <w:position w:val="0"/>
        </w:rPr>
        <w:t>2020</w:t>
      </w:r>
      <w:r>
        <w:rPr>
          <w:b/>
          <w:bCs/>
          <w:color w:val="000000"/>
          <w:spacing w:val="0"/>
          <w:w w:val="100"/>
          <w:position w:val="0"/>
        </w:rPr>
        <w:t>〕</w:t>
      </w:r>
      <w:r>
        <w:rPr>
          <w:rFonts w:ascii="Times New Roman" w:eastAsia="Times New Roman" w:hAnsi="Times New Roman" w:cs="Times New Roman"/>
          <w:color w:val="000000"/>
          <w:spacing w:val="0"/>
          <w:w w:val="100"/>
          <w:position w:val="0"/>
        </w:rPr>
        <w:t>41</w:t>
      </w:r>
      <w:r>
        <w:rPr>
          <w:b/>
          <w:bCs/>
          <w:color w:val="000000"/>
          <w:spacing w:val="0"/>
          <w:w w:val="100"/>
          <w:position w:val="0"/>
        </w:rPr>
        <w:t>号）推进实施。</w:t>
      </w:r>
    </w:p>
    <w:p>
      <w:pPr>
        <w:pStyle w:val="Style66"/>
        <w:keepNext w:val="0"/>
        <w:keepLines w:val="0"/>
        <w:widowControl w:val="0"/>
        <w:shd w:val="clear" w:color="auto" w:fill="auto"/>
        <w:bidi w:val="0"/>
        <w:spacing w:before="0" w:after="240" w:line="240" w:lineRule="auto"/>
        <w:ind w:left="0" w:right="0" w:firstLine="62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lang w:val="en-US" w:eastAsia="en-US" w:bidi="en-US"/>
        </w:rPr>
        <w:t>1.</w:t>
      </w:r>
      <w:r>
        <w:rPr>
          <w:b/>
          <w:bCs/>
          <w:color w:val="000000"/>
          <w:spacing w:val="0"/>
          <w:w w:val="100"/>
          <w:position w:val="0"/>
        </w:rPr>
        <w:t>重点事项清单</w:t>
      </w:r>
    </w:p>
    <w:p>
      <w:pPr>
        <w:pStyle w:val="Style66"/>
        <w:keepNext w:val="0"/>
        <w:keepLines w:val="0"/>
        <w:widowControl w:val="0"/>
        <w:numPr>
          <w:ilvl w:val="0"/>
          <w:numId w:val="19"/>
        </w:numPr>
        <w:shd w:val="clear" w:color="auto" w:fill="auto"/>
        <w:tabs>
          <w:tab w:pos="1962" w:val="left"/>
        </w:tabs>
        <w:bidi w:val="0"/>
        <w:spacing w:before="0" w:after="240" w:line="240" w:lineRule="auto"/>
        <w:ind w:left="1560" w:right="0" w:firstLine="0"/>
        <w:jc w:val="left"/>
      </w:pPr>
      <w:bookmarkStart w:id="194" w:name="bookmark194"/>
      <w:bookmarkEnd w:id="194"/>
      <w:r>
        <w:rPr>
          <w:b/>
          <w:bCs/>
          <w:color w:val="000000"/>
          <w:spacing w:val="0"/>
          <w:w w:val="100"/>
          <w:position w:val="0"/>
        </w:rPr>
        <w:t>重点园区名单</w:t>
      </w:r>
    </w:p>
    <w:p>
      <w:pPr>
        <w:pStyle w:val="Style66"/>
        <w:keepNext w:val="0"/>
        <w:keepLines w:val="0"/>
        <w:widowControl w:val="0"/>
        <w:numPr>
          <w:ilvl w:val="0"/>
          <w:numId w:val="19"/>
        </w:numPr>
        <w:shd w:val="clear" w:color="auto" w:fill="auto"/>
        <w:tabs>
          <w:tab w:pos="1962" w:val="left"/>
        </w:tabs>
        <w:bidi w:val="0"/>
        <w:spacing w:before="0" w:after="240" w:line="240" w:lineRule="auto"/>
        <w:ind w:left="1560" w:right="0" w:firstLine="0"/>
        <w:jc w:val="left"/>
      </w:pPr>
      <w:bookmarkStart w:id="195" w:name="bookmark195"/>
      <w:bookmarkEnd w:id="195"/>
      <w:r>
        <w:rPr>
          <w:b/>
          <w:bCs/>
          <w:color w:val="000000"/>
          <w:spacing w:val="0"/>
          <w:w w:val="100"/>
          <w:position w:val="0"/>
        </w:rPr>
        <w:t>重点企业名单</w:t>
      </w:r>
    </w:p>
    <w:p>
      <w:pPr>
        <w:pStyle w:val="Style66"/>
        <w:keepNext w:val="0"/>
        <w:keepLines w:val="0"/>
        <w:widowControl w:val="0"/>
        <w:numPr>
          <w:ilvl w:val="0"/>
          <w:numId w:val="19"/>
        </w:numPr>
        <w:shd w:val="clear" w:color="auto" w:fill="auto"/>
        <w:tabs>
          <w:tab w:pos="1962" w:val="left"/>
        </w:tabs>
        <w:bidi w:val="0"/>
        <w:spacing w:before="0" w:after="240" w:line="240" w:lineRule="auto"/>
        <w:ind w:left="1560" w:right="0" w:firstLine="0"/>
        <w:jc w:val="left"/>
        <w:sectPr>
          <w:headerReference w:type="default" r:id="rId102"/>
          <w:footerReference w:type="default" r:id="rId103"/>
          <w:headerReference w:type="even" r:id="rId104"/>
          <w:footerReference w:type="even" r:id="rId105"/>
          <w:footnotePr>
            <w:pos w:val="pageBottom"/>
            <w:numFmt w:val="decimal"/>
            <w:numRestart w:val="continuous"/>
          </w:footnotePr>
          <w:type w:val="continuous"/>
          <w:pgSz w:w="11900" w:h="16840"/>
          <w:pgMar w:top="1891" w:right="1517" w:bottom="1577" w:left="1600" w:header="0" w:footer="3" w:gutter="0"/>
          <w:cols w:space="720"/>
          <w:noEndnote/>
          <w:rtlGutter w:val="0"/>
          <w:docGrid w:linePitch="360"/>
        </w:sectPr>
      </w:pPr>
      <w:bookmarkStart w:id="196" w:name="bookmark196"/>
      <w:bookmarkEnd w:id="196"/>
      <w:r>
        <w:rPr>
          <w:b/>
          <w:bCs/>
          <w:color w:val="000000"/>
          <w:spacing w:val="0"/>
          <w:w w:val="100"/>
          <w:position w:val="0"/>
        </w:rPr>
        <w:t>重点项目清单</w:t>
      </w:r>
    </w:p>
    <w:p>
      <w:pPr>
        <w:pStyle w:val="Style66"/>
        <w:keepNext w:val="0"/>
        <w:keepLines w:val="0"/>
        <w:widowControl w:val="0"/>
        <w:shd w:val="clear" w:color="auto" w:fill="auto"/>
        <w:bidi w:val="0"/>
        <w:spacing w:before="0" w:after="200" w:line="240" w:lineRule="auto"/>
        <w:ind w:left="0" w:right="0" w:firstLine="0"/>
        <w:jc w:val="left"/>
      </w:pPr>
      <w:r>
        <w:rPr>
          <w:b/>
          <w:bCs/>
          <w:color w:val="000000"/>
          <w:spacing w:val="0"/>
          <w:w w:val="100"/>
          <w:position w:val="0"/>
        </w:rPr>
        <w:t>附件</w:t>
      </w:r>
      <w:r>
        <w:rPr>
          <w:color w:val="000000"/>
          <w:spacing w:val="0"/>
          <w:w w:val="100"/>
          <w:position w:val="0"/>
          <w:lang w:val="en-US" w:eastAsia="en-US" w:bidi="en-US"/>
        </w:rPr>
        <w:t>I</w:t>
      </w:r>
    </w:p>
    <w:p>
      <w:pPr>
        <w:pStyle w:val="Style54"/>
        <w:keepNext w:val="0"/>
        <w:keepLines w:val="0"/>
        <w:widowControl w:val="0"/>
        <w:shd w:val="clear" w:color="auto" w:fill="auto"/>
        <w:bidi w:val="0"/>
        <w:spacing w:before="0" w:after="200" w:line="240" w:lineRule="auto"/>
        <w:ind w:left="0" w:right="0" w:firstLine="0"/>
        <w:jc w:val="center"/>
        <w:rPr>
          <w:sz w:val="46"/>
          <w:szCs w:val="46"/>
        </w:rPr>
      </w:pPr>
      <w:r>
        <w:rPr>
          <w:color w:val="000000"/>
          <w:spacing w:val="0"/>
          <w:w w:val="100"/>
          <w:position w:val="0"/>
          <w:sz w:val="46"/>
          <w:szCs w:val="46"/>
        </w:rPr>
        <w:t>重点事项清单</w:t>
      </w:r>
    </w:p>
    <w:tbl>
      <w:tblPr>
        <w:tblOverlap w:val="never"/>
        <w:jc w:val="center"/>
        <w:tblLayout w:type="fixed"/>
      </w:tblPr>
      <w:tblGrid>
        <w:gridCol w:w="888"/>
        <w:gridCol w:w="3043"/>
        <w:gridCol w:w="2280"/>
        <w:gridCol w:w="2458"/>
      </w:tblGrid>
      <w:tr>
        <w:trPr>
          <w:trHeight w:val="74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4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6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1" w:lineRule="exact"/>
              <w:ind w:left="0" w:right="0" w:firstLine="0"/>
              <w:jc w:val="left"/>
              <w:rPr>
                <w:sz w:val="24"/>
                <w:szCs w:val="24"/>
              </w:rPr>
            </w:pPr>
            <w:r>
              <w:rPr>
                <w:color w:val="000000"/>
                <w:spacing w:val="0"/>
                <w:w w:val="100"/>
                <w:position w:val="0"/>
                <w:sz w:val="24"/>
                <w:szCs w:val="24"/>
              </w:rPr>
              <w:t>推进</w:t>
            </w:r>
            <w:r>
              <w:rPr>
                <w:color w:val="000000"/>
                <w:spacing w:val="0"/>
                <w:w w:val="100"/>
                <w:position w:val="0"/>
                <w:sz w:val="32"/>
                <w:szCs w:val="32"/>
                <w:lang w:val="en-US" w:eastAsia="en-US" w:bidi="en-US"/>
              </w:rPr>
              <w:t>ADT</w:t>
            </w:r>
            <w:r>
              <w:rPr>
                <w:color w:val="000000"/>
                <w:spacing w:val="0"/>
                <w:w w:val="100"/>
                <w:position w:val="0"/>
                <w:sz w:val="24"/>
                <w:szCs w:val="24"/>
              </w:rPr>
              <w:t>半导体划片 机</w:t>
            </w:r>
            <w:r>
              <w:rPr>
                <w:spacing w:val="0"/>
                <w:w w:val="100"/>
                <w:position w:val="0"/>
                <w:sz w:val="24"/>
                <w:szCs w:val="24"/>
              </w:rPr>
              <w:t xml:space="preserve">、河南东微电子芯片 </w:t>
            </w:r>
            <w:r>
              <w:rPr>
                <w:color w:val="000000"/>
                <w:spacing w:val="0"/>
                <w:w w:val="100"/>
                <w:position w:val="0"/>
                <w:sz w:val="24"/>
                <w:szCs w:val="24"/>
              </w:rPr>
              <w:t xml:space="preserve">靶材等半导体项目建 </w:t>
            </w:r>
            <w:r>
              <w:rPr>
                <w:spacing w:val="0"/>
                <w:w w:val="100"/>
                <w:position w:val="0"/>
                <w:sz w:val="24"/>
                <w:szCs w:val="24"/>
              </w:rPr>
              <w:t>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8" w:lineRule="exact"/>
              <w:ind w:left="0" w:right="0" w:firstLine="0"/>
              <w:jc w:val="left"/>
              <w:rPr>
                <w:sz w:val="24"/>
                <w:szCs w:val="24"/>
              </w:rPr>
            </w:pPr>
            <w:r>
              <w:rPr>
                <w:color w:val="000000"/>
                <w:spacing w:val="0"/>
                <w:w w:val="100"/>
                <w:position w:val="0"/>
                <w:sz w:val="32"/>
                <w:szCs w:val="32"/>
                <w:lang w:val="en-US" w:eastAsia="en-US" w:bidi="en-US"/>
              </w:rPr>
              <w:t>ADT</w:t>
            </w:r>
            <w:r>
              <w:rPr>
                <w:spacing w:val="0"/>
                <w:w w:val="100"/>
                <w:position w:val="0"/>
                <w:sz w:val="24"/>
                <w:szCs w:val="24"/>
              </w:rPr>
              <w:t>项目</w:t>
            </w:r>
            <w:r>
              <w:rPr>
                <w:color w:val="000000"/>
                <w:spacing w:val="0"/>
                <w:w w:val="100"/>
                <w:position w:val="0"/>
                <w:sz w:val="32"/>
                <w:szCs w:val="32"/>
              </w:rPr>
              <w:t>10</w:t>
            </w:r>
            <w:r>
              <w:rPr>
                <w:spacing w:val="0"/>
                <w:w w:val="100"/>
                <w:position w:val="0"/>
                <w:sz w:val="24"/>
                <w:szCs w:val="24"/>
              </w:rPr>
              <w:t xml:space="preserve">月 </w:t>
            </w:r>
            <w:r>
              <w:rPr>
                <w:color w:val="000000"/>
                <w:spacing w:val="0"/>
                <w:w w:val="100"/>
                <w:position w:val="0"/>
                <w:sz w:val="24"/>
                <w:szCs w:val="24"/>
              </w:rPr>
              <w:t xml:space="preserve">份开工建设，东 </w:t>
            </w:r>
            <w:r>
              <w:rPr>
                <w:spacing w:val="0"/>
                <w:w w:val="100"/>
                <w:position w:val="0"/>
                <w:sz w:val="24"/>
                <w:szCs w:val="24"/>
              </w:rPr>
              <w:t xml:space="preserve">微鞄材项目年底 </w:t>
            </w:r>
            <w:r>
              <w:rPr>
                <w:color w:val="000000"/>
                <w:spacing w:val="0"/>
                <w:w w:val="100"/>
                <w:position w:val="0"/>
                <w:sz w:val="24"/>
                <w:szCs w:val="24"/>
              </w:rPr>
              <w:t>开工建设。</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67" w:lineRule="exact"/>
              <w:ind w:left="0" w:right="0" w:firstLine="0"/>
              <w:jc w:val="left"/>
              <w:rPr>
                <w:sz w:val="24"/>
                <w:szCs w:val="24"/>
              </w:rPr>
            </w:pPr>
            <w:r>
              <w:rPr>
                <w:color w:val="000000"/>
                <w:spacing w:val="0"/>
                <w:w w:val="100"/>
                <w:position w:val="0"/>
                <w:sz w:val="24"/>
                <w:szCs w:val="24"/>
              </w:rPr>
              <w:t xml:space="preserve">省发展改革委，郑 </w:t>
            </w:r>
            <w:r>
              <w:rPr>
                <w:spacing w:val="0"/>
                <w:w w:val="100"/>
                <w:position w:val="0"/>
                <w:sz w:val="24"/>
                <w:szCs w:val="24"/>
              </w:rPr>
              <w:t>州航空港经济综合 实验区管委会</w:t>
            </w:r>
          </w:p>
        </w:tc>
      </w:tr>
      <w:tr>
        <w:trPr>
          <w:trHeight w:val="11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32"/>
                <w:szCs w:val="32"/>
              </w:rPr>
            </w:pPr>
            <w:r>
              <w:rPr>
                <w:color w:val="000000"/>
                <w:spacing w:val="0"/>
                <w:w w:val="100"/>
                <w:position w:val="0"/>
                <w:sz w:val="32"/>
                <w:szCs w:val="32"/>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left"/>
              <w:rPr>
                <w:sz w:val="24"/>
                <w:szCs w:val="24"/>
              </w:rPr>
            </w:pPr>
            <w:r>
              <w:rPr>
                <w:color w:val="000000"/>
                <w:spacing w:val="0"/>
                <w:w w:val="100"/>
                <w:position w:val="0"/>
                <w:sz w:val="24"/>
                <w:szCs w:val="24"/>
              </w:rPr>
              <w:t>引进智能终端制造企 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left"/>
              <w:rPr>
                <w:sz w:val="24"/>
                <w:szCs w:val="24"/>
              </w:rPr>
            </w:pPr>
            <w:r>
              <w:rPr>
                <w:color w:val="000000"/>
                <w:spacing w:val="0"/>
                <w:w w:val="100"/>
                <w:position w:val="0"/>
                <w:sz w:val="24"/>
                <w:szCs w:val="24"/>
              </w:rPr>
              <w:t>省发展改革委，郑 州市政府</w:t>
            </w:r>
          </w:p>
        </w:tc>
      </w:tr>
      <w:tr>
        <w:trPr>
          <w:trHeight w:val="262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32"/>
                <w:szCs w:val="32"/>
              </w:rPr>
            </w:pPr>
            <w:r>
              <w:rPr>
                <w:color w:val="000000"/>
                <w:spacing w:val="0"/>
                <w:w w:val="100"/>
                <w:position w:val="0"/>
                <w:sz w:val="32"/>
                <w:szCs w:val="32"/>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8" w:lineRule="exact"/>
              <w:ind w:left="0" w:right="0" w:firstLine="0"/>
              <w:jc w:val="left"/>
              <w:rPr>
                <w:sz w:val="24"/>
                <w:szCs w:val="24"/>
              </w:rPr>
            </w:pPr>
            <w:r>
              <w:rPr>
                <w:color w:val="000000"/>
                <w:spacing w:val="0"/>
                <w:w w:val="100"/>
                <w:position w:val="0"/>
                <w:sz w:val="24"/>
                <w:szCs w:val="24"/>
              </w:rPr>
              <w:t xml:space="preserve">加快河南省智能终端检 </w:t>
            </w:r>
            <w:r>
              <w:rPr>
                <w:spacing w:val="0"/>
                <w:w w:val="100"/>
                <w:position w:val="0"/>
                <w:sz w:val="24"/>
                <w:szCs w:val="24"/>
              </w:rPr>
              <w:t xml:space="preserve">测公共服务平台建设， </w:t>
            </w:r>
            <w:r>
              <w:rPr>
                <w:color w:val="000000"/>
                <w:spacing w:val="0"/>
                <w:w w:val="100"/>
                <w:position w:val="0"/>
                <w:sz w:val="24"/>
                <w:szCs w:val="24"/>
              </w:rPr>
              <w:t xml:space="preserve">建设智能手机技术孵 化、芯片分析、安全评 </w:t>
            </w:r>
            <w:r>
              <w:rPr>
                <w:spacing w:val="0"/>
                <w:w w:val="100"/>
                <w:position w:val="0"/>
                <w:sz w:val="24"/>
                <w:szCs w:val="24"/>
              </w:rPr>
              <w:t xml:space="preserve">测、产品检测认证等第 </w:t>
            </w:r>
            <w:r>
              <w:rPr>
                <w:color w:val="000000"/>
                <w:spacing w:val="0"/>
                <w:w w:val="100"/>
                <w:position w:val="0"/>
                <w:sz w:val="24"/>
                <w:szCs w:val="24"/>
              </w:rPr>
              <w:t>三方公共服务平台。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left"/>
              <w:rPr>
                <w:sz w:val="24"/>
                <w:szCs w:val="24"/>
              </w:rPr>
            </w:pPr>
            <w:r>
              <w:rPr>
                <w:color w:val="000000"/>
                <w:spacing w:val="0"/>
                <w:w w:val="100"/>
                <w:position w:val="0"/>
                <w:sz w:val="24"/>
                <w:szCs w:val="24"/>
              </w:rPr>
              <w:t>省发展改革委，郑 州航空港经济综合 实验区管委会</w:t>
            </w:r>
          </w:p>
        </w:tc>
      </w:tr>
      <w:tr>
        <w:trPr>
          <w:trHeight w:val="152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32"/>
                <w:szCs w:val="32"/>
              </w:rPr>
            </w:pPr>
            <w:r>
              <w:rPr>
                <w:spacing w:val="0"/>
                <w:w w:val="100"/>
                <w:position w:val="0"/>
                <w:sz w:val="32"/>
                <w:szCs w:val="32"/>
              </w:rPr>
              <w:t>4</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94" w:lineRule="exact"/>
              <w:ind w:left="0" w:right="0" w:firstLine="0"/>
              <w:jc w:val="left"/>
              <w:rPr>
                <w:sz w:val="24"/>
                <w:szCs w:val="24"/>
              </w:rPr>
            </w:pPr>
            <w:r>
              <w:rPr>
                <w:color w:val="000000"/>
                <w:spacing w:val="0"/>
                <w:w w:val="100"/>
                <w:position w:val="0"/>
                <w:sz w:val="24"/>
                <w:szCs w:val="24"/>
              </w:rPr>
              <w:t>推动莱宝高科</w:t>
            </w:r>
            <w:r>
              <w:rPr>
                <w:color w:val="000000"/>
                <w:spacing w:val="0"/>
                <w:w w:val="100"/>
                <w:position w:val="0"/>
                <w:sz w:val="32"/>
                <w:szCs w:val="32"/>
                <w:lang w:val="en-US" w:eastAsia="en-US" w:bidi="en-US"/>
              </w:rPr>
              <w:t>8.5</w:t>
            </w:r>
            <w:r>
              <w:rPr>
                <w:color w:val="000000"/>
                <w:spacing w:val="0"/>
                <w:w w:val="100"/>
                <w:position w:val="0"/>
                <w:sz w:val="24"/>
                <w:szCs w:val="24"/>
              </w:rPr>
              <w:t xml:space="preserve">代 </w:t>
            </w:r>
            <w:r>
              <w:rPr>
                <w:color w:val="000000"/>
                <w:spacing w:val="0"/>
                <w:w w:val="100"/>
                <w:position w:val="0"/>
                <w:sz w:val="32"/>
                <w:szCs w:val="32"/>
                <w:lang w:val="en-US" w:eastAsia="en-US" w:bidi="en-US"/>
              </w:rPr>
              <w:t>TFT—LCD</w:t>
            </w:r>
            <w:r>
              <w:rPr>
                <w:color w:val="000000"/>
                <w:spacing w:val="0"/>
                <w:w w:val="100"/>
                <w:position w:val="0"/>
                <w:sz w:val="24"/>
                <w:szCs w:val="24"/>
              </w:rPr>
              <w:t>面板项目落 地建设</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color w:val="000000"/>
                <w:spacing w:val="0"/>
                <w:w w:val="100"/>
                <w:position w:val="0"/>
                <w:sz w:val="24"/>
                <w:szCs w:val="24"/>
              </w:rPr>
              <w:t>年底前形成建设 方案</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color w:val="000000"/>
                <w:spacing w:val="0"/>
                <w:w w:val="100"/>
                <w:position w:val="0"/>
                <w:sz w:val="24"/>
                <w:szCs w:val="24"/>
              </w:rPr>
              <w:t>郑州市政府，省投 资集团</w:t>
            </w:r>
          </w:p>
        </w:tc>
      </w:tr>
    </w:tbl>
    <w:p>
      <w:pPr>
        <w:sectPr>
          <w:footnotePr>
            <w:pos w:val="pageBottom"/>
            <w:numFmt w:val="decimal"/>
            <w:numRestart w:val="continuous"/>
          </w:footnotePr>
          <w:pgSz w:w="11900" w:h="16840"/>
          <w:pgMar w:top="2233" w:right="1621" w:bottom="2233" w:left="1611" w:header="0" w:footer="3" w:gutter="0"/>
          <w:cols w:space="720"/>
          <w:noEndnote/>
          <w:rtlGutter w:val="0"/>
          <w:docGrid w:linePitch="360"/>
        </w:sectPr>
      </w:pPr>
    </w:p>
    <w:p>
      <w:pPr>
        <w:pStyle w:val="Style31"/>
        <w:keepNext w:val="0"/>
        <w:keepLines w:val="0"/>
        <w:widowControl w:val="0"/>
        <w:shd w:val="clear" w:color="auto" w:fill="auto"/>
        <w:bidi w:val="0"/>
        <w:spacing w:before="0" w:after="200" w:line="240" w:lineRule="auto"/>
        <w:ind w:left="0" w:right="0" w:firstLine="0"/>
        <w:jc w:val="left"/>
      </w:pPr>
      <w:r>
        <w:rPr>
          <w:rFonts w:ascii="SimSun" w:eastAsia="SimSun" w:hAnsi="SimSun" w:cs="SimSun"/>
          <w:b/>
          <w:bCs/>
          <w:spacing w:val="0"/>
          <w:w w:val="100"/>
          <w:position w:val="0"/>
        </w:rPr>
        <w:t>附件</w:t>
      </w:r>
      <w:r>
        <w:rPr>
          <w:rFonts w:ascii="Times New Roman" w:eastAsia="Times New Roman" w:hAnsi="Times New Roman" w:cs="Times New Roman"/>
          <w:spacing w:val="0"/>
          <w:w w:val="100"/>
          <w:position w:val="0"/>
        </w:rPr>
        <w:t>2</w:t>
      </w:r>
    </w:p>
    <w:p>
      <w:pPr>
        <w:pStyle w:val="Style54"/>
        <w:keepNext w:val="0"/>
        <w:keepLines w:val="0"/>
        <w:widowControl w:val="0"/>
        <w:shd w:val="clear" w:color="auto" w:fill="auto"/>
        <w:bidi w:val="0"/>
        <w:spacing w:before="0" w:after="200" w:line="240" w:lineRule="auto"/>
        <w:ind w:left="0" w:right="0" w:firstLine="0"/>
        <w:jc w:val="center"/>
        <w:rPr>
          <w:sz w:val="46"/>
          <w:szCs w:val="46"/>
        </w:rPr>
      </w:pPr>
      <w:r>
        <w:rPr>
          <w:spacing w:val="0"/>
          <w:w w:val="100"/>
          <w:position w:val="0"/>
          <w:sz w:val="46"/>
          <w:szCs w:val="46"/>
        </w:rPr>
        <w:t>重点园区名单</w:t>
      </w:r>
    </w:p>
    <w:tbl>
      <w:tblPr>
        <w:tblOverlap w:val="never"/>
        <w:jc w:val="center"/>
        <w:tblLayout w:type="fixed"/>
      </w:tblPr>
      <w:tblGrid>
        <w:gridCol w:w="936"/>
        <w:gridCol w:w="7560"/>
      </w:tblGrid>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32"/>
                <w:szCs w:val="32"/>
              </w:rPr>
            </w:pPr>
            <w:r>
              <w:rPr>
                <w:spacing w:val="0"/>
                <w:w w:val="100"/>
                <w:position w:val="0"/>
                <w:sz w:val="32"/>
                <w:szCs w:val="32"/>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郑州航</w:t>
            </w:r>
            <w:r>
              <w:rPr>
                <w:color w:val="000000"/>
                <w:spacing w:val="0"/>
                <w:w w:val="100"/>
                <w:position w:val="0"/>
                <w:sz w:val="24"/>
                <w:szCs w:val="24"/>
              </w:rPr>
              <w:t>空港经济综合实验区</w:t>
            </w:r>
          </w:p>
        </w:tc>
      </w:tr>
      <w:tr>
        <w:trPr>
          <w:trHeight w:val="69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国家</w:t>
            </w:r>
            <w:r>
              <w:rPr>
                <w:color w:val="000000"/>
                <w:spacing w:val="0"/>
                <w:w w:val="100"/>
                <w:position w:val="0"/>
                <w:sz w:val="32"/>
                <w:szCs w:val="32"/>
              </w:rPr>
              <w:t>863</w:t>
            </w:r>
            <w:r>
              <w:rPr>
                <w:color w:val="000000"/>
                <w:spacing w:val="0"/>
                <w:w w:val="100"/>
                <w:position w:val="0"/>
                <w:sz w:val="24"/>
                <w:szCs w:val="24"/>
              </w:rPr>
              <w:t>软件园（郑州高新区）</w:t>
            </w:r>
          </w:p>
        </w:tc>
      </w:tr>
      <w:tr>
        <w:trPr>
          <w:trHeight w:val="70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32"/>
                <w:szCs w:val="32"/>
              </w:rPr>
            </w:pPr>
            <w:r>
              <w:rPr>
                <w:spacing w:val="0"/>
                <w:w w:val="100"/>
                <w:position w:val="0"/>
                <w:sz w:val="32"/>
                <w:szCs w:val="32"/>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郑州金水科</w:t>
            </w:r>
            <w:r>
              <w:rPr>
                <w:color w:val="000000"/>
                <w:spacing w:val="0"/>
                <w:w w:val="100"/>
                <w:position w:val="0"/>
                <w:sz w:val="24"/>
                <w:szCs w:val="24"/>
              </w:rPr>
              <w:t>教园区</w:t>
            </w:r>
          </w:p>
        </w:tc>
      </w:tr>
      <w:tr>
        <w:trPr>
          <w:trHeight w:val="69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洛阳伊滨经济</w:t>
            </w:r>
            <w:r>
              <w:rPr>
                <w:color w:val="000000"/>
                <w:spacing w:val="0"/>
                <w:w w:val="100"/>
                <w:position w:val="0"/>
                <w:sz w:val="24"/>
                <w:szCs w:val="24"/>
              </w:rPr>
              <w:t>开发区</w:t>
            </w:r>
          </w:p>
        </w:tc>
      </w:tr>
      <w:tr>
        <w:trPr>
          <w:trHeight w:val="7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spacing w:val="0"/>
                <w:w w:val="100"/>
                <w:position w:val="0"/>
                <w:sz w:val="32"/>
                <w:szCs w:val="32"/>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洛阳偃师产业</w:t>
            </w:r>
            <w:r>
              <w:rPr>
                <w:color w:val="000000"/>
                <w:spacing w:val="0"/>
                <w:w w:val="100"/>
                <w:position w:val="0"/>
                <w:sz w:val="24"/>
                <w:szCs w:val="24"/>
              </w:rPr>
              <w:t>集聚区</w:t>
            </w:r>
          </w:p>
        </w:tc>
      </w:tr>
      <w:tr>
        <w:trPr>
          <w:trHeight w:val="69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32"/>
                <w:szCs w:val="32"/>
              </w:rPr>
            </w:pPr>
            <w:r>
              <w:rPr>
                <w:color w:val="000000"/>
                <w:spacing w:val="0"/>
                <w:w w:val="100"/>
                <w:position w:val="0"/>
                <w:sz w:val="32"/>
                <w:szCs w:val="32"/>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洛阳高新技术开发区</w:t>
            </w:r>
          </w:p>
        </w:tc>
      </w:tr>
      <w:tr>
        <w:trPr>
          <w:trHeight w:val="715"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32"/>
                <w:szCs w:val="32"/>
              </w:rPr>
            </w:pPr>
            <w:r>
              <w:rPr>
                <w:spacing w:val="0"/>
                <w:w w:val="100"/>
                <w:position w:val="0"/>
                <w:sz w:val="32"/>
                <w:szCs w:val="32"/>
              </w:rPr>
              <w:t>7</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许昌鎌鹏产业园</w:t>
            </w:r>
          </w:p>
        </w:tc>
      </w:tr>
    </w:tbl>
    <w:p>
      <w:pPr>
        <w:sectPr>
          <w:footnotePr>
            <w:pos w:val="pageBottom"/>
            <w:numFmt w:val="decimal"/>
            <w:numRestart w:val="continuous"/>
          </w:footnotePr>
          <w:pgSz w:w="11900" w:h="16840"/>
          <w:pgMar w:top="2276" w:right="1649" w:bottom="2276" w:left="1668" w:header="0" w:footer="3" w:gutter="0"/>
          <w:cols w:space="720"/>
          <w:noEndnote/>
          <w:rtlGutter w:val="0"/>
          <w:docGrid w:linePitch="360"/>
        </w:sectPr>
      </w:pPr>
    </w:p>
    <w:p>
      <w:pPr>
        <w:pStyle w:val="Style54"/>
        <w:keepNext w:val="0"/>
        <w:keepLines w:val="0"/>
        <w:widowControl w:val="0"/>
        <w:shd w:val="clear" w:color="auto" w:fill="auto"/>
        <w:bidi w:val="0"/>
        <w:spacing w:before="0" w:after="180" w:line="240" w:lineRule="auto"/>
        <w:ind w:left="0" w:right="0" w:firstLine="0"/>
        <w:jc w:val="center"/>
        <w:rPr>
          <w:sz w:val="46"/>
          <w:szCs w:val="46"/>
        </w:rPr>
      </w:pPr>
      <w:r>
        <w:rPr>
          <w:color w:val="000000"/>
          <w:spacing w:val="0"/>
          <w:w w:val="100"/>
          <w:position w:val="0"/>
          <w:sz w:val="46"/>
          <w:szCs w:val="46"/>
        </w:rPr>
        <w:t>重点企业名单</w:t>
      </w:r>
    </w:p>
    <w:tbl>
      <w:tblPr>
        <w:tblOverlap w:val="never"/>
        <w:jc w:val="center"/>
        <w:tblLayout w:type="fixed"/>
      </w:tblPr>
      <w:tblGrid>
        <w:gridCol w:w="955"/>
        <w:gridCol w:w="7522"/>
      </w:tblGrid>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黄河科技集团有限公司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黄河科技集团信息产业发展有限公司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黄河科技集团创新有限公司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黄河科技集团网信产业有限公司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河南长城计算机系统有限公司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紫光计算机科技有限公司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河南省华锐光电产业有限公司</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鸿富锦精密电子（郑州）有限公司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浪潮（郑州）计算机科技有限公司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郑州联创电子有限公司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河南天扬光电科技有限公司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洛阳高新四丰电子材料有限公司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中航光电科技股份有限公司</w:t>
            </w:r>
          </w:p>
        </w:tc>
      </w:tr>
      <w:tr>
        <w:trPr>
          <w:trHeight w:val="58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洛阳晶联光电材料有限责任公司</w:t>
            </w:r>
          </w:p>
        </w:tc>
      </w:tr>
      <w:tr>
        <w:trPr>
          <w:trHeight w:val="5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both"/>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洛阳丰联科绑定技术有限公司</w:t>
            </w:r>
          </w:p>
        </w:tc>
      </w:tr>
      <w:tr>
        <w:trPr>
          <w:trHeight w:val="5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洛玻集团龙海电子玻璃有限公司</w:t>
            </w:r>
          </w:p>
        </w:tc>
      </w:tr>
      <w:tr>
        <w:trPr>
          <w:trHeight w:val="5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洛阳凯盛信息显示材料有限公司</w:t>
            </w:r>
          </w:p>
        </w:tc>
      </w:tr>
      <w:tr>
        <w:trPr>
          <w:trHeight w:val="59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18</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南阳利达光电有限公司</w:t>
            </w:r>
          </w:p>
        </w:tc>
      </w:tr>
    </w:tbl>
    <w:p>
      <w:pPr>
        <w:sectPr>
          <w:headerReference w:type="default" r:id="rId106"/>
          <w:footerReference w:type="default" r:id="rId107"/>
          <w:headerReference w:type="even" r:id="rId108"/>
          <w:footerReference w:type="even" r:id="rId109"/>
          <w:footnotePr>
            <w:pos w:val="pageBottom"/>
            <w:numFmt w:val="decimal"/>
            <w:numRestart w:val="continuous"/>
          </w:footnotePr>
          <w:pgSz w:w="11900" w:h="16840"/>
          <w:pgMar w:top="2775" w:right="1678" w:bottom="2137" w:left="1745" w:header="0" w:footer="3" w:gutter="0"/>
          <w:pgNumType w:start="3"/>
          <w:cols w:space="720"/>
          <w:noEndnote/>
          <w:rtlGutter w:val="0"/>
          <w:docGrid w:linePitch="360"/>
        </w:sectPr>
      </w:pPr>
    </w:p>
    <w:p>
      <w:pPr>
        <w:pStyle w:val="Style54"/>
        <w:keepNext w:val="0"/>
        <w:keepLines w:val="0"/>
        <w:widowControl w:val="0"/>
        <w:shd w:val="clear" w:color="auto" w:fill="auto"/>
        <w:bidi w:val="0"/>
        <w:spacing w:before="0" w:after="0" w:line="240" w:lineRule="auto"/>
        <w:ind w:left="0" w:right="0" w:hanging="300"/>
        <w:jc w:val="left"/>
        <w:rPr>
          <w:sz w:val="14"/>
          <w:szCs w:val="14"/>
        </w:rPr>
      </w:pPr>
      <w:r>
        <w:rPr>
          <w:rFonts w:ascii="Times New Roman" w:eastAsia="Times New Roman" w:hAnsi="Times New Roman" w:cs="Times New Roman"/>
          <w:b/>
          <w:bCs/>
          <w:spacing w:val="0"/>
          <w:w w:val="100"/>
          <w:position w:val="0"/>
          <w:sz w:val="14"/>
          <w:szCs w:val="14"/>
        </w:rPr>
        <w:t>7</w:t>
      </w:r>
    </w:p>
    <w:p>
      <w:pPr>
        <w:pStyle w:val="Style54"/>
        <w:keepNext w:val="0"/>
        <w:keepLines w:val="0"/>
        <w:widowControl w:val="0"/>
        <w:shd w:val="clear" w:color="auto" w:fill="auto"/>
        <w:bidi w:val="0"/>
        <w:spacing w:before="0" w:after="660" w:line="192" w:lineRule="auto"/>
        <w:ind w:left="0" w:right="0" w:hanging="300"/>
        <w:jc w:val="left"/>
        <w:rPr>
          <w:sz w:val="14"/>
          <w:szCs w:val="14"/>
        </w:rPr>
      </w:pPr>
      <w:r>
        <w:rPr>
          <w:rFonts w:ascii="Times New Roman" w:eastAsia="Times New Roman" w:hAnsi="Times New Roman" w:cs="Times New Roman"/>
          <w:b/>
          <w:bCs/>
          <w:spacing w:val="0"/>
          <w:w w:val="100"/>
          <w:position w:val="0"/>
          <w:sz w:val="14"/>
          <w:szCs w:val="14"/>
        </w:rPr>
        <w:t>00</w:t>
      </w:r>
    </w:p>
    <w:p>
      <w:pPr>
        <w:pStyle w:val="Style54"/>
        <w:keepNext w:val="0"/>
        <w:keepLines w:val="0"/>
        <w:widowControl w:val="0"/>
        <w:shd w:val="clear" w:color="auto" w:fill="auto"/>
        <w:bidi w:val="0"/>
        <w:spacing w:before="0" w:after="180" w:line="240" w:lineRule="auto"/>
        <w:ind w:left="0" w:right="0" w:firstLine="0"/>
        <w:jc w:val="center"/>
        <w:rPr>
          <w:sz w:val="46"/>
          <w:szCs w:val="46"/>
        </w:rPr>
      </w:pPr>
      <w:r>
        <w:rPr>
          <w:spacing w:val="0"/>
          <w:w w:val="100"/>
          <w:position w:val="0"/>
          <w:sz w:val="46"/>
          <w:szCs w:val="46"/>
        </w:rPr>
        <w:t>重点项目清单</w:t>
      </w:r>
    </w:p>
    <w:tbl>
      <w:tblPr>
        <w:tblOverlap w:val="never"/>
        <w:jc w:val="center"/>
        <w:tblLayout w:type="fixed"/>
      </w:tblPr>
      <w:tblGrid>
        <w:gridCol w:w="715"/>
        <w:gridCol w:w="5155"/>
        <w:gridCol w:w="1810"/>
        <w:gridCol w:w="1997"/>
        <w:gridCol w:w="1402"/>
        <w:gridCol w:w="1397"/>
        <w:gridCol w:w="1714"/>
      </w:tblGrid>
      <w:tr>
        <w:trPr>
          <w:trHeight w:val="94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22"/>
                <w:szCs w:val="22"/>
              </w:rPr>
            </w:pPr>
            <w:r>
              <w:rPr>
                <w:spacing w:val="0"/>
                <w:w w:val="100"/>
                <w:position w:val="0"/>
                <w:sz w:val="22"/>
                <w:szCs w:val="22"/>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22"/>
                <w:szCs w:val="22"/>
              </w:rPr>
            </w:pPr>
            <w:r>
              <w:rPr>
                <w:color w:val="000000"/>
                <w:spacing w:val="0"/>
                <w:w w:val="100"/>
                <w:position w:val="0"/>
                <w:sz w:val="22"/>
                <w:szCs w:val="22"/>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4" w:lineRule="exact"/>
              <w:ind w:left="0" w:right="0" w:firstLine="0"/>
              <w:jc w:val="center"/>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年计 划投资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责任单位</w:t>
            </w:r>
          </w:p>
        </w:tc>
      </w:tr>
      <w:tr>
        <w:trPr>
          <w:trHeight w:val="10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left"/>
              <w:rPr>
                <w:sz w:val="22"/>
                <w:szCs w:val="22"/>
              </w:rPr>
            </w:pPr>
            <w:r>
              <w:rPr>
                <w:spacing w:val="0"/>
                <w:w w:val="100"/>
                <w:position w:val="0"/>
                <w:sz w:val="22"/>
                <w:szCs w:val="22"/>
              </w:rPr>
              <w:t>河南省华锐光电产业有限公司</w:t>
            </w:r>
            <w:r>
              <w:rPr>
                <w:rFonts w:ascii="Times New Roman" w:eastAsia="Times New Roman" w:hAnsi="Times New Roman" w:cs="Times New Roman"/>
                <w:spacing w:val="0"/>
                <w:w w:val="100"/>
                <w:position w:val="0"/>
                <w:sz w:val="24"/>
                <w:szCs w:val="24"/>
              </w:rPr>
              <w:t>5</w:t>
            </w:r>
            <w:r>
              <w:rPr>
                <w:spacing w:val="0"/>
                <w:w w:val="100"/>
                <w:position w:val="0"/>
                <w:sz w:val="22"/>
                <w:szCs w:val="22"/>
              </w:rPr>
              <w:t>代</w:t>
            </w:r>
            <w:r>
              <w:rPr>
                <w:rFonts w:ascii="Times New Roman" w:eastAsia="Times New Roman" w:hAnsi="Times New Roman" w:cs="Times New Roman"/>
                <w:spacing w:val="0"/>
                <w:w w:val="100"/>
                <w:position w:val="0"/>
                <w:sz w:val="24"/>
                <w:szCs w:val="24"/>
                <w:lang w:val="en-US" w:eastAsia="en-US" w:bidi="en-US"/>
              </w:rPr>
              <w:t>TFT-LCD</w:t>
            </w:r>
            <w:r>
              <w:rPr>
                <w:spacing w:val="0"/>
                <w:w w:val="100"/>
                <w:position w:val="0"/>
                <w:sz w:val="22"/>
                <w:szCs w:val="22"/>
              </w:rPr>
              <w:t>生 产线项目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4"/>
                <w:szCs w:val="24"/>
              </w:rPr>
              <w:t>2018</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669000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160000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郑州</w:t>
            </w:r>
            <w:r>
              <w:rPr>
                <w:spacing w:val="0"/>
                <w:w w:val="100"/>
                <w:position w:val="0"/>
                <w:sz w:val="22"/>
                <w:szCs w:val="22"/>
              </w:rPr>
              <w:t>市政府</w:t>
            </w:r>
          </w:p>
        </w:tc>
      </w:tr>
      <w:tr>
        <w:trPr>
          <w:trHeight w:val="92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浪潮集团有限公司浪潮安全可靠</w:t>
            </w:r>
            <w:r>
              <w:rPr>
                <w:spacing w:val="0"/>
                <w:w w:val="100"/>
                <w:position w:val="0"/>
                <w:sz w:val="22"/>
                <w:szCs w:val="22"/>
              </w:rPr>
              <w:t>生产基地项目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150000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30000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515463"/>
                <w:spacing w:val="0"/>
                <w:w w:val="100"/>
                <w:position w:val="0"/>
                <w:sz w:val="22"/>
                <w:szCs w:val="22"/>
              </w:rPr>
              <w:t>郑州市政府</w:t>
            </w:r>
          </w:p>
        </w:tc>
      </w:tr>
      <w:tr>
        <w:trPr>
          <w:trHeight w:val="93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中国长城（郑州）自主创新基地项目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4</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2021</w:t>
            </w:r>
            <w:r>
              <w:rPr>
                <w:spacing w:val="0"/>
                <w:w w:val="100"/>
                <w:position w:val="0"/>
                <w:sz w:val="22"/>
                <w:szCs w:val="22"/>
              </w:rPr>
              <w:t>年</w:t>
            </w:r>
            <w:r>
              <w:rPr>
                <w:rFonts w:ascii="Times New Roman" w:eastAsia="Times New Roman" w:hAnsi="Times New Roman" w:cs="Times New Roman"/>
                <w:color w:val="515463"/>
                <w:spacing w:val="0"/>
                <w:w w:val="100"/>
                <w:position w:val="0"/>
                <w:sz w:val="24"/>
                <w:szCs w:val="24"/>
              </w:rPr>
              <w:t>7</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100000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10050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郑州市政府</w:t>
            </w:r>
          </w:p>
        </w:tc>
      </w:tr>
      <w:tr>
        <w:trPr>
          <w:trHeight w:val="87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紫光智慧计算终</w:t>
            </w:r>
            <w:r>
              <w:rPr>
                <w:color w:val="000000"/>
                <w:spacing w:val="0"/>
                <w:w w:val="100"/>
                <w:position w:val="0"/>
                <w:sz w:val="22"/>
                <w:szCs w:val="22"/>
              </w:rPr>
              <w:t>端全球总部基地项目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7</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2020</w:t>
            </w:r>
            <w:r>
              <w:rPr>
                <w:color w:val="515463"/>
                <w:spacing w:val="0"/>
                <w:w w:val="100"/>
                <w:position w:val="0"/>
                <w:sz w:val="22"/>
                <w:szCs w:val="22"/>
              </w:rPr>
              <w:t>年</w:t>
            </w:r>
            <w:r>
              <w:rPr>
                <w:rFonts w:ascii="Times New Roman" w:eastAsia="Times New Roman" w:hAnsi="Times New Roman" w:cs="Times New Roman"/>
                <w:spacing w:val="0"/>
                <w:w w:val="100"/>
                <w:position w:val="0"/>
                <w:sz w:val="24"/>
                <w:szCs w:val="24"/>
              </w:rPr>
              <w:t>12</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spacing w:val="0"/>
                <w:w w:val="100"/>
                <w:position w:val="0"/>
                <w:sz w:val="22"/>
                <w:szCs w:val="22"/>
              </w:rPr>
              <w:t>郑州市政府</w:t>
            </w:r>
          </w:p>
        </w:tc>
      </w:tr>
      <w:tr>
        <w:trPr>
          <w:trHeight w:val="90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联创电子科技股份有限公司显示模组生</w:t>
            </w:r>
            <w:r>
              <w:rPr>
                <w:spacing w:val="0"/>
                <w:w w:val="100"/>
                <w:position w:val="0"/>
                <w:sz w:val="22"/>
                <w:szCs w:val="22"/>
              </w:rPr>
              <w:t>产项目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郑州</w:t>
            </w:r>
            <w:r>
              <w:rPr>
                <w:spacing w:val="0"/>
                <w:w w:val="100"/>
                <w:position w:val="0"/>
                <w:sz w:val="22"/>
                <w:szCs w:val="22"/>
              </w:rPr>
              <w:t>市政府</w:t>
            </w:r>
          </w:p>
        </w:tc>
      </w:tr>
      <w:tr>
        <w:trPr>
          <w:trHeight w:val="81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left"/>
              <w:rPr>
                <w:sz w:val="22"/>
                <w:szCs w:val="22"/>
              </w:rPr>
            </w:pPr>
            <w:r>
              <w:rPr>
                <w:spacing w:val="0"/>
                <w:w w:val="100"/>
                <w:position w:val="0"/>
                <w:sz w:val="22"/>
                <w:szCs w:val="22"/>
              </w:rPr>
              <w:t xml:space="preserve">郑州芯证集成电路有限责任公司测试芯片产业 </w:t>
            </w:r>
            <w:r>
              <w:rPr>
                <w:color w:val="000000"/>
                <w:spacing w:val="0"/>
                <w:w w:val="100"/>
                <w:position w:val="0"/>
                <w:sz w:val="22"/>
                <w:szCs w:val="22"/>
              </w:rPr>
              <w:t>化项目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40000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郑州市政府</w:t>
            </w:r>
          </w:p>
        </w:tc>
      </w:tr>
    </w:tbl>
    <w:p>
      <w:pPr>
        <w:sectPr>
          <w:headerReference w:type="default" r:id="rId110"/>
          <w:footerReference w:type="default" r:id="rId111"/>
          <w:headerReference w:type="even" r:id="rId112"/>
          <w:footerReference w:type="even" r:id="rId113"/>
          <w:footnotePr>
            <w:pos w:val="pageBottom"/>
            <w:numFmt w:val="decimal"/>
            <w:numRestart w:val="continuous"/>
          </w:footnotePr>
          <w:pgSz w:w="16840" w:h="11900" w:orient="landscape"/>
          <w:pgMar w:top="1726" w:right="1368" w:bottom="1726" w:left="1282" w:header="0" w:footer="1298" w:gutter="0"/>
          <w:cols w:space="720"/>
          <w:noEndnote/>
          <w:rtlGutter w:val="0"/>
          <w:docGrid w:linePitch="360"/>
        </w:sectPr>
      </w:pPr>
    </w:p>
    <w:tbl>
      <w:tblPr>
        <w:tblOverlap w:val="never"/>
        <w:jc w:val="center"/>
        <w:tblLayout w:type="fixed"/>
      </w:tblPr>
      <w:tblGrid>
        <w:gridCol w:w="446"/>
        <w:gridCol w:w="701"/>
        <w:gridCol w:w="5150"/>
        <w:gridCol w:w="1805"/>
        <w:gridCol w:w="2002"/>
        <w:gridCol w:w="1406"/>
        <w:gridCol w:w="1387"/>
        <w:gridCol w:w="1757"/>
      </w:tblGrid>
      <w:tr>
        <w:trPr>
          <w:trHeight w:val="950" w:hRule="exact"/>
        </w:trPr>
        <w:tc>
          <w:tcPr>
            <w:vMerge w:val="restart"/>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both"/>
              <w:rPr>
                <w:sz w:val="38"/>
                <w:szCs w:val="38"/>
              </w:rPr>
            </w:pPr>
            <w:r>
              <w:rPr>
                <w:rFonts w:ascii="Times New Roman" w:eastAsia="Times New Roman" w:hAnsi="Times New Roman" w:cs="Times New Roman"/>
                <w:spacing w:val="0"/>
                <w:w w:val="100"/>
                <w:position w:val="0"/>
                <w:sz w:val="38"/>
                <w:szCs w:val="38"/>
                <w:lang w:val="zh-CN" w:eastAsia="zh-CN" w:bidi="zh-CN"/>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22"/>
                <w:szCs w:val="22"/>
              </w:rPr>
            </w:pPr>
            <w:r>
              <w:rPr>
                <w:color w:val="000000"/>
                <w:spacing w:val="0"/>
                <w:w w:val="100"/>
                <w:position w:val="0"/>
                <w:sz w:val="22"/>
                <w:szCs w:val="22"/>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center"/>
              <w:rPr>
                <w:sz w:val="22"/>
                <w:szCs w:val="22"/>
              </w:rPr>
            </w:pPr>
            <w:r>
              <w:rPr>
                <w:color w:val="000000"/>
                <w:spacing w:val="0"/>
                <w:w w:val="100"/>
                <w:position w:val="0"/>
                <w:sz w:val="22"/>
                <w:szCs w:val="22"/>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年计 划投资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责任单位</w:t>
            </w:r>
          </w:p>
        </w:tc>
      </w:tr>
      <w:tr>
        <w:trPr>
          <w:trHeight w:val="1090"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锐杰微科技（郑州）有限公</w:t>
            </w:r>
            <w:r>
              <w:rPr>
                <w:spacing w:val="0"/>
                <w:w w:val="100"/>
                <w:position w:val="0"/>
                <w:sz w:val="22"/>
                <w:szCs w:val="22"/>
              </w:rPr>
              <w:t>司封装芯片生产项目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2021</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6</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115000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rFonts w:ascii="Times New Roman" w:eastAsia="Times New Roman" w:hAnsi="Times New Roman" w:cs="Times New Roman"/>
                <w:color w:val="000000"/>
                <w:spacing w:val="0"/>
                <w:w w:val="100"/>
                <w:position w:val="0"/>
                <w:sz w:val="24"/>
                <w:szCs w:val="24"/>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郑州市政府</w:t>
            </w:r>
          </w:p>
        </w:tc>
      </w:tr>
      <w:tr>
        <w:trPr>
          <w:trHeight w:val="984"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left"/>
              <w:rPr>
                <w:sz w:val="22"/>
                <w:szCs w:val="22"/>
              </w:rPr>
            </w:pPr>
            <w:r>
              <w:rPr>
                <w:color w:val="000000"/>
                <w:spacing w:val="0"/>
                <w:w w:val="100"/>
                <w:position w:val="0"/>
                <w:sz w:val="22"/>
                <w:szCs w:val="22"/>
              </w:rPr>
              <w:t>汉晶高新材料（河南）有限公司超高水氧阻隔功 能膜项目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2019</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color w:val="000000"/>
                <w:spacing w:val="0"/>
                <w:w w:val="100"/>
                <w:position w:val="0"/>
                <w:sz w:val="22"/>
                <w:szCs w:val="22"/>
              </w:rPr>
              <w:t>开封市政府</w:t>
            </w:r>
          </w:p>
        </w:tc>
      </w:tr>
      <w:tr>
        <w:trPr>
          <w:trHeight w:val="1195"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320" w:line="240" w:lineRule="auto"/>
              <w:ind w:left="0" w:right="0" w:firstLine="0"/>
              <w:jc w:val="left"/>
              <w:rPr>
                <w:sz w:val="24"/>
                <w:szCs w:val="24"/>
              </w:rPr>
            </w:pPr>
            <w:r>
              <w:rPr>
                <w:spacing w:val="0"/>
                <w:w w:val="100"/>
                <w:position w:val="0"/>
                <w:sz w:val="22"/>
                <w:szCs w:val="22"/>
              </w:rPr>
              <w:t>洛阳晶联光电材料有限责任公司年产</w:t>
            </w:r>
            <w:r>
              <w:rPr>
                <w:rFonts w:ascii="Times New Roman" w:eastAsia="Times New Roman" w:hAnsi="Times New Roman" w:cs="Times New Roman"/>
                <w:spacing w:val="0"/>
                <w:w w:val="100"/>
                <w:position w:val="0"/>
                <w:sz w:val="24"/>
                <w:szCs w:val="24"/>
              </w:rPr>
              <w:t>200</w:t>
            </w:r>
            <w:r>
              <w:rPr>
                <w:spacing w:val="0"/>
                <w:w w:val="100"/>
                <w:position w:val="0"/>
                <w:sz w:val="22"/>
                <w:szCs w:val="22"/>
              </w:rPr>
              <w:t>吨</w:t>
            </w:r>
            <w:r>
              <w:rPr>
                <w:rFonts w:ascii="Times New Roman" w:eastAsia="Times New Roman" w:hAnsi="Times New Roman" w:cs="Times New Roman"/>
                <w:spacing w:val="0"/>
                <w:w w:val="100"/>
                <w:position w:val="0"/>
                <w:sz w:val="24"/>
                <w:szCs w:val="24"/>
                <w:lang w:val="en-US" w:eastAsia="en-US" w:bidi="en-US"/>
              </w:rPr>
              <w:t>ITO</w:t>
            </w:r>
          </w:p>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靶材产业化建设项目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6</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13000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4"/>
                <w:szCs w:val="24"/>
              </w:rPr>
            </w:pPr>
            <w:r>
              <w:rPr>
                <w:rFonts w:ascii="Times New Roman" w:eastAsia="Times New Roman" w:hAnsi="Times New Roman" w:cs="Times New Roman"/>
                <w:color w:val="000000"/>
                <w:spacing w:val="0"/>
                <w:w w:val="100"/>
                <w:position w:val="0"/>
                <w:sz w:val="24"/>
                <w:szCs w:val="24"/>
              </w:rPr>
              <w:t>3000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2"/>
                <w:szCs w:val="22"/>
              </w:rPr>
            </w:pPr>
            <w:r>
              <w:rPr>
                <w:spacing w:val="0"/>
                <w:w w:val="100"/>
                <w:position w:val="0"/>
                <w:sz w:val="22"/>
                <w:szCs w:val="22"/>
              </w:rPr>
              <w:t>洛阳市政府</w:t>
            </w:r>
          </w:p>
        </w:tc>
      </w:tr>
      <w:tr>
        <w:trPr>
          <w:trHeight w:val="1027"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98" w:lineRule="exact"/>
              <w:ind w:left="0" w:right="0" w:firstLine="0"/>
              <w:jc w:val="left"/>
              <w:rPr>
                <w:sz w:val="22"/>
                <w:szCs w:val="22"/>
              </w:rPr>
            </w:pPr>
            <w:r>
              <w:rPr>
                <w:spacing w:val="0"/>
                <w:w w:val="100"/>
                <w:position w:val="0"/>
                <w:sz w:val="22"/>
                <w:szCs w:val="22"/>
              </w:rPr>
              <w:t xml:space="preserve">中航光电科技股份有限公司水密连接器及组件 </w:t>
            </w:r>
            <w:r>
              <w:rPr>
                <w:color w:val="000000"/>
                <w:spacing w:val="0"/>
                <w:w w:val="100"/>
                <w:position w:val="0"/>
                <w:sz w:val="22"/>
                <w:szCs w:val="22"/>
              </w:rPr>
              <w:t>产品及产业</w:t>
            </w:r>
            <w:r>
              <w:rPr>
                <w:spacing w:val="0"/>
                <w:w w:val="100"/>
                <w:position w:val="0"/>
                <w:sz w:val="22"/>
                <w:szCs w:val="22"/>
              </w:rPr>
              <w:t>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7</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10690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洛阳市政府</w:t>
            </w:r>
          </w:p>
        </w:tc>
      </w:tr>
      <w:tr>
        <w:trPr>
          <w:trHeight w:val="926"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left"/>
              <w:rPr>
                <w:sz w:val="22"/>
                <w:szCs w:val="22"/>
              </w:rPr>
            </w:pPr>
            <w:r>
              <w:rPr>
                <w:spacing w:val="0"/>
                <w:w w:val="100"/>
                <w:position w:val="0"/>
                <w:sz w:val="22"/>
                <w:szCs w:val="22"/>
              </w:rPr>
              <w:t xml:space="preserve">台湾晨丰光电股份有限公司玻璃盖板研发生产 </w:t>
            </w:r>
            <w:r>
              <w:rPr>
                <w:color w:val="000000"/>
                <w:spacing w:val="0"/>
                <w:w w:val="100"/>
                <w:position w:val="0"/>
                <w:sz w:val="22"/>
                <w:szCs w:val="22"/>
              </w:rPr>
              <w:t>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4</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800000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both"/>
              <w:rPr>
                <w:sz w:val="22"/>
                <w:szCs w:val="22"/>
              </w:rPr>
            </w:pPr>
            <w:r>
              <w:rPr>
                <w:color w:val="000000"/>
                <w:spacing w:val="0"/>
                <w:w w:val="100"/>
                <w:position w:val="0"/>
                <w:sz w:val="22"/>
                <w:szCs w:val="22"/>
              </w:rPr>
              <w:t>安阳市政府</w:t>
            </w:r>
          </w:p>
        </w:tc>
      </w:tr>
      <w:tr>
        <w:trPr>
          <w:trHeight w:val="994" w:hRule="exact"/>
        </w:trPr>
        <w:tc>
          <w:tcPr>
            <w:vMerge/>
            <w:tcBorders/>
            <w:shd w:val="clear" w:color="auto" w:fill="FFFFFF"/>
            <w:vAlign w:val="bottom"/>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0" w:right="0" w:firstLine="0"/>
              <w:jc w:val="left"/>
              <w:rPr>
                <w:sz w:val="22"/>
                <w:szCs w:val="22"/>
              </w:rPr>
            </w:pPr>
            <w:r>
              <w:rPr>
                <w:color w:val="000000"/>
                <w:spacing w:val="0"/>
                <w:w w:val="100"/>
                <w:position w:val="0"/>
                <w:sz w:val="22"/>
                <w:szCs w:val="22"/>
              </w:rPr>
              <w:t xml:space="preserve">河南旭阳光电科技有限公司高端显示盖板玻璃 </w:t>
            </w:r>
            <w:r>
              <w:rPr>
                <w:spacing w:val="0"/>
                <w:w w:val="100"/>
                <w:position w:val="0"/>
                <w:sz w:val="22"/>
                <w:szCs w:val="22"/>
              </w:rPr>
              <w:t>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7</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7</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200000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both"/>
              <w:rPr>
                <w:sz w:val="22"/>
                <w:szCs w:val="22"/>
              </w:rPr>
            </w:pPr>
            <w:r>
              <w:rPr>
                <w:spacing w:val="0"/>
                <w:w w:val="100"/>
                <w:position w:val="0"/>
                <w:sz w:val="22"/>
                <w:szCs w:val="22"/>
              </w:rPr>
              <w:t>安阳市政府</w:t>
            </w:r>
          </w:p>
        </w:tc>
      </w:tr>
      <w:tr>
        <w:trPr>
          <w:trHeight w:val="1032" w:hRule="exact"/>
        </w:trPr>
        <w:tc>
          <w:tcPr>
            <w:vMerge/>
            <w:tcBorders/>
            <w:shd w:val="clear" w:color="auto" w:fill="FFFFFF"/>
            <w:vAlign w:val="bottom"/>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13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left"/>
              <w:rPr>
                <w:sz w:val="22"/>
                <w:szCs w:val="22"/>
              </w:rPr>
            </w:pPr>
            <w:r>
              <w:rPr>
                <w:spacing w:val="0"/>
                <w:w w:val="100"/>
                <w:position w:val="0"/>
                <w:sz w:val="22"/>
                <w:szCs w:val="22"/>
              </w:rPr>
              <w:t>河南仕佳光子科技股份有限公司激光器芯片</w:t>
            </w:r>
            <w:r>
              <w:rPr>
                <w:color w:val="000000"/>
                <w:spacing w:val="0"/>
                <w:w w:val="100"/>
                <w:position w:val="0"/>
                <w:sz w:val="22"/>
                <w:szCs w:val="22"/>
              </w:rPr>
              <w:t>、</w:t>
            </w:r>
            <w:r>
              <w:rPr>
                <w:spacing w:val="0"/>
                <w:w w:val="100"/>
                <w:position w:val="0"/>
                <w:sz w:val="22"/>
                <w:szCs w:val="22"/>
              </w:rPr>
              <w:t>器 件开发及产业化项目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10</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2023</w:t>
            </w:r>
            <w:r>
              <w:rPr>
                <w:spacing w:val="0"/>
                <w:w w:val="100"/>
                <w:position w:val="0"/>
                <w:sz w:val="22"/>
                <w:szCs w:val="22"/>
              </w:rPr>
              <w:t>年</w:t>
            </w:r>
            <w:r>
              <w:rPr>
                <w:rFonts w:ascii="Times New Roman" w:eastAsia="Times New Roman" w:hAnsi="Times New Roman" w:cs="Times New Roman"/>
                <w:spacing w:val="0"/>
                <w:w w:val="100"/>
                <w:position w:val="0"/>
                <w:sz w:val="24"/>
                <w:szCs w:val="24"/>
              </w:rPr>
              <w:t>9</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37000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4"/>
                <w:szCs w:val="24"/>
              </w:rPr>
            </w:pPr>
            <w:r>
              <w:rPr>
                <w:rFonts w:ascii="Times New Roman" w:eastAsia="Times New Roman" w:hAnsi="Times New Roman" w:cs="Times New Roman"/>
                <w:color w:val="000000"/>
                <w:spacing w:val="0"/>
                <w:w w:val="100"/>
                <w:position w:val="0"/>
                <w:sz w:val="24"/>
                <w:szCs w:val="24"/>
              </w:rPr>
              <w:t>7400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both"/>
              <w:rPr>
                <w:sz w:val="22"/>
                <w:szCs w:val="22"/>
              </w:rPr>
            </w:pPr>
            <w:r>
              <w:rPr>
                <w:spacing w:val="0"/>
                <w:w w:val="100"/>
                <w:position w:val="0"/>
                <w:sz w:val="22"/>
                <w:szCs w:val="22"/>
              </w:rPr>
              <w:t>鹤壁市政府</w:t>
            </w:r>
          </w:p>
        </w:tc>
      </w:tr>
    </w:tbl>
    <w:p>
      <w:pPr>
        <w:sectPr>
          <w:headerReference w:type="default" r:id="rId114"/>
          <w:footerReference w:type="default" r:id="rId115"/>
          <w:headerReference w:type="even" r:id="rId116"/>
          <w:footerReference w:type="even" r:id="rId117"/>
          <w:footnotePr>
            <w:pos w:val="pageBottom"/>
            <w:numFmt w:val="decimal"/>
            <w:numRestart w:val="continuous"/>
          </w:footnotePr>
          <w:pgSz w:w="16840" w:h="11900" w:orient="landscape"/>
          <w:pgMar w:top="1824" w:right="1188" w:bottom="1678" w:left="997" w:header="1396" w:footer="1250" w:gutter="0"/>
          <w:pgNumType w:start="83"/>
          <w:cols w:space="720"/>
          <w:noEndnote/>
          <w:rtlGutter w:val="0"/>
          <w:docGrid w:linePitch="360"/>
        </w:sectPr>
      </w:pPr>
    </w:p>
    <w:p>
      <w:pPr>
        <w:framePr w:w="178" w:h="278" w:wrap="none" w:hAnchor="page" w:x="989" w:y="1"/>
        <w:widowControl w:val="0"/>
      </w:pPr>
    </w:p>
    <w:tbl>
      <w:tblPr>
        <w:tblOverlap w:val="never"/>
        <w:jc w:val="left"/>
        <w:tblLayout w:type="fixed"/>
      </w:tblPr>
      <w:tblGrid>
        <w:gridCol w:w="730"/>
        <w:gridCol w:w="5141"/>
        <w:gridCol w:w="1810"/>
        <w:gridCol w:w="1997"/>
        <w:gridCol w:w="1411"/>
        <w:gridCol w:w="1382"/>
        <w:gridCol w:w="1718"/>
      </w:tblGrid>
      <w:tr>
        <w:trPr>
          <w:trHeight w:val="926"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序号</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color w:val="515463"/>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开工曰期</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02" w:lineRule="exact"/>
              <w:ind w:left="0" w:right="0" w:firstLine="0"/>
              <w:jc w:val="center"/>
              <w:rPr>
                <w:sz w:val="22"/>
                <w:szCs w:val="22"/>
              </w:rPr>
            </w:pPr>
            <w:r>
              <w:rPr>
                <w:color w:val="515463"/>
                <w:spacing w:val="0"/>
                <w:w w:val="100"/>
                <w:position w:val="0"/>
                <w:sz w:val="22"/>
                <w:szCs w:val="22"/>
              </w:rPr>
              <w:t xml:space="preserve">计划投产 </w:t>
            </w:r>
            <w:r>
              <w:rPr>
                <w:spacing w:val="0"/>
                <w:w w:val="100"/>
                <w:position w:val="0"/>
                <w:sz w:val="22"/>
                <w:szCs w:val="22"/>
              </w:rPr>
              <w:t>日期</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07" w:lineRule="exact"/>
              <w:ind w:left="0" w:right="0" w:firstLine="0"/>
              <w:jc w:val="center"/>
              <w:rPr>
                <w:sz w:val="22"/>
                <w:szCs w:val="22"/>
              </w:rPr>
            </w:pPr>
            <w:r>
              <w:rPr>
                <w:color w:val="515463"/>
                <w:spacing w:val="0"/>
                <w:w w:val="100"/>
                <w:position w:val="0"/>
                <w:sz w:val="22"/>
                <w:szCs w:val="22"/>
              </w:rPr>
              <w:t>总投资 （万元）</w:t>
            </w:r>
          </w:p>
        </w:tc>
        <w:tc>
          <w:tcPr>
            <w:tcBorders>
              <w:top w:val="single" w:sz="4"/>
              <w:left w:val="single" w:sz="4"/>
            </w:tcBorders>
            <w:shd w:val="clear" w:color="auto" w:fill="FFFFFF"/>
            <w:vAlign w:val="bottom"/>
          </w:tcPr>
          <w:p>
            <w:pPr>
              <w:pStyle w:val="Style54"/>
              <w:keepNext w:val="0"/>
              <w:keepLines w:val="0"/>
              <w:framePr w:w="14189" w:h="7824" w:wrap="none" w:hAnchor="page" w:x="1378" w:y="236"/>
              <w:widowControl w:val="0"/>
              <w:shd w:val="clear" w:color="auto" w:fill="auto"/>
              <w:bidi w:val="0"/>
              <w:spacing w:before="0" w:after="0" w:line="310" w:lineRule="exact"/>
              <w:ind w:left="0" w:right="0" w:firstLine="0"/>
              <w:jc w:val="center"/>
              <w:rPr>
                <w:sz w:val="22"/>
                <w:szCs w:val="22"/>
              </w:rPr>
            </w:pPr>
            <w:r>
              <w:rPr>
                <w:rFonts w:ascii="Times New Roman" w:eastAsia="Times New Roman" w:hAnsi="Times New Roman" w:cs="Times New Roman"/>
                <w:color w:val="515463"/>
                <w:spacing w:val="0"/>
                <w:w w:val="100"/>
                <w:position w:val="0"/>
                <w:sz w:val="24"/>
                <w:szCs w:val="24"/>
              </w:rPr>
              <w:t>2020</w:t>
            </w:r>
            <w:r>
              <w:rPr>
                <w:color w:val="515463"/>
                <w:spacing w:val="0"/>
                <w:w w:val="100"/>
                <w:position w:val="0"/>
                <w:sz w:val="22"/>
                <w:szCs w:val="22"/>
              </w:rPr>
              <w:t xml:space="preserve">年计 </w:t>
            </w:r>
            <w:r>
              <w:rPr>
                <w:spacing w:val="0"/>
                <w:w w:val="100"/>
                <w:position w:val="0"/>
                <w:sz w:val="22"/>
                <w:szCs w:val="22"/>
              </w:rPr>
              <w:t>划投资 （万元）</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责任单位</w:t>
            </w:r>
          </w:p>
        </w:tc>
      </w:tr>
      <w:tr>
        <w:trPr>
          <w:trHeight w:val="974"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lang w:val="en-US" w:eastAsia="en-US" w:bidi="en-US"/>
              </w:rPr>
              <w:t>14</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02" w:lineRule="exact"/>
              <w:ind w:left="0" w:right="0" w:firstLine="0"/>
              <w:jc w:val="left"/>
              <w:rPr>
                <w:sz w:val="22"/>
                <w:szCs w:val="22"/>
              </w:rPr>
            </w:pPr>
            <w:r>
              <w:rPr>
                <w:color w:val="515463"/>
                <w:spacing w:val="0"/>
                <w:w w:val="100"/>
                <w:position w:val="0"/>
                <w:sz w:val="22"/>
                <w:szCs w:val="22"/>
              </w:rPr>
              <w:t>新乡新东微电子研究院有限公司</w:t>
            </w:r>
            <w:r>
              <w:rPr>
                <w:rFonts w:ascii="Times New Roman" w:eastAsia="Times New Roman" w:hAnsi="Times New Roman" w:cs="Times New Roman"/>
                <w:color w:val="515463"/>
                <w:spacing w:val="0"/>
                <w:w w:val="100"/>
                <w:position w:val="0"/>
                <w:sz w:val="24"/>
                <w:szCs w:val="24"/>
              </w:rPr>
              <w:t>6</w:t>
            </w:r>
            <w:r>
              <w:rPr>
                <w:color w:val="515463"/>
                <w:spacing w:val="0"/>
                <w:w w:val="100"/>
                <w:position w:val="0"/>
                <w:sz w:val="22"/>
                <w:szCs w:val="22"/>
              </w:rPr>
              <w:t>英寸</w:t>
            </w:r>
            <w:r>
              <w:rPr>
                <w:rFonts w:ascii="Times New Roman" w:eastAsia="Times New Roman" w:hAnsi="Times New Roman" w:cs="Times New Roman"/>
                <w:color w:val="515463"/>
                <w:spacing w:val="0"/>
                <w:w w:val="100"/>
                <w:position w:val="0"/>
                <w:sz w:val="24"/>
                <w:szCs w:val="24"/>
                <w:lang w:val="en-US" w:eastAsia="en-US" w:bidi="en-US"/>
              </w:rPr>
              <w:t xml:space="preserve">MEMS </w:t>
            </w:r>
            <w:r>
              <w:rPr>
                <w:color w:val="515463"/>
                <w:spacing w:val="0"/>
                <w:w w:val="100"/>
                <w:position w:val="0"/>
                <w:sz w:val="22"/>
                <w:szCs w:val="22"/>
              </w:rPr>
              <w:t>中试基地项目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2020</w:t>
            </w:r>
            <w:r>
              <w:rPr>
                <w:color w:val="515463"/>
                <w:spacing w:val="0"/>
                <w:w w:val="100"/>
                <w:position w:val="0"/>
                <w:sz w:val="22"/>
                <w:szCs w:val="22"/>
              </w:rPr>
              <w:t>年</w:t>
            </w:r>
            <w:r>
              <w:rPr>
                <w:rFonts w:ascii="Times New Roman" w:eastAsia="Times New Roman" w:hAnsi="Times New Roman" w:cs="Times New Roman"/>
                <w:color w:val="515463"/>
                <w:spacing w:val="0"/>
                <w:w w:val="100"/>
                <w:position w:val="0"/>
                <w:sz w:val="24"/>
                <w:szCs w:val="24"/>
              </w:rPr>
              <w:t>5</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515463"/>
                <w:spacing w:val="0"/>
                <w:w w:val="100"/>
                <w:position w:val="0"/>
                <w:sz w:val="24"/>
                <w:szCs w:val="24"/>
              </w:rPr>
              <w:t>2021</w:t>
            </w:r>
            <w:r>
              <w:rPr>
                <w:color w:val="515463"/>
                <w:spacing w:val="0"/>
                <w:w w:val="100"/>
                <w:position w:val="0"/>
                <w:sz w:val="22"/>
                <w:szCs w:val="22"/>
              </w:rPr>
              <w:t>年</w:t>
            </w:r>
            <w:r>
              <w:rPr>
                <w:rFonts w:ascii="Times New Roman" w:eastAsia="Times New Roman" w:hAnsi="Times New Roman" w:cs="Times New Roman"/>
                <w:color w:val="515463"/>
                <w:spacing w:val="0"/>
                <w:w w:val="100"/>
                <w:position w:val="0"/>
                <w:sz w:val="24"/>
                <w:szCs w:val="24"/>
              </w:rPr>
              <w:t>12</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55000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jc w:val="both"/>
              <w:rPr>
                <w:sz w:val="24"/>
                <w:szCs w:val="24"/>
              </w:rPr>
            </w:pPr>
            <w:r>
              <w:rPr>
                <w:rFonts w:ascii="Times New Roman" w:eastAsia="Times New Roman" w:hAnsi="Times New Roman" w:cs="Times New Roman"/>
                <w:spacing w:val="0"/>
                <w:w w:val="100"/>
                <w:position w:val="0"/>
                <w:sz w:val="24"/>
                <w:szCs w:val="24"/>
              </w:rPr>
              <w:t>18000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color w:val="515463"/>
                <w:spacing w:val="0"/>
                <w:w w:val="100"/>
                <w:position w:val="0"/>
                <w:sz w:val="22"/>
                <w:szCs w:val="22"/>
              </w:rPr>
              <w:t>新乡市政府</w:t>
            </w:r>
          </w:p>
        </w:tc>
      </w:tr>
      <w:tr>
        <w:trPr>
          <w:trHeight w:val="974"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515463"/>
                <w:spacing w:val="0"/>
                <w:w w:val="100"/>
                <w:position w:val="0"/>
                <w:sz w:val="24"/>
                <w:szCs w:val="24"/>
                <w:lang w:val="en-US" w:eastAsia="en-US" w:bidi="en-US"/>
              </w:rPr>
              <w:t>15</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12" w:lineRule="exact"/>
              <w:ind w:left="0" w:right="0" w:firstLine="0"/>
              <w:jc w:val="left"/>
              <w:rPr>
                <w:sz w:val="22"/>
                <w:szCs w:val="22"/>
              </w:rPr>
            </w:pPr>
            <w:r>
              <w:rPr>
                <w:color w:val="515463"/>
                <w:spacing w:val="0"/>
                <w:w w:val="100"/>
                <w:position w:val="0"/>
                <w:sz w:val="22"/>
                <w:szCs w:val="22"/>
              </w:rPr>
              <w:t>濮阳惠成新材料股份有限公司柔性显示材料及 封装材料生产线项目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w:t>
            </w:r>
            <w:r>
              <w:rPr>
                <w:rFonts w:ascii="Times New Roman" w:eastAsia="Times New Roman" w:hAnsi="Times New Roman" w:cs="Times New Roman"/>
                <w:spacing w:val="0"/>
                <w:w w:val="100"/>
                <w:position w:val="0"/>
                <w:sz w:val="24"/>
                <w:szCs w:val="24"/>
              </w:rPr>
              <w:t>10000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30000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spacing w:val="0"/>
                <w:w w:val="100"/>
                <w:position w:val="0"/>
                <w:sz w:val="22"/>
                <w:szCs w:val="22"/>
              </w:rPr>
              <w:t>濮阳市政府</w:t>
            </w:r>
          </w:p>
        </w:tc>
      </w:tr>
      <w:tr>
        <w:trPr>
          <w:trHeight w:val="1013"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lang w:val="en-US" w:eastAsia="en-US" w:bidi="en-US"/>
              </w:rPr>
              <w:t>16</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17" w:lineRule="exact"/>
              <w:ind w:left="0" w:right="0" w:firstLine="0"/>
              <w:jc w:val="left"/>
              <w:rPr>
                <w:sz w:val="22"/>
                <w:szCs w:val="22"/>
              </w:rPr>
            </w:pPr>
            <w:r>
              <w:rPr>
                <w:spacing w:val="0"/>
                <w:w w:val="100"/>
                <w:position w:val="0"/>
                <w:sz w:val="22"/>
                <w:szCs w:val="22"/>
              </w:rPr>
              <w:t>黄河科技集团</w:t>
            </w:r>
            <w:r>
              <w:rPr>
                <w:rFonts w:ascii="Times New Roman" w:eastAsia="Times New Roman" w:hAnsi="Times New Roman" w:cs="Times New Roman"/>
                <w:spacing w:val="0"/>
                <w:w w:val="100"/>
                <w:position w:val="0"/>
                <w:sz w:val="24"/>
                <w:szCs w:val="24"/>
                <w:lang w:val="en-US" w:eastAsia="en-US" w:bidi="en-US"/>
              </w:rPr>
              <w:t>“Huanghe”</w:t>
            </w:r>
            <w:r>
              <w:rPr>
                <w:spacing w:val="0"/>
                <w:w w:val="100"/>
                <w:position w:val="0"/>
                <w:sz w:val="22"/>
                <w:szCs w:val="22"/>
              </w:rPr>
              <w:t>服务器和</w:t>
            </w:r>
            <w:r>
              <w:rPr>
                <w:rFonts w:ascii="Times New Roman" w:eastAsia="Times New Roman" w:hAnsi="Times New Roman" w:cs="Times New Roman"/>
                <w:spacing w:val="0"/>
                <w:w w:val="100"/>
                <w:position w:val="0"/>
                <w:sz w:val="24"/>
                <w:szCs w:val="24"/>
                <w:lang w:val="en-US" w:eastAsia="en-US" w:bidi="en-US"/>
              </w:rPr>
              <w:t>PC</w:t>
            </w:r>
            <w:r>
              <w:rPr>
                <w:spacing w:val="0"/>
                <w:w w:val="100"/>
                <w:position w:val="0"/>
                <w:sz w:val="22"/>
                <w:szCs w:val="22"/>
              </w:rPr>
              <w:t>机生产基 地项目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2021</w:t>
            </w:r>
            <w:r>
              <w:rPr>
                <w:color w:val="515463"/>
                <w:spacing w:val="0"/>
                <w:w w:val="100"/>
                <w:position w:val="0"/>
                <w:sz w:val="22"/>
                <w:szCs w:val="22"/>
              </w:rPr>
              <w:t>年</w:t>
            </w:r>
            <w:r>
              <w:rPr>
                <w:rFonts w:ascii="Times New Roman" w:eastAsia="Times New Roman" w:hAnsi="Times New Roman" w:cs="Times New Roman"/>
                <w:spacing w:val="0"/>
                <w:w w:val="100"/>
                <w:position w:val="0"/>
                <w:sz w:val="24"/>
                <w:szCs w:val="24"/>
              </w:rPr>
              <w:t>12</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30000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26000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spacing w:val="0"/>
                <w:w w:val="100"/>
                <w:position w:val="0"/>
                <w:sz w:val="22"/>
                <w:szCs w:val="22"/>
              </w:rPr>
              <w:t>许昌市政府</w:t>
            </w:r>
          </w:p>
        </w:tc>
      </w:tr>
      <w:tr>
        <w:trPr>
          <w:trHeight w:val="979"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lang w:val="en-US" w:eastAsia="en-US" w:bidi="en-US"/>
              </w:rPr>
              <w:t>17</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河南建泰科技有限公司手机配件生产项目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300000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100000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color w:val="515463"/>
                <w:spacing w:val="0"/>
                <w:w w:val="100"/>
                <w:position w:val="0"/>
                <w:sz w:val="22"/>
                <w:szCs w:val="22"/>
              </w:rPr>
              <w:t>潔河市政府</w:t>
            </w:r>
          </w:p>
        </w:tc>
      </w:tr>
      <w:tr>
        <w:trPr>
          <w:trHeight w:val="974"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515463"/>
                <w:spacing w:val="0"/>
                <w:w w:val="100"/>
                <w:position w:val="0"/>
                <w:sz w:val="24"/>
                <w:szCs w:val="24"/>
                <w:lang w:val="en-US" w:eastAsia="en-US" w:bidi="en-US"/>
              </w:rPr>
              <w:t>18</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02" w:lineRule="exact"/>
              <w:ind w:left="0" w:right="0" w:firstLine="0"/>
              <w:jc w:val="left"/>
              <w:rPr>
                <w:sz w:val="22"/>
                <w:szCs w:val="22"/>
              </w:rPr>
            </w:pPr>
            <w:r>
              <w:rPr>
                <w:color w:val="515463"/>
                <w:spacing w:val="0"/>
                <w:w w:val="100"/>
                <w:position w:val="0"/>
                <w:sz w:val="22"/>
                <w:szCs w:val="22"/>
              </w:rPr>
              <w:t>三门峡中科微测科技有限公司功率器件生产项 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5</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2021</w:t>
            </w:r>
            <w:r>
              <w:rPr>
                <w:color w:val="515463"/>
                <w:spacing w:val="0"/>
                <w:w w:val="100"/>
                <w:position w:val="0"/>
                <w:sz w:val="22"/>
                <w:szCs w:val="22"/>
              </w:rPr>
              <w:t>年</w:t>
            </w:r>
            <w:r>
              <w:rPr>
                <w:rFonts w:ascii="Times New Roman" w:eastAsia="Times New Roman" w:hAnsi="Times New Roman" w:cs="Times New Roman"/>
                <w:spacing w:val="0"/>
                <w:w w:val="100"/>
                <w:position w:val="0"/>
                <w:sz w:val="24"/>
                <w:szCs w:val="24"/>
              </w:rPr>
              <w:t>12</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50000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color w:val="515463"/>
                <w:spacing w:val="0"/>
                <w:w w:val="100"/>
                <w:position w:val="0"/>
                <w:sz w:val="22"/>
                <w:szCs w:val="22"/>
              </w:rPr>
              <w:t>三门峡市政府</w:t>
            </w:r>
          </w:p>
        </w:tc>
      </w:tr>
      <w:tr>
        <w:trPr>
          <w:trHeight w:val="974" w:hRule="exact"/>
        </w:trPr>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lang w:val="en-US" w:eastAsia="en-US" w:bidi="en-US"/>
              </w:rPr>
              <w:t>19</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07" w:lineRule="exact"/>
              <w:ind w:left="0" w:right="0" w:firstLine="0"/>
              <w:jc w:val="left"/>
              <w:rPr>
                <w:sz w:val="22"/>
                <w:szCs w:val="22"/>
              </w:rPr>
            </w:pPr>
            <w:r>
              <w:rPr>
                <w:color w:val="515463"/>
                <w:spacing w:val="0"/>
                <w:w w:val="100"/>
                <w:position w:val="0"/>
                <w:sz w:val="22"/>
                <w:szCs w:val="22"/>
              </w:rPr>
              <w:t>南阳利达光电有限公司潜望式手机棱镜建设项 目</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2020</w:t>
            </w:r>
            <w:r>
              <w:rPr>
                <w:color w:val="515463"/>
                <w:spacing w:val="0"/>
                <w:w w:val="100"/>
                <w:position w:val="0"/>
                <w:sz w:val="22"/>
                <w:szCs w:val="22"/>
              </w:rPr>
              <w:t>年</w:t>
            </w:r>
            <w:r>
              <w:rPr>
                <w:rFonts w:ascii="Times New Roman" w:eastAsia="Times New Roman" w:hAnsi="Times New Roman" w:cs="Times New Roman"/>
                <w:spacing w:val="0"/>
                <w:w w:val="100"/>
                <w:position w:val="0"/>
                <w:sz w:val="24"/>
                <w:szCs w:val="24"/>
              </w:rPr>
              <w:t>1</w:t>
            </w:r>
            <w:r>
              <w:rPr>
                <w:color w:val="515463"/>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6</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25000</w:t>
            </w:r>
          </w:p>
        </w:tc>
        <w:tc>
          <w:tcPr>
            <w:tcBorders>
              <w:top w:val="single" w:sz="4"/>
              <w:lef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jc w:val="both"/>
              <w:rPr>
                <w:sz w:val="24"/>
                <w:szCs w:val="24"/>
              </w:rPr>
            </w:pPr>
            <w:r>
              <w:rPr>
                <w:rFonts w:ascii="Times New Roman" w:eastAsia="Times New Roman" w:hAnsi="Times New Roman" w:cs="Times New Roman"/>
                <w:spacing w:val="0"/>
                <w:w w:val="100"/>
                <w:position w:val="0"/>
                <w:sz w:val="24"/>
                <w:szCs w:val="24"/>
              </w:rPr>
              <w:t>5000</w:t>
            </w:r>
          </w:p>
        </w:tc>
        <w:tc>
          <w:tcPr>
            <w:tcBorders>
              <w:top w:val="single" w:sz="4"/>
              <w:left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spacing w:val="0"/>
                <w:w w:val="100"/>
                <w:position w:val="0"/>
                <w:sz w:val="22"/>
                <w:szCs w:val="22"/>
              </w:rPr>
              <w:t>南阳市政府</w:t>
            </w:r>
          </w:p>
        </w:tc>
      </w:tr>
      <w:tr>
        <w:trPr>
          <w:trHeight w:val="1008" w:hRule="exact"/>
        </w:trPr>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lang w:val="en-US" w:eastAsia="en-US" w:bidi="en-US"/>
              </w:rPr>
              <w:t>20</w:t>
            </w:r>
          </w:p>
        </w:tc>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317" w:lineRule="exact"/>
              <w:ind w:left="0" w:right="0" w:firstLine="0"/>
              <w:jc w:val="left"/>
              <w:rPr>
                <w:sz w:val="22"/>
                <w:szCs w:val="22"/>
              </w:rPr>
            </w:pPr>
            <w:r>
              <w:rPr>
                <w:spacing w:val="0"/>
                <w:w w:val="100"/>
                <w:position w:val="0"/>
                <w:sz w:val="22"/>
                <w:szCs w:val="22"/>
              </w:rPr>
              <w:t>信阳中部半导体技术有限公司新型显示背光源 生产项目</w:t>
            </w:r>
          </w:p>
        </w:tc>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8</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spacing w:val="0"/>
                <w:w w:val="100"/>
                <w:position w:val="0"/>
                <w:sz w:val="24"/>
                <w:szCs w:val="24"/>
              </w:rPr>
              <w:t>60000</w:t>
            </w:r>
          </w:p>
        </w:tc>
        <w:tc>
          <w:tcPr>
            <w:tcBorders>
              <w:top w:val="single" w:sz="4"/>
              <w:left w:val="single" w:sz="4"/>
              <w:bottom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25000</w:t>
            </w:r>
          </w:p>
        </w:tc>
        <w:tc>
          <w:tcPr>
            <w:tcBorders>
              <w:top w:val="single" w:sz="4"/>
              <w:left w:val="single" w:sz="4"/>
              <w:bottom w:val="single" w:sz="4"/>
              <w:right w:val="single" w:sz="4"/>
            </w:tcBorders>
            <w:shd w:val="clear" w:color="auto" w:fill="FFFFFF"/>
            <w:vAlign w:val="center"/>
          </w:tcPr>
          <w:p>
            <w:pPr>
              <w:pStyle w:val="Style54"/>
              <w:keepNext w:val="0"/>
              <w:keepLines w:val="0"/>
              <w:framePr w:w="14189" w:h="7824" w:wrap="none" w:hAnchor="page" w:x="1378" w:y="236"/>
              <w:widowControl w:val="0"/>
              <w:shd w:val="clear" w:color="auto" w:fill="auto"/>
              <w:bidi w:val="0"/>
              <w:spacing w:before="0" w:after="0" w:line="240" w:lineRule="auto"/>
              <w:ind w:left="0" w:right="0" w:firstLine="200"/>
              <w:jc w:val="left"/>
              <w:rPr>
                <w:sz w:val="22"/>
                <w:szCs w:val="22"/>
              </w:rPr>
            </w:pPr>
            <w:r>
              <w:rPr>
                <w:spacing w:val="0"/>
                <w:w w:val="100"/>
                <w:position w:val="0"/>
                <w:sz w:val="22"/>
                <w:szCs w:val="22"/>
              </w:rPr>
              <w:t>信阳市政府</w:t>
            </w:r>
          </w:p>
        </w:tc>
      </w:tr>
    </w:tbl>
    <w:p>
      <w:pPr>
        <w:framePr w:w="14189" w:h="7824" w:wrap="none" w:hAnchor="page" w:x="1378" w:y="236"/>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decimal"/>
            <w:numRestart w:val="continuous"/>
          </w:footnotePr>
          <w:pgSz w:w="16840" w:h="11900" w:orient="landscape"/>
          <w:pgMar w:top="1748" w:right="1274" w:bottom="1748" w:left="988" w:header="1320" w:footer="1320" w:gutter="0"/>
          <w:cols w:space="720"/>
          <w:noEndnote/>
          <w:rtlGutter w:val="0"/>
          <w:docGrid w:linePitch="360"/>
        </w:sectPr>
      </w:pPr>
    </w:p>
    <w:p>
      <w:pPr>
        <w:pStyle w:val="Style54"/>
        <w:keepNext w:val="0"/>
        <w:keepLines w:val="0"/>
        <w:widowControl w:val="0"/>
        <w:shd w:val="clear" w:color="auto" w:fill="auto"/>
        <w:bidi w:val="0"/>
        <w:spacing w:before="700" w:after="500" w:line="240" w:lineRule="auto"/>
        <w:ind w:left="0" w:right="0" w:firstLine="600"/>
        <w:jc w:val="left"/>
        <w:rPr>
          <w:sz w:val="46"/>
          <w:szCs w:val="46"/>
        </w:rPr>
      </w:pPr>
      <w:r>
        <w:rPr>
          <w:spacing w:val="0"/>
          <w:w w:val="100"/>
          <w:position w:val="0"/>
          <w:sz w:val="46"/>
          <w:szCs w:val="46"/>
        </w:rPr>
        <w:t>河南省生物医药产业链现代化提升方案</w:t>
      </w:r>
    </w:p>
    <w:p>
      <w:pPr>
        <w:pStyle w:val="Style66"/>
        <w:keepNext w:val="0"/>
        <w:keepLines w:val="0"/>
        <w:widowControl w:val="0"/>
        <w:shd w:val="clear" w:color="auto" w:fill="auto"/>
        <w:bidi w:val="0"/>
        <w:spacing w:before="0" w:after="220" w:line="605" w:lineRule="exact"/>
        <w:ind w:left="0" w:right="0"/>
        <w:jc w:val="both"/>
      </w:pPr>
      <w:r>
        <w:rPr>
          <w:b/>
          <w:bCs/>
          <w:color w:val="000000"/>
          <w:spacing w:val="0"/>
          <w:w w:val="100"/>
          <w:position w:val="0"/>
        </w:rPr>
        <w:t>为抢抓医药产业高质量发展机遇，加快我省生物医</w:t>
      </w:r>
      <w:r>
        <w:rPr>
          <w:b/>
          <w:bCs/>
          <w:color w:val="231F20"/>
          <w:spacing w:val="0"/>
          <w:w w:val="100"/>
          <w:position w:val="0"/>
        </w:rPr>
        <w:t xml:space="preserve">药产业 </w:t>
      </w:r>
      <w:r>
        <w:rPr>
          <w:b/>
          <w:bCs/>
          <w:color w:val="000000"/>
          <w:spacing w:val="0"/>
          <w:w w:val="100"/>
          <w:position w:val="0"/>
        </w:rPr>
        <w:t>创新发展，提升生物医药产业竞争力，</w:t>
      </w:r>
      <w:r>
        <w:rPr>
          <w:b/>
          <w:bCs/>
          <w:color w:val="231F20"/>
          <w:spacing w:val="0"/>
          <w:w w:val="100"/>
          <w:position w:val="0"/>
        </w:rPr>
        <w:t>制定本</w:t>
      </w:r>
      <w:r>
        <w:rPr>
          <w:b/>
          <w:bCs/>
          <w:color w:val="000000"/>
          <w:spacing w:val="0"/>
          <w:w w:val="100"/>
          <w:position w:val="0"/>
        </w:rPr>
        <w:t>方案。</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w:t>
      </w:r>
      <w:r>
        <w:rPr>
          <w:b/>
          <w:bCs/>
          <w:color w:val="231F20"/>
          <w:spacing w:val="0"/>
          <w:w w:val="100"/>
          <w:position w:val="0"/>
        </w:rPr>
        <w:t>\</w:t>
      </w:r>
      <w:r>
        <w:rPr>
          <w:b/>
          <w:bCs/>
          <w:color w:val="000000"/>
          <w:spacing w:val="0"/>
          <w:w w:val="100"/>
          <w:position w:val="0"/>
        </w:rPr>
        <w:t>总</w:t>
      </w:r>
      <w:r>
        <w:rPr>
          <w:b/>
          <w:bCs/>
          <w:color w:val="231F20"/>
          <w:spacing w:val="0"/>
          <w:w w:val="100"/>
          <w:position w:val="0"/>
        </w:rPr>
        <w:t>体思路</w:t>
      </w:r>
    </w:p>
    <w:p>
      <w:pPr>
        <w:pStyle w:val="Style66"/>
        <w:keepNext w:val="0"/>
        <w:keepLines w:val="0"/>
        <w:widowControl w:val="0"/>
        <w:shd w:val="clear" w:color="auto" w:fill="auto"/>
        <w:bidi w:val="0"/>
        <w:spacing w:before="0" w:after="220" w:line="606" w:lineRule="exact"/>
        <w:ind w:left="0" w:right="0"/>
        <w:jc w:val="both"/>
      </w:pPr>
      <w:r>
        <w:rPr>
          <w:b/>
          <w:bCs/>
          <w:color w:val="000000"/>
          <w:spacing w:val="0"/>
          <w:w w:val="100"/>
          <w:position w:val="0"/>
        </w:rPr>
        <w:t>发挥我省市场应用优势，聚焦创新药、中药、医疗器械、 健康服务等生物医药产业链重点领域，着力提升产业创新能力, 加快突破创</w:t>
      </w:r>
      <w:r>
        <w:rPr>
          <w:b/>
          <w:bCs/>
          <w:color w:val="231F20"/>
          <w:spacing w:val="0"/>
          <w:w w:val="100"/>
          <w:position w:val="0"/>
        </w:rPr>
        <w:t>新产品</w:t>
      </w:r>
      <w:r>
        <w:rPr>
          <w:b/>
          <w:bCs/>
          <w:color w:val="000000"/>
          <w:spacing w:val="0"/>
          <w:w w:val="100"/>
          <w:position w:val="0"/>
        </w:rPr>
        <w:t>研发、转化、制造等关键环节，以重大项目 引进、重点平台建设和骨干企业培育为抓手，</w:t>
      </w:r>
      <w:r>
        <w:rPr>
          <w:b/>
          <w:bCs/>
          <w:color w:val="231F20"/>
          <w:spacing w:val="0"/>
          <w:w w:val="100"/>
          <w:position w:val="0"/>
        </w:rPr>
        <w:t xml:space="preserve">进一步深化开放 </w:t>
      </w:r>
      <w:r>
        <w:rPr>
          <w:b/>
          <w:bCs/>
          <w:color w:val="000000"/>
          <w:spacing w:val="0"/>
          <w:w w:val="100"/>
          <w:position w:val="0"/>
        </w:rPr>
        <w:t>合作，推动产业集聚发展，建设一批特色鲜明、配套</w:t>
      </w:r>
      <w:r>
        <w:rPr>
          <w:b/>
          <w:bCs/>
          <w:color w:val="231F20"/>
          <w:spacing w:val="0"/>
          <w:w w:val="100"/>
          <w:position w:val="0"/>
        </w:rPr>
        <w:t xml:space="preserve">完备、绿 </w:t>
      </w:r>
      <w:r>
        <w:rPr>
          <w:b/>
          <w:bCs/>
          <w:color w:val="000000"/>
          <w:spacing w:val="0"/>
          <w:w w:val="100"/>
          <w:position w:val="0"/>
        </w:rPr>
        <w:t>色生态的生物医药产业</w:t>
      </w:r>
      <w:r>
        <w:rPr>
          <w:b/>
          <w:bCs/>
          <w:color w:val="231F20"/>
          <w:spacing w:val="0"/>
          <w:w w:val="100"/>
          <w:position w:val="0"/>
        </w:rPr>
        <w:t>园区，</w:t>
      </w:r>
      <w:r>
        <w:rPr>
          <w:b/>
          <w:bCs/>
          <w:color w:val="000000"/>
          <w:spacing w:val="0"/>
          <w:w w:val="100"/>
          <w:position w:val="0"/>
        </w:rPr>
        <w:t>打造全国重要的生物医药中高端 创新研发基地、产业转化应用集聚地和健康服务发展新高地。 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年，我省生物医药产业链条更加完善，形成</w:t>
      </w:r>
      <w:r>
        <w:rPr>
          <w:rFonts w:ascii="Times New Roman" w:eastAsia="Times New Roman" w:hAnsi="Times New Roman" w:cs="Times New Roman"/>
          <w:color w:val="000000"/>
          <w:spacing w:val="0"/>
          <w:w w:val="100"/>
          <w:position w:val="0"/>
          <w:lang w:val="en-US" w:eastAsia="en-US" w:bidi="en-US"/>
        </w:rPr>
        <w:t>2-3</w:t>
      </w:r>
      <w:r>
        <w:rPr>
          <w:b/>
          <w:bCs/>
          <w:color w:val="000000"/>
          <w:spacing w:val="0"/>
          <w:w w:val="100"/>
          <w:position w:val="0"/>
        </w:rPr>
        <w:t>个 超</w:t>
      </w:r>
      <w:r>
        <w:rPr>
          <w:rFonts w:ascii="Times New Roman" w:eastAsia="Times New Roman" w:hAnsi="Times New Roman" w:cs="Times New Roman"/>
          <w:color w:val="000000"/>
          <w:spacing w:val="0"/>
          <w:w w:val="100"/>
          <w:position w:val="0"/>
        </w:rPr>
        <w:t>500</w:t>
      </w:r>
      <w:r>
        <w:rPr>
          <w:b/>
          <w:bCs/>
          <w:color w:val="231F20"/>
          <w:spacing w:val="0"/>
          <w:w w:val="100"/>
          <w:position w:val="0"/>
        </w:rPr>
        <w:t>亿元的产业</w:t>
      </w:r>
      <w:r>
        <w:rPr>
          <w:b/>
          <w:bCs/>
          <w:color w:val="000000"/>
          <w:spacing w:val="0"/>
          <w:w w:val="100"/>
          <w:position w:val="0"/>
        </w:rPr>
        <w:t>集群，产业整体规模达到</w:t>
      </w:r>
      <w:r>
        <w:rPr>
          <w:rFonts w:ascii="Times New Roman" w:eastAsia="Times New Roman" w:hAnsi="Times New Roman" w:cs="Times New Roman"/>
          <w:color w:val="000000"/>
          <w:spacing w:val="0"/>
          <w:w w:val="100"/>
          <w:position w:val="0"/>
        </w:rPr>
        <w:t>3000</w:t>
      </w:r>
      <w:r>
        <w:rPr>
          <w:b/>
          <w:bCs/>
          <w:color w:val="000000"/>
          <w:spacing w:val="0"/>
          <w:w w:val="100"/>
          <w:position w:val="0"/>
        </w:rPr>
        <w:t>亿元。</w:t>
      </w:r>
    </w:p>
    <w:p>
      <w:pPr>
        <w:pStyle w:val="Style66"/>
        <w:keepNext w:val="0"/>
        <w:keepLines w:val="0"/>
        <w:widowControl w:val="0"/>
        <w:shd w:val="clear" w:color="auto" w:fill="auto"/>
        <w:bidi w:val="0"/>
        <w:spacing w:before="0" w:after="220" w:line="240" w:lineRule="auto"/>
        <w:ind w:left="0" w:right="0"/>
        <w:jc w:val="both"/>
      </w:pPr>
      <w:r>
        <w:rPr>
          <w:b/>
          <w:bCs/>
          <w:color w:val="000000"/>
          <w:spacing w:val="0"/>
          <w:w w:val="100"/>
          <w:position w:val="0"/>
        </w:rPr>
        <w:t>二、主</w:t>
      </w:r>
      <w:r>
        <w:rPr>
          <w:b/>
          <w:bCs/>
          <w:color w:val="231F20"/>
          <w:spacing w:val="0"/>
          <w:w w:val="100"/>
          <w:position w:val="0"/>
        </w:rPr>
        <w:t>要任务</w:t>
      </w:r>
    </w:p>
    <w:p>
      <w:pPr>
        <w:pStyle w:val="Style66"/>
        <w:keepNext w:val="0"/>
        <w:keepLines w:val="0"/>
        <w:widowControl w:val="0"/>
        <w:shd w:val="clear" w:color="auto" w:fill="auto"/>
        <w:bidi w:val="0"/>
        <w:spacing w:before="0" w:after="0" w:line="240" w:lineRule="auto"/>
        <w:ind w:left="0" w:right="0" w:firstLine="780"/>
        <w:jc w:val="left"/>
      </w:pPr>
      <w:r>
        <w:rPr>
          <w:b/>
          <w:bCs/>
          <w:color w:val="231F20"/>
          <w:spacing w:val="0"/>
          <w:w w:val="100"/>
          <w:position w:val="0"/>
        </w:rPr>
        <w:t>（一）</w:t>
      </w:r>
      <w:r>
        <w:rPr>
          <w:b/>
          <w:bCs/>
          <w:color w:val="000000"/>
          <w:spacing w:val="0"/>
          <w:w w:val="100"/>
          <w:position w:val="0"/>
        </w:rPr>
        <w:t>突破发展新药创制</w:t>
      </w:r>
    </w:p>
    <w:p>
      <w:pPr>
        <w:pStyle w:val="Style66"/>
        <w:keepNext w:val="0"/>
        <w:keepLines w:val="0"/>
        <w:widowControl w:val="0"/>
        <w:shd w:val="clear" w:color="auto" w:fill="auto"/>
        <w:bidi w:val="0"/>
        <w:spacing w:before="0" w:after="40" w:line="587" w:lineRule="exact"/>
        <w:ind w:left="0" w:right="0"/>
        <w:jc w:val="both"/>
      </w:pPr>
      <w:r>
        <w:rPr>
          <w:rFonts w:ascii="Times New Roman" w:eastAsia="Times New Roman" w:hAnsi="Times New Roman" w:cs="Times New Roman"/>
          <w:b/>
          <w:bCs/>
          <w:color w:val="000000"/>
          <w:spacing w:val="0"/>
          <w:w w:val="100"/>
          <w:position w:val="0"/>
          <w:lang w:val="en-US" w:eastAsia="en-US" w:bidi="en-US"/>
        </w:rPr>
        <w:t>L</w:t>
      </w:r>
      <w:r>
        <w:rPr>
          <w:b/>
          <w:bCs/>
          <w:color w:val="000000"/>
          <w:spacing w:val="0"/>
          <w:w w:val="100"/>
          <w:position w:val="0"/>
        </w:rPr>
        <w:t>创新药。依托郑州航空港区临空生物医药园、新</w:t>
      </w:r>
      <w:r>
        <w:rPr>
          <w:b/>
          <w:bCs/>
          <w:color w:val="231F20"/>
          <w:spacing w:val="0"/>
          <w:w w:val="100"/>
          <w:position w:val="0"/>
        </w:rPr>
        <w:t xml:space="preserve">乡平原 </w:t>
      </w:r>
      <w:r>
        <w:rPr>
          <w:b/>
          <w:bCs/>
          <w:color w:val="000000"/>
          <w:spacing w:val="0"/>
          <w:w w:val="100"/>
          <w:position w:val="0"/>
        </w:rPr>
        <w:t xml:space="preserve">示范区生物与新医药专业园区等，加强与知名高校、科研院所 技术合作，围绕重大传染性疾病、恶性肿瘤、心脑血管疾病、 神经精神疾病、慢性病等领域重大需求，开展新型疫苗、动物 </w:t>
      </w:r>
      <w:r>
        <w:rPr>
          <w:b/>
          <w:bCs/>
          <w:color w:val="231F20"/>
          <w:spacing w:val="0"/>
          <w:w w:val="100"/>
          <w:position w:val="0"/>
        </w:rPr>
        <w:t xml:space="preserve">疫苗和药品、基因工程药物、细胞治疗产品、血液制品等研 </w:t>
      </w:r>
      <w:r>
        <w:rPr>
          <w:b/>
          <w:bCs/>
          <w:color w:val="231F20"/>
          <w:spacing w:val="0"/>
          <w:w w:val="100"/>
          <w:position w:val="0"/>
        </w:rPr>
        <w:t>发。加快推动口服抗艾滋病药品阿兹夫定、抗乳腺癌单克隆抗 体药物等创新药获批上市，支持肺动脉高压与糖尿病抗体新药 研发和血友病长</w:t>
      </w:r>
      <w:r>
        <w:rPr>
          <w:b/>
          <w:bCs/>
          <w:color w:val="000000"/>
          <w:spacing w:val="0"/>
          <w:w w:val="100"/>
          <w:position w:val="0"/>
        </w:rPr>
        <w:t>效治疗药物临</w:t>
      </w:r>
      <w:r>
        <w:rPr>
          <w:b/>
          <w:bCs/>
          <w:color w:val="231F20"/>
          <w:spacing w:val="0"/>
          <w:w w:val="100"/>
          <w:position w:val="0"/>
        </w:rPr>
        <w:t>床实验研究。（责任</w:t>
      </w:r>
      <w:r>
        <w:rPr>
          <w:b/>
          <w:bCs/>
          <w:color w:val="000000"/>
          <w:spacing w:val="0"/>
          <w:w w:val="100"/>
          <w:position w:val="0"/>
        </w:rPr>
        <w:t>单位：</w:t>
      </w:r>
      <w:r>
        <w:rPr>
          <w:b/>
          <w:bCs/>
          <w:color w:val="231F20"/>
          <w:spacing w:val="0"/>
          <w:w w:val="100"/>
          <w:position w:val="0"/>
        </w:rPr>
        <w:t>省科 技厅、发展改革委、药品监督管理局，郑州、洛阳、新乡、平 顶山等市政府）</w:t>
      </w:r>
    </w:p>
    <w:p>
      <w:pPr>
        <w:pStyle w:val="Style66"/>
        <w:keepNext w:val="0"/>
        <w:keepLines w:val="0"/>
        <w:widowControl w:val="0"/>
        <w:numPr>
          <w:ilvl w:val="0"/>
          <w:numId w:val="21"/>
        </w:numPr>
        <w:shd w:val="clear" w:color="auto" w:fill="auto"/>
        <w:tabs>
          <w:tab w:pos="961" w:val="left"/>
        </w:tabs>
        <w:bidi w:val="0"/>
        <w:spacing w:before="0" w:after="40" w:line="601" w:lineRule="exact"/>
        <w:ind w:left="0" w:right="0"/>
        <w:jc w:val="both"/>
      </w:pPr>
      <w:bookmarkStart w:id="197" w:name="bookmark197"/>
      <w:bookmarkEnd w:id="197"/>
      <w:r>
        <w:rPr>
          <w:b/>
          <w:bCs/>
          <w:color w:val="231F20"/>
          <w:spacing w:val="0"/>
          <w:w w:val="100"/>
          <w:position w:val="0"/>
        </w:rPr>
        <w:t>高端仿制药。依托国药容生、乐普药业、</w:t>
      </w:r>
      <w:r>
        <w:rPr>
          <w:b/>
          <w:bCs/>
          <w:color w:val="000000"/>
          <w:spacing w:val="0"/>
          <w:w w:val="100"/>
          <w:position w:val="0"/>
        </w:rPr>
        <w:t>天方药业、</w:t>
      </w:r>
      <w:r>
        <w:rPr>
          <w:b/>
          <w:bCs/>
          <w:color w:val="231F20"/>
          <w:spacing w:val="0"/>
          <w:w w:val="100"/>
          <w:position w:val="0"/>
        </w:rPr>
        <w:t>泰 丰制药等骨干企业，围绕临床用量大、销售额高的已到期和即 将到期的专利药物，加强仿制药技术工艺、中间体等研发和攻 关，发展一批品牌通用名药仿制药。对标国际标准和专利制度, 支持重点企业开展国际产能合作，建立跨境研发合作平台，提 高仿制药质量和疗效。加快推进仿制药质量和疗效一致性评价 工作，提升过评药品</w:t>
      </w:r>
      <w:r>
        <w:rPr>
          <w:b/>
          <w:bCs/>
          <w:color w:val="000000"/>
          <w:spacing w:val="0"/>
          <w:w w:val="100"/>
          <w:position w:val="0"/>
        </w:rPr>
        <w:t>种类，促进仿</w:t>
      </w:r>
      <w:r>
        <w:rPr>
          <w:b/>
          <w:bCs/>
          <w:color w:val="231F20"/>
          <w:spacing w:val="0"/>
          <w:w w:val="100"/>
          <w:position w:val="0"/>
        </w:rPr>
        <w:t>制药替代使用</w:t>
      </w:r>
      <w:r>
        <w:rPr>
          <w:b/>
          <w:bCs/>
          <w:color w:val="000000"/>
          <w:spacing w:val="0"/>
          <w:w w:val="100"/>
          <w:position w:val="0"/>
        </w:rPr>
        <w:t>。（责</w:t>
      </w:r>
      <w:r>
        <w:rPr>
          <w:b/>
          <w:bCs/>
          <w:color w:val="231F20"/>
          <w:spacing w:val="0"/>
          <w:w w:val="100"/>
          <w:position w:val="0"/>
        </w:rPr>
        <w:t>任单位: 省工业和信息化厅、药品监督管理局、发展改革委、医保局， 郑州、周口、焦作、驻马店、南阳等市政府）</w:t>
      </w:r>
    </w:p>
    <w:p>
      <w:pPr>
        <w:pStyle w:val="Style66"/>
        <w:keepNext w:val="0"/>
        <w:keepLines w:val="0"/>
        <w:widowControl w:val="0"/>
        <w:numPr>
          <w:ilvl w:val="0"/>
          <w:numId w:val="21"/>
        </w:numPr>
        <w:shd w:val="clear" w:color="auto" w:fill="auto"/>
        <w:tabs>
          <w:tab w:pos="990" w:val="left"/>
        </w:tabs>
        <w:bidi w:val="0"/>
        <w:spacing w:before="0" w:after="40" w:line="590" w:lineRule="exact"/>
        <w:ind w:left="0" w:right="0"/>
        <w:jc w:val="both"/>
      </w:pPr>
      <w:bookmarkStart w:id="198" w:name="bookmark198"/>
      <w:bookmarkEnd w:id="198"/>
      <w:r>
        <w:rPr>
          <w:b/>
          <w:bCs/>
          <w:color w:val="231F20"/>
          <w:spacing w:val="0"/>
          <w:w w:val="100"/>
          <w:position w:val="0"/>
        </w:rPr>
        <w:t>新型制剂。依托周口项城医药产业园、驻马店高新区医 药产业园、新县产业集聚区、汤阴县医药产业园等，</w:t>
      </w:r>
      <w:r>
        <w:rPr>
          <w:b/>
          <w:bCs/>
          <w:color w:val="000000"/>
          <w:spacing w:val="0"/>
          <w:w w:val="100"/>
          <w:position w:val="0"/>
        </w:rPr>
        <w:t>重</w:t>
      </w:r>
      <w:r>
        <w:rPr>
          <w:b/>
          <w:bCs/>
          <w:color w:val="231F20"/>
          <w:spacing w:val="0"/>
          <w:w w:val="100"/>
          <w:position w:val="0"/>
        </w:rPr>
        <w:t>点发展 硫酸氢氯比格雷、普伐</w:t>
      </w:r>
      <w:r>
        <w:rPr>
          <w:b/>
          <w:bCs/>
          <w:color w:val="000000"/>
          <w:spacing w:val="0"/>
          <w:w w:val="100"/>
          <w:position w:val="0"/>
        </w:rPr>
        <w:t>他汀、</w:t>
      </w:r>
      <w:r>
        <w:rPr>
          <w:b/>
          <w:bCs/>
          <w:color w:val="231F20"/>
          <w:spacing w:val="0"/>
          <w:w w:val="100"/>
          <w:position w:val="0"/>
        </w:rPr>
        <w:t>芬太尼等市场潜力大、效益水平 高的高端制剂。扩大林可霉素、螺旋霉素、阿</w:t>
      </w:r>
      <w:r>
        <w:rPr>
          <w:b/>
          <w:bCs/>
          <w:color w:val="000000"/>
          <w:spacing w:val="0"/>
          <w:w w:val="100"/>
          <w:position w:val="0"/>
        </w:rPr>
        <w:t>托伐他汀钙、青 蒿</w:t>
      </w:r>
      <w:r>
        <w:rPr>
          <w:b/>
          <w:bCs/>
          <w:color w:val="231F20"/>
          <w:spacing w:val="0"/>
          <w:w w:val="100"/>
          <w:position w:val="0"/>
        </w:rPr>
        <w:t>素等产品竞争</w:t>
      </w:r>
      <w:r>
        <w:rPr>
          <w:b/>
          <w:bCs/>
          <w:color w:val="000000"/>
          <w:spacing w:val="0"/>
          <w:w w:val="100"/>
          <w:position w:val="0"/>
        </w:rPr>
        <w:t>优势，延伸完善下游产业链，加快发展</w:t>
      </w:r>
      <w:r>
        <w:rPr>
          <w:b/>
          <w:bCs/>
          <w:color w:val="231F20"/>
          <w:spacing w:val="0"/>
          <w:w w:val="100"/>
          <w:position w:val="0"/>
        </w:rPr>
        <w:t>头胞菌 素类、碳青霉烯类、抗凝类、抗氧化类、會体激素类、</w:t>
      </w:r>
      <w:r>
        <w:rPr>
          <w:b/>
          <w:bCs/>
          <w:color w:val="000000"/>
          <w:spacing w:val="0"/>
          <w:w w:val="100"/>
          <w:position w:val="0"/>
        </w:rPr>
        <w:t xml:space="preserve">非當体 </w:t>
      </w:r>
      <w:r>
        <w:rPr>
          <w:b/>
          <w:bCs/>
          <w:color w:val="231F20"/>
          <w:spacing w:val="0"/>
          <w:w w:val="100"/>
          <w:position w:val="0"/>
        </w:rPr>
        <w:t>消炎类等高端原料药。</w:t>
      </w:r>
      <w:r>
        <w:rPr>
          <w:b/>
          <w:bCs/>
          <w:color w:val="000000"/>
          <w:spacing w:val="0"/>
          <w:w w:val="100"/>
          <w:position w:val="0"/>
        </w:rPr>
        <w:t>支持</w:t>
      </w:r>
      <w:r>
        <w:rPr>
          <w:b/>
          <w:bCs/>
          <w:color w:val="231F20"/>
          <w:spacing w:val="0"/>
          <w:w w:val="100"/>
          <w:position w:val="0"/>
        </w:rPr>
        <w:t>骨干企业开发口服缓控释、透皮吸 收、特殊包衣、靶向制剂等新品种、新剂型。（责任单位：省</w:t>
      </w:r>
    </w:p>
    <w:p>
      <w:pPr>
        <w:pStyle w:val="Style66"/>
        <w:keepNext w:val="0"/>
        <w:keepLines w:val="0"/>
        <w:widowControl w:val="0"/>
        <w:shd w:val="clear" w:color="auto" w:fill="auto"/>
        <w:bidi w:val="0"/>
        <w:spacing w:before="0" w:after="240" w:line="590" w:lineRule="exact"/>
        <w:ind w:left="0" w:right="0" w:firstLine="0"/>
        <w:jc w:val="both"/>
      </w:pPr>
      <w:r>
        <w:rPr>
          <w:b/>
          <w:bCs/>
          <w:color w:val="231F20"/>
          <w:spacing w:val="0"/>
          <w:w w:val="100"/>
          <w:position w:val="0"/>
        </w:rPr>
        <w:t>工业和信息化厅、药品监督管理局、发展改革委、科技厅，许 昌、</w:t>
      </w:r>
      <w:r>
        <w:rPr>
          <w:b/>
          <w:bCs/>
          <w:color w:val="000000"/>
          <w:spacing w:val="0"/>
          <w:w w:val="100"/>
          <w:position w:val="0"/>
        </w:rPr>
        <w:t>周口、驻马店</w:t>
      </w:r>
      <w:r>
        <w:rPr>
          <w:b/>
          <w:bCs/>
          <w:color w:val="231F20"/>
          <w:spacing w:val="0"/>
          <w:w w:val="100"/>
          <w:position w:val="0"/>
        </w:rPr>
        <w:t>、信阳、</w:t>
      </w:r>
      <w:r>
        <w:rPr>
          <w:b/>
          <w:bCs/>
          <w:color w:val="000000"/>
          <w:spacing w:val="0"/>
          <w:w w:val="100"/>
          <w:position w:val="0"/>
        </w:rPr>
        <w:t>安阳、焦作等市政府）</w:t>
      </w:r>
    </w:p>
    <w:p>
      <w:pPr>
        <w:pStyle w:val="Style66"/>
        <w:keepNext w:val="0"/>
        <w:keepLines w:val="0"/>
        <w:widowControl w:val="0"/>
        <w:shd w:val="clear" w:color="auto" w:fill="auto"/>
        <w:bidi w:val="0"/>
        <w:spacing w:before="0" w:after="0" w:line="240" w:lineRule="auto"/>
        <w:ind w:left="0" w:right="0" w:firstLine="800"/>
        <w:jc w:val="left"/>
      </w:pPr>
      <w:r>
        <w:rPr>
          <w:b/>
          <w:bCs/>
          <w:color w:val="231F20"/>
          <w:spacing w:val="0"/>
          <w:w w:val="100"/>
          <w:position w:val="0"/>
        </w:rPr>
        <w:t>（二）</w:t>
      </w:r>
      <w:r>
        <w:rPr>
          <w:b/>
          <w:bCs/>
          <w:color w:val="000000"/>
          <w:spacing w:val="0"/>
          <w:w w:val="100"/>
          <w:position w:val="0"/>
        </w:rPr>
        <w:t>发展壮大中</w:t>
      </w:r>
      <w:r>
        <w:rPr>
          <w:b/>
          <w:bCs/>
          <w:color w:val="231F20"/>
          <w:spacing w:val="0"/>
          <w:w w:val="100"/>
          <w:position w:val="0"/>
        </w:rPr>
        <w:t>药产业</w:t>
      </w:r>
    </w:p>
    <w:p>
      <w:pPr>
        <w:pStyle w:val="Style66"/>
        <w:keepNext w:val="0"/>
        <w:framePr w:dropCap="drop" w:hAnchor="text" w:lines="10" w:vAnchor="text" w:hSpace="5" w:vSpace="5"/>
        <w:widowControl w:val="0"/>
        <w:shd w:val="clear" w:color="auto" w:fill="auto"/>
        <w:spacing w:before="0" w:line="10" w:lineRule="exact"/>
        <w:ind w:left="0" w:firstLine="0"/>
      </w:pPr>
      <w:r>
        <w:rPr>
          <w:rFonts w:ascii="Times New Roman" w:eastAsia="Times New Roman" w:hAnsi="Times New Roman" w:cs="Times New Roman"/>
          <w:b/>
          <w:bCs/>
          <w:color w:val="000000"/>
          <w:spacing w:val="0"/>
          <w:w w:val="100"/>
          <w:position w:val="0"/>
          <w:sz w:val="8"/>
          <w:szCs w:val="8"/>
        </w:rPr>
        <w:t>I</w:t>
      </w:r>
    </w:p>
    <w:p>
      <w:pPr>
        <w:pStyle w:val="Style66"/>
        <w:keepNext w:val="0"/>
        <w:keepLines w:val="0"/>
        <w:widowControl w:val="0"/>
        <w:shd w:val="clear" w:color="auto" w:fill="auto"/>
        <w:bidi w:val="0"/>
        <w:spacing w:before="0" w:after="0" w:line="605" w:lineRule="exact"/>
        <w:ind w:left="0" w:right="0" w:firstLine="0"/>
        <w:jc w:val="left"/>
      </w:pPr>
      <w:r>
        <w:rPr>
          <w:rFonts w:ascii="Times New Roman" w:eastAsia="Times New Roman" w:hAnsi="Times New Roman" w:cs="Times New Roman"/>
          <w:b/>
          <w:bCs/>
          <w:color w:val="000000"/>
          <w:spacing w:val="0"/>
          <w:w w:val="100"/>
          <w:position w:val="0"/>
        </w:rPr>
        <w:t>I</w:t>
      </w:r>
      <w:r>
        <w:rPr>
          <w:b/>
          <w:bCs/>
          <w:color w:val="000000"/>
          <w:spacing w:val="0"/>
          <w:w w:val="100"/>
          <w:position w:val="0"/>
        </w:rPr>
        <w:t>.中药材。重点打造大别山区、桐柏山区、南阳盆地、伏 牛山区、</w:t>
      </w:r>
      <w:r>
        <w:rPr>
          <w:b/>
          <w:bCs/>
          <w:color w:val="231F20"/>
          <w:spacing w:val="0"/>
          <w:w w:val="100"/>
          <w:position w:val="0"/>
        </w:rPr>
        <w:t>太行山区、黄淮平原、</w:t>
      </w:r>
      <w:r>
        <w:rPr>
          <w:b/>
          <w:bCs/>
          <w:color w:val="000000"/>
          <w:spacing w:val="0"/>
          <w:w w:val="100"/>
          <w:position w:val="0"/>
        </w:rPr>
        <w:t>豫</w:t>
      </w:r>
      <w:r>
        <w:rPr>
          <w:b/>
          <w:bCs/>
          <w:color w:val="231F20"/>
          <w:spacing w:val="0"/>
          <w:w w:val="100"/>
          <w:position w:val="0"/>
        </w:rPr>
        <w:t>东平原等七大中药材生产基 地。支持中药生</w:t>
      </w:r>
      <w:r>
        <w:rPr>
          <w:b/>
          <w:bCs/>
          <w:color w:val="000000"/>
          <w:spacing w:val="0"/>
          <w:w w:val="100"/>
          <w:position w:val="0"/>
        </w:rPr>
        <w:t>产企业向中药材产地</w:t>
      </w:r>
      <w:r>
        <w:rPr>
          <w:b/>
          <w:bCs/>
          <w:color w:val="231F20"/>
          <w:spacing w:val="0"/>
          <w:w w:val="100"/>
          <w:position w:val="0"/>
        </w:rPr>
        <w:t xml:space="preserve">延伸，自建或合建中药材 </w:t>
      </w:r>
      <w:r>
        <w:rPr>
          <w:b/>
          <w:bCs/>
          <w:color w:val="000000"/>
          <w:spacing w:val="0"/>
          <w:w w:val="100"/>
          <w:position w:val="0"/>
        </w:rPr>
        <w:t>种植养殖基地，</w:t>
      </w:r>
      <w:r>
        <w:rPr>
          <w:b/>
          <w:bCs/>
          <w:color w:val="231F20"/>
          <w:spacing w:val="0"/>
          <w:w w:val="100"/>
          <w:position w:val="0"/>
        </w:rPr>
        <w:t>促进</w:t>
      </w:r>
      <w:r>
        <w:rPr>
          <w:b/>
          <w:bCs/>
          <w:color w:val="000000"/>
          <w:spacing w:val="0"/>
          <w:w w:val="100"/>
          <w:position w:val="0"/>
        </w:rPr>
        <w:t>中药材产地加工和中药炮制一体化发展。 强化中药材道地产区环境保护，推行中药</w:t>
      </w:r>
      <w:r>
        <w:rPr>
          <w:b/>
          <w:bCs/>
          <w:color w:val="231F20"/>
          <w:spacing w:val="0"/>
          <w:w w:val="100"/>
          <w:position w:val="0"/>
        </w:rPr>
        <w:t>材生态</w:t>
      </w:r>
      <w:r>
        <w:rPr>
          <w:b/>
          <w:bCs/>
          <w:color w:val="000000"/>
          <w:spacing w:val="0"/>
          <w:w w:val="100"/>
          <w:position w:val="0"/>
        </w:rPr>
        <w:t xml:space="preserve">种植、野生抚 </w:t>
      </w:r>
      <w:r>
        <w:rPr>
          <w:b/>
          <w:bCs/>
          <w:color w:val="231F20"/>
          <w:spacing w:val="0"/>
          <w:w w:val="100"/>
          <w:position w:val="0"/>
        </w:rPr>
        <w:t>育和仿生</w:t>
      </w:r>
      <w:r>
        <w:rPr>
          <w:b/>
          <w:bCs/>
          <w:color w:val="000000"/>
          <w:spacing w:val="0"/>
          <w:w w:val="100"/>
          <w:position w:val="0"/>
        </w:rPr>
        <w:t>栽培。支持适宜产区开展道地</w:t>
      </w:r>
      <w:r>
        <w:rPr>
          <w:b/>
          <w:bCs/>
          <w:color w:val="231F20"/>
          <w:spacing w:val="0"/>
          <w:w w:val="100"/>
          <w:position w:val="0"/>
        </w:rPr>
        <w:t>药材优良品种选育，建 设一批优质中药材生产示范</w:t>
      </w:r>
      <w:r>
        <w:rPr>
          <w:b/>
          <w:bCs/>
          <w:color w:val="000000"/>
          <w:spacing w:val="0"/>
          <w:w w:val="100"/>
          <w:position w:val="0"/>
        </w:rPr>
        <w:t>基地，开展道地中药材</w:t>
      </w:r>
      <w:r>
        <w:rPr>
          <w:b/>
          <w:bCs/>
          <w:color w:val="231F20"/>
          <w:spacing w:val="0"/>
          <w:w w:val="100"/>
          <w:position w:val="0"/>
        </w:rPr>
        <w:t xml:space="preserve">认证，打造 </w:t>
      </w:r>
      <w:r>
        <w:rPr>
          <w:b/>
          <w:bCs/>
          <w:color w:val="000000"/>
          <w:spacing w:val="0"/>
          <w:w w:val="100"/>
          <w:position w:val="0"/>
        </w:rPr>
        <w:t>地理标志</w:t>
      </w:r>
      <w:r>
        <w:rPr>
          <w:b/>
          <w:bCs/>
          <w:color w:val="231F20"/>
          <w:spacing w:val="0"/>
          <w:w w:val="100"/>
          <w:position w:val="0"/>
        </w:rPr>
        <w:t>品牌。（责任</w:t>
      </w:r>
      <w:r>
        <w:rPr>
          <w:b/>
          <w:bCs/>
          <w:color w:val="000000"/>
          <w:spacing w:val="0"/>
          <w:w w:val="100"/>
          <w:position w:val="0"/>
        </w:rPr>
        <w:t>单位：</w:t>
      </w:r>
      <w:r>
        <w:rPr>
          <w:b/>
          <w:bCs/>
          <w:color w:val="231F20"/>
          <w:spacing w:val="0"/>
          <w:w w:val="100"/>
          <w:position w:val="0"/>
        </w:rPr>
        <w:t>省农业农</w:t>
      </w:r>
      <w:r>
        <w:rPr>
          <w:b/>
          <w:bCs/>
          <w:color w:val="000000"/>
          <w:spacing w:val="0"/>
          <w:w w:val="100"/>
          <w:position w:val="0"/>
        </w:rPr>
        <w:t>村厅、</w:t>
      </w:r>
      <w:r>
        <w:rPr>
          <w:b/>
          <w:bCs/>
          <w:color w:val="231F20"/>
          <w:spacing w:val="0"/>
          <w:w w:val="100"/>
          <w:position w:val="0"/>
        </w:rPr>
        <w:t xml:space="preserve">工业和信息化厅、 </w:t>
      </w:r>
      <w:r>
        <w:rPr>
          <w:b/>
          <w:bCs/>
          <w:color w:val="000000"/>
          <w:spacing w:val="0"/>
          <w:w w:val="100"/>
          <w:position w:val="0"/>
        </w:rPr>
        <w:t>药品监督管理局、发展改革委，有关省辖市政府）.</w:t>
      </w:r>
    </w:p>
    <w:p>
      <w:pPr>
        <w:pStyle w:val="Style66"/>
        <w:keepNext w:val="0"/>
        <w:keepLines w:val="0"/>
        <w:widowControl w:val="0"/>
        <w:shd w:val="clear" w:color="auto" w:fill="auto"/>
        <w:bidi w:val="0"/>
        <w:spacing w:before="0" w:after="0" w:line="592" w:lineRule="exact"/>
        <w:ind w:left="0" w:right="0" w:firstLine="62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rPr>
        <w:t xml:space="preserve">.中成药。依托中医药骨干企业，开展中药技术研发，做 </w:t>
      </w:r>
      <w:r>
        <w:rPr>
          <w:b/>
          <w:bCs/>
          <w:color w:val="231F20"/>
          <w:spacing w:val="0"/>
          <w:w w:val="100"/>
          <w:position w:val="0"/>
        </w:rPr>
        <w:t>大做强六味地</w:t>
      </w:r>
      <w:r>
        <w:rPr>
          <w:b/>
          <w:bCs/>
          <w:color w:val="000000"/>
          <w:spacing w:val="0"/>
          <w:w w:val="100"/>
          <w:position w:val="0"/>
        </w:rPr>
        <w:t>黄丸、双黄连、小</w:t>
      </w:r>
      <w:r>
        <w:rPr>
          <w:b/>
          <w:bCs/>
          <w:color w:val="231F20"/>
          <w:spacing w:val="0"/>
          <w:w w:val="100"/>
          <w:position w:val="0"/>
        </w:rPr>
        <w:t>柴胡口服液、</w:t>
      </w:r>
      <w:r>
        <w:rPr>
          <w:b/>
          <w:bCs/>
          <w:color w:val="000000"/>
          <w:spacing w:val="0"/>
          <w:w w:val="100"/>
          <w:position w:val="0"/>
        </w:rPr>
        <w:t>通络祛</w:t>
      </w:r>
      <w:r>
        <w:rPr>
          <w:b/>
          <w:bCs/>
          <w:color w:val="231F20"/>
          <w:spacing w:val="0"/>
          <w:w w:val="100"/>
          <w:position w:val="0"/>
        </w:rPr>
        <w:t xml:space="preserve">痛膏、解 </w:t>
      </w:r>
      <w:r>
        <w:rPr>
          <w:b/>
          <w:bCs/>
          <w:color w:val="000000"/>
          <w:spacing w:val="0"/>
          <w:w w:val="100"/>
          <w:position w:val="0"/>
        </w:rPr>
        <w:t>郁丸等传</w:t>
      </w:r>
      <w:r>
        <w:rPr>
          <w:b/>
          <w:bCs/>
          <w:color w:val="231F20"/>
          <w:spacing w:val="0"/>
          <w:w w:val="100"/>
          <w:position w:val="0"/>
        </w:rPr>
        <w:t>统知名品牌，</w:t>
      </w:r>
      <w:r>
        <w:rPr>
          <w:b/>
          <w:bCs/>
          <w:color w:val="000000"/>
          <w:spacing w:val="0"/>
          <w:w w:val="100"/>
          <w:position w:val="0"/>
        </w:rPr>
        <w:t>加强基于经典名方的中</w:t>
      </w:r>
      <w:r>
        <w:rPr>
          <w:b/>
          <w:bCs/>
          <w:color w:val="231F20"/>
          <w:spacing w:val="0"/>
          <w:w w:val="100"/>
          <w:position w:val="0"/>
        </w:rPr>
        <w:t xml:space="preserve">药新药开发，加 </w:t>
      </w:r>
      <w:r>
        <w:rPr>
          <w:b/>
          <w:bCs/>
          <w:color w:val="000000"/>
          <w:spacing w:val="0"/>
          <w:w w:val="100"/>
          <w:position w:val="0"/>
        </w:rPr>
        <w:t>快名优大品</w:t>
      </w:r>
      <w:r>
        <w:rPr>
          <w:b/>
          <w:bCs/>
          <w:color w:val="231F20"/>
          <w:spacing w:val="0"/>
          <w:w w:val="100"/>
          <w:position w:val="0"/>
        </w:rPr>
        <w:t>种中成药二次开发、工艺优化与临床</w:t>
      </w:r>
      <w:r>
        <w:rPr>
          <w:b/>
          <w:bCs/>
          <w:color w:val="000000"/>
          <w:spacing w:val="0"/>
          <w:w w:val="100"/>
          <w:position w:val="0"/>
        </w:rPr>
        <w:t xml:space="preserve">应用，推动创 </w:t>
      </w:r>
      <w:r>
        <w:rPr>
          <w:b/>
          <w:bCs/>
          <w:color w:val="231F20"/>
          <w:spacing w:val="0"/>
          <w:w w:val="100"/>
          <w:position w:val="0"/>
        </w:rPr>
        <w:t>新中药产</w:t>
      </w:r>
      <w:r>
        <w:rPr>
          <w:b/>
          <w:bCs/>
          <w:color w:val="000000"/>
          <w:spacing w:val="0"/>
          <w:w w:val="100"/>
          <w:position w:val="0"/>
        </w:rPr>
        <w:t>业化。加强中成药质量控制，促进现代</w:t>
      </w:r>
      <w:r>
        <w:rPr>
          <w:b/>
          <w:bCs/>
          <w:color w:val="231F20"/>
          <w:spacing w:val="0"/>
          <w:w w:val="100"/>
          <w:position w:val="0"/>
        </w:rPr>
        <w:t>信息技术在中 药生产中的</w:t>
      </w:r>
      <w:r>
        <w:rPr>
          <w:b/>
          <w:bCs/>
          <w:color w:val="000000"/>
          <w:spacing w:val="0"/>
          <w:w w:val="100"/>
          <w:position w:val="0"/>
        </w:rPr>
        <w:t>应用，提高智能制造水平。（责任</w:t>
      </w:r>
      <w:r>
        <w:rPr>
          <w:b/>
          <w:bCs/>
          <w:color w:val="231F20"/>
          <w:spacing w:val="0"/>
          <w:w w:val="100"/>
          <w:position w:val="0"/>
        </w:rPr>
        <w:t>单位：</w:t>
      </w:r>
      <w:r>
        <w:rPr>
          <w:b/>
          <w:bCs/>
          <w:color w:val="000000"/>
          <w:spacing w:val="0"/>
          <w:w w:val="100"/>
          <w:position w:val="0"/>
        </w:rPr>
        <w:t xml:space="preserve">省工业和 </w:t>
      </w:r>
      <w:r>
        <w:rPr>
          <w:b/>
          <w:bCs/>
          <w:color w:val="231F20"/>
          <w:spacing w:val="0"/>
          <w:w w:val="100"/>
          <w:position w:val="0"/>
        </w:rPr>
        <w:t>信息化厅、药品监督管理局、发展改革委、科技厅、医保局， 郑州、洛阳、开封、南阳、信阳等市政府）</w:t>
      </w:r>
    </w:p>
    <w:p>
      <w:pPr>
        <w:pStyle w:val="Style66"/>
        <w:keepNext w:val="0"/>
        <w:keepLines w:val="0"/>
        <w:widowControl w:val="0"/>
        <w:shd w:val="clear" w:color="auto" w:fill="auto"/>
        <w:bidi w:val="0"/>
        <w:spacing w:before="0" w:after="240" w:line="586" w:lineRule="exact"/>
        <w:ind w:left="0" w:right="0" w:firstLine="620"/>
        <w:jc w:val="both"/>
        <w:sectPr>
          <w:headerReference w:type="default" r:id="rId118"/>
          <w:footerReference w:type="default" r:id="rId119"/>
          <w:headerReference w:type="even" r:id="rId120"/>
          <w:footerReference w:type="even" r:id="rId121"/>
          <w:footnotePr>
            <w:pos w:val="pageBottom"/>
            <w:numFmt w:val="decimal"/>
            <w:numRestart w:val="continuous"/>
          </w:footnotePr>
          <w:pgSz w:w="11900" w:h="16840"/>
          <w:pgMar w:top="1854" w:right="1571" w:bottom="1552" w:left="1627" w:header="0" w:footer="3" w:gutter="0"/>
          <w:pgNumType w:start="81"/>
          <w:cols w:space="720"/>
          <w:noEndnote/>
          <w:rtlGutter w:val="0"/>
          <w:docGrid w:linePitch="360"/>
        </w:sectPr>
      </w:pPr>
      <w:r>
        <w:rPr>
          <w:rFonts w:ascii="Times New Roman" w:eastAsia="Times New Roman" w:hAnsi="Times New Roman" w:cs="Times New Roman"/>
          <w:b/>
          <w:bCs/>
          <w:color w:val="000000"/>
          <w:spacing w:val="0"/>
          <w:w w:val="100"/>
          <w:position w:val="0"/>
        </w:rPr>
        <w:t>3</w:t>
      </w:r>
      <w:r>
        <w:rPr>
          <w:b/>
          <w:bCs/>
          <w:color w:val="000000"/>
          <w:spacing w:val="0"/>
          <w:w w:val="100"/>
          <w:position w:val="0"/>
        </w:rPr>
        <w:t>.饮片</w:t>
      </w:r>
      <w:r>
        <w:rPr>
          <w:b/>
          <w:bCs/>
          <w:color w:val="000000"/>
          <w:spacing w:val="0"/>
          <w:w w:val="100"/>
          <w:position w:val="0"/>
          <w:lang w:val="zh-CN" w:eastAsia="zh-CN" w:bidi="zh-CN"/>
        </w:rPr>
        <w:t>制剂。</w:t>
      </w:r>
      <w:r>
        <w:rPr>
          <w:b/>
          <w:bCs/>
          <w:color w:val="000000"/>
          <w:spacing w:val="0"/>
          <w:w w:val="100"/>
          <w:position w:val="0"/>
        </w:rPr>
        <w:t>依托骨干企业，加快中药有效成分提取、</w:t>
      </w:r>
      <w:r>
        <w:rPr>
          <w:b/>
          <w:bCs/>
          <w:color w:val="231F20"/>
          <w:spacing w:val="0"/>
          <w:w w:val="100"/>
          <w:position w:val="0"/>
        </w:rPr>
        <w:t xml:space="preserve">纯 </w:t>
      </w:r>
      <w:r>
        <w:rPr>
          <w:b/>
          <w:bCs/>
          <w:color w:val="000000"/>
          <w:spacing w:val="0"/>
          <w:w w:val="100"/>
          <w:position w:val="0"/>
        </w:rPr>
        <w:t xml:space="preserve">化和质量控制技术攻关，支持新型制剂、中药饮片、配方颗粒 </w:t>
      </w:r>
    </w:p>
    <w:p>
      <w:pPr>
        <w:pStyle w:val="Style66"/>
        <w:keepNext w:val="0"/>
        <w:keepLines w:val="0"/>
        <w:widowControl w:val="0"/>
        <w:shd w:val="clear" w:color="auto" w:fill="auto"/>
        <w:bidi w:val="0"/>
        <w:spacing w:before="0" w:after="240" w:line="586" w:lineRule="exact"/>
        <w:ind w:left="0" w:right="0" w:firstLine="0"/>
        <w:jc w:val="both"/>
      </w:pPr>
      <w:r>
        <w:rPr>
          <w:b/>
          <w:bCs/>
          <w:color w:val="231F20"/>
          <w:spacing w:val="0"/>
          <w:w w:val="100"/>
          <w:position w:val="0"/>
        </w:rPr>
        <w:t xml:space="preserve">和中药鲜药饮片研发。加快超微粉碎、临界萃取、高压固相萃 </w:t>
      </w:r>
      <w:r>
        <w:rPr>
          <w:b/>
          <w:bCs/>
          <w:color w:val="000000"/>
          <w:spacing w:val="0"/>
          <w:w w:val="100"/>
          <w:position w:val="0"/>
        </w:rPr>
        <w:t>取、大孔树</w:t>
      </w:r>
      <w:r>
        <w:rPr>
          <w:b/>
          <w:bCs/>
          <w:color w:val="231F20"/>
          <w:spacing w:val="0"/>
          <w:w w:val="100"/>
          <w:position w:val="0"/>
        </w:rPr>
        <w:t>脂吸附等先进技术产业化，完善生产</w:t>
      </w:r>
      <w:r>
        <w:rPr>
          <w:b/>
          <w:bCs/>
          <w:color w:val="000000"/>
          <w:spacing w:val="0"/>
          <w:w w:val="100"/>
          <w:position w:val="0"/>
        </w:rPr>
        <w:t>质量和</w:t>
      </w:r>
      <w:r>
        <w:rPr>
          <w:b/>
          <w:bCs/>
          <w:color w:val="231F20"/>
          <w:spacing w:val="0"/>
          <w:w w:val="100"/>
          <w:position w:val="0"/>
        </w:rPr>
        <w:t>技术标 准体系，</w:t>
      </w:r>
      <w:r>
        <w:rPr>
          <w:b/>
          <w:bCs/>
          <w:color w:val="000000"/>
          <w:spacing w:val="0"/>
          <w:w w:val="100"/>
          <w:position w:val="0"/>
        </w:rPr>
        <w:t>积极促进中药生产规</w:t>
      </w:r>
      <w:r>
        <w:rPr>
          <w:b/>
          <w:bCs/>
          <w:color w:val="231F20"/>
          <w:spacing w:val="0"/>
          <w:w w:val="100"/>
          <w:position w:val="0"/>
        </w:rPr>
        <w:t>范化、规模化</w:t>
      </w:r>
      <w:r>
        <w:rPr>
          <w:b/>
          <w:bCs/>
          <w:color w:val="000000"/>
          <w:spacing w:val="0"/>
          <w:w w:val="100"/>
          <w:position w:val="0"/>
        </w:rPr>
        <w:t>，持</w:t>
      </w:r>
      <w:r>
        <w:rPr>
          <w:b/>
          <w:bCs/>
          <w:color w:val="231F20"/>
          <w:spacing w:val="0"/>
          <w:w w:val="100"/>
          <w:position w:val="0"/>
        </w:rPr>
        <w:t>续推进中药技 术标准化和中药材生产质量管理规范化。（责任</w:t>
      </w:r>
      <w:r>
        <w:rPr>
          <w:b/>
          <w:bCs/>
          <w:color w:val="000000"/>
          <w:spacing w:val="0"/>
          <w:w w:val="100"/>
          <w:position w:val="0"/>
        </w:rPr>
        <w:t>单位：</w:t>
      </w:r>
      <w:r>
        <w:rPr>
          <w:b/>
          <w:bCs/>
          <w:color w:val="231F20"/>
          <w:spacing w:val="0"/>
          <w:w w:val="100"/>
          <w:position w:val="0"/>
        </w:rPr>
        <w:t>省工业 和信息化厅、市场监督管理局、药品监督管理局、发展改革委, 郑州、洛阳、许昌、南阳、信阳等市政府）</w:t>
      </w:r>
    </w:p>
    <w:p>
      <w:pPr>
        <w:pStyle w:val="Style66"/>
        <w:keepNext w:val="0"/>
        <w:keepLines w:val="0"/>
        <w:widowControl w:val="0"/>
        <w:shd w:val="clear" w:color="auto" w:fill="auto"/>
        <w:bidi w:val="0"/>
        <w:spacing w:before="0" w:after="0" w:line="240" w:lineRule="auto"/>
        <w:ind w:left="0" w:right="0" w:firstLine="760"/>
        <w:jc w:val="both"/>
      </w:pPr>
      <w:r>
        <w:rPr>
          <w:b/>
          <w:bCs/>
          <w:color w:val="231F20"/>
          <w:spacing w:val="0"/>
          <w:w w:val="100"/>
          <w:position w:val="0"/>
        </w:rPr>
        <w:t>（三）加快发展医</w:t>
      </w:r>
      <w:r>
        <w:rPr>
          <w:b/>
          <w:bCs/>
          <w:color w:val="000000"/>
          <w:spacing w:val="0"/>
          <w:w w:val="100"/>
          <w:position w:val="0"/>
        </w:rPr>
        <w:t>疗器械</w:t>
      </w:r>
    </w:p>
    <w:p>
      <w:pPr>
        <w:pStyle w:val="Style66"/>
        <w:keepNext w:val="0"/>
        <w:keepLines w:val="0"/>
        <w:widowControl w:val="0"/>
        <w:numPr>
          <w:ilvl w:val="0"/>
          <w:numId w:val="23"/>
        </w:numPr>
        <w:shd w:val="clear" w:color="auto" w:fill="auto"/>
        <w:tabs>
          <w:tab w:pos="966" w:val="left"/>
        </w:tabs>
        <w:bidi w:val="0"/>
        <w:spacing w:before="0" w:after="0" w:line="601" w:lineRule="exact"/>
        <w:ind w:left="0" w:right="0" w:firstLine="620"/>
        <w:jc w:val="both"/>
      </w:pPr>
      <w:bookmarkStart w:id="199" w:name="bookmark199"/>
      <w:bookmarkEnd w:id="199"/>
      <w:r>
        <w:rPr>
          <w:b/>
          <w:bCs/>
          <w:color w:val="231F20"/>
          <w:spacing w:val="0"/>
          <w:w w:val="100"/>
          <w:position w:val="0"/>
          <w:lang w:val="zh-CN" w:eastAsia="zh-CN" w:bidi="zh-CN"/>
        </w:rPr>
        <w:t>高</w:t>
      </w:r>
      <w:r>
        <w:rPr>
          <w:b/>
          <w:bCs/>
          <w:color w:val="231F20"/>
          <w:spacing w:val="0"/>
          <w:w w:val="100"/>
          <w:position w:val="0"/>
        </w:rPr>
        <w:t>端器械。依托郑州、新乡、安阳等地的优势企业，加 快临床精准分子检测系统、康复器械、智能显微镜、医电无创 呼吸机、新型智能康复设备等新医疗器械产品开发。支</w:t>
      </w:r>
      <w:r>
        <w:rPr>
          <w:b/>
          <w:bCs/>
          <w:color w:val="000000"/>
          <w:spacing w:val="0"/>
          <w:w w:val="100"/>
          <w:position w:val="0"/>
        </w:rPr>
        <w:t xml:space="preserve">持医疗 </w:t>
      </w:r>
      <w:r>
        <w:rPr>
          <w:b/>
          <w:bCs/>
          <w:color w:val="231F20"/>
          <w:spacing w:val="0"/>
          <w:w w:val="100"/>
          <w:position w:val="0"/>
        </w:rPr>
        <w:t>设备商和互联网企业合作，发展可穿戴设备、高端超声</w:t>
      </w:r>
      <w:r>
        <w:rPr>
          <w:b/>
          <w:bCs/>
          <w:color w:val="000000"/>
          <w:spacing w:val="0"/>
          <w:w w:val="100"/>
          <w:position w:val="0"/>
        </w:rPr>
        <w:t xml:space="preserve">成像设 </w:t>
      </w:r>
      <w:r>
        <w:rPr>
          <w:b/>
          <w:bCs/>
          <w:color w:val="231F20"/>
          <w:spacing w:val="0"/>
          <w:w w:val="100"/>
          <w:position w:val="0"/>
        </w:rPr>
        <w:t>备</w:t>
      </w:r>
      <w:r>
        <w:rPr>
          <w:b/>
          <w:bCs/>
          <w:color w:val="000000"/>
          <w:spacing w:val="0"/>
          <w:w w:val="100"/>
          <w:position w:val="0"/>
        </w:rPr>
        <w:t>、</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互联网医疗器械、医用机器人、远程医疗</w:t>
      </w:r>
      <w:r>
        <w:rPr>
          <w:b/>
          <w:bCs/>
          <w:color w:val="000000"/>
          <w:spacing w:val="0"/>
          <w:w w:val="100"/>
          <w:position w:val="0"/>
        </w:rPr>
        <w:t xml:space="preserve">等移动医疗产 </w:t>
      </w:r>
      <w:r>
        <w:rPr>
          <w:b/>
          <w:bCs/>
          <w:color w:val="231F20"/>
          <w:spacing w:val="0"/>
          <w:w w:val="100"/>
          <w:position w:val="0"/>
        </w:rPr>
        <w:t>品和智能医疗器械。（责任单位：省工业和信息</w:t>
      </w:r>
      <w:r>
        <w:rPr>
          <w:b/>
          <w:bCs/>
          <w:color w:val="000000"/>
          <w:spacing w:val="0"/>
          <w:w w:val="100"/>
          <w:position w:val="0"/>
        </w:rPr>
        <w:t xml:space="preserve">化厅、科技厅、 </w:t>
      </w:r>
      <w:r>
        <w:rPr>
          <w:b/>
          <w:bCs/>
          <w:color w:val="231F20"/>
          <w:spacing w:val="0"/>
          <w:w w:val="100"/>
          <w:position w:val="0"/>
        </w:rPr>
        <w:t>发展改革委、药品监督管理局，郑州、洛阳、开封、安阳、新 乡等市政府）</w:t>
      </w:r>
    </w:p>
    <w:p>
      <w:pPr>
        <w:pStyle w:val="Style66"/>
        <w:keepNext w:val="0"/>
        <w:keepLines w:val="0"/>
        <w:widowControl w:val="0"/>
        <w:numPr>
          <w:ilvl w:val="0"/>
          <w:numId w:val="23"/>
        </w:numPr>
        <w:shd w:val="clear" w:color="auto" w:fill="auto"/>
        <w:tabs>
          <w:tab w:pos="980" w:val="left"/>
        </w:tabs>
        <w:bidi w:val="0"/>
        <w:spacing w:before="0" w:after="140" w:line="592" w:lineRule="exact"/>
        <w:ind w:left="0" w:right="0" w:firstLine="620"/>
        <w:jc w:val="both"/>
      </w:pPr>
      <w:bookmarkStart w:id="200" w:name="bookmark200"/>
      <w:bookmarkEnd w:id="200"/>
      <w:r>
        <w:rPr>
          <w:b/>
          <w:bCs/>
          <w:color w:val="231F20"/>
          <w:spacing w:val="0"/>
          <w:w w:val="100"/>
          <w:position w:val="0"/>
        </w:rPr>
        <w:t>医用耗材。依托</w:t>
      </w:r>
      <w:r>
        <w:rPr>
          <w:b/>
          <w:bCs/>
          <w:color w:val="000000"/>
          <w:spacing w:val="0"/>
          <w:w w:val="100"/>
          <w:position w:val="0"/>
        </w:rPr>
        <w:t>新乡、</w:t>
      </w:r>
      <w:r>
        <w:rPr>
          <w:b/>
          <w:bCs/>
          <w:color w:val="231F20"/>
          <w:spacing w:val="0"/>
          <w:w w:val="100"/>
          <w:position w:val="0"/>
        </w:rPr>
        <w:t>郑州、平</w:t>
      </w:r>
      <w:r>
        <w:rPr>
          <w:b/>
          <w:bCs/>
          <w:color w:val="000000"/>
          <w:spacing w:val="0"/>
          <w:w w:val="100"/>
          <w:position w:val="0"/>
        </w:rPr>
        <w:t>顶山等地产业优势，</w:t>
      </w:r>
      <w:r>
        <w:rPr>
          <w:b/>
          <w:bCs/>
          <w:color w:val="231F20"/>
          <w:spacing w:val="0"/>
          <w:w w:val="100"/>
          <w:position w:val="0"/>
        </w:rPr>
        <w:t>打 造医用物资应急储</w:t>
      </w:r>
      <w:r>
        <w:rPr>
          <w:b/>
          <w:bCs/>
          <w:color w:val="000000"/>
          <w:spacing w:val="0"/>
          <w:w w:val="100"/>
          <w:position w:val="0"/>
        </w:rPr>
        <w:t>备基地，加快</w:t>
      </w:r>
      <w:r>
        <w:rPr>
          <w:b/>
          <w:bCs/>
          <w:color w:val="231F20"/>
          <w:spacing w:val="0"/>
          <w:w w:val="100"/>
          <w:position w:val="0"/>
        </w:rPr>
        <w:t>新乡长垣应急医用防护用品</w:t>
      </w:r>
      <w:r>
        <w:rPr>
          <w:b/>
          <w:bCs/>
          <w:color w:val="231F20"/>
          <w:spacing w:val="0"/>
          <w:w w:val="100"/>
          <w:position w:val="0"/>
          <w:lang w:val="zh-CN" w:eastAsia="zh-CN" w:bidi="zh-CN"/>
        </w:rPr>
        <w:t xml:space="preserve">“三 </w:t>
      </w:r>
      <w:r>
        <w:rPr>
          <w:b/>
          <w:bCs/>
          <w:color w:val="231F20"/>
          <w:spacing w:val="0"/>
          <w:w w:val="100"/>
          <w:position w:val="0"/>
        </w:rPr>
        <w:t xml:space="preserve">基地” </w:t>
      </w:r>
      <w:r>
        <w:rPr>
          <w:b/>
          <w:bCs/>
          <w:color w:val="231F20"/>
          <w:spacing w:val="0"/>
          <w:w w:val="100"/>
          <w:position w:val="0"/>
          <w:lang w:val="zh-CN" w:eastAsia="zh-CN" w:bidi="zh-CN"/>
        </w:rPr>
        <w:t>“三</w:t>
      </w:r>
      <w:r>
        <w:rPr>
          <w:b/>
          <w:bCs/>
          <w:color w:val="000000"/>
          <w:spacing w:val="0"/>
          <w:w w:val="100"/>
          <w:position w:val="0"/>
        </w:rPr>
        <w:t>中心”（生产</w:t>
      </w:r>
      <w:r>
        <w:rPr>
          <w:b/>
          <w:bCs/>
          <w:color w:val="231F20"/>
          <w:spacing w:val="0"/>
          <w:w w:val="100"/>
          <w:position w:val="0"/>
        </w:rPr>
        <w:t>基地、储备基地、进出</w:t>
      </w:r>
      <w:r>
        <w:rPr>
          <w:b/>
          <w:bCs/>
          <w:color w:val="000000"/>
          <w:spacing w:val="0"/>
          <w:w w:val="100"/>
          <w:position w:val="0"/>
        </w:rPr>
        <w:t>口基地</w:t>
      </w:r>
      <w:r>
        <w:rPr>
          <w:b/>
          <w:bCs/>
          <w:color w:val="231F20"/>
          <w:spacing w:val="0"/>
          <w:w w:val="100"/>
          <w:position w:val="0"/>
        </w:rPr>
        <w:t>和研发 中心、检测中心、</w:t>
      </w:r>
      <w:r>
        <w:rPr>
          <w:b/>
          <w:bCs/>
          <w:color w:val="000000"/>
          <w:spacing w:val="0"/>
          <w:w w:val="100"/>
          <w:position w:val="0"/>
        </w:rPr>
        <w:t>调拨中心）建设，支持驻马店建设绿色医药 制造和</w:t>
      </w:r>
      <w:r>
        <w:rPr>
          <w:b/>
          <w:bCs/>
          <w:color w:val="231F20"/>
          <w:spacing w:val="0"/>
          <w:w w:val="100"/>
          <w:position w:val="0"/>
        </w:rPr>
        <w:t>医用卫材基地。推动国家医疗器械创新中</w:t>
      </w:r>
      <w:r>
        <w:rPr>
          <w:b/>
          <w:bCs/>
          <w:color w:val="000000"/>
          <w:spacing w:val="0"/>
          <w:w w:val="100"/>
          <w:position w:val="0"/>
        </w:rPr>
        <w:t xml:space="preserve">心河南分中心 </w:t>
      </w:r>
      <w:r>
        <w:rPr>
          <w:b/>
          <w:bCs/>
          <w:color w:val="231F20"/>
          <w:spacing w:val="0"/>
          <w:w w:val="100"/>
          <w:position w:val="0"/>
        </w:rPr>
        <w:t>建设，重点解决医疗器</w:t>
      </w:r>
      <w:r>
        <w:rPr>
          <w:b/>
          <w:bCs/>
          <w:color w:val="000000"/>
          <w:spacing w:val="0"/>
          <w:w w:val="100"/>
          <w:position w:val="0"/>
        </w:rPr>
        <w:t>械基础</w:t>
      </w:r>
      <w:r>
        <w:rPr>
          <w:b/>
          <w:bCs/>
          <w:color w:val="231F20"/>
          <w:spacing w:val="0"/>
          <w:w w:val="100"/>
          <w:position w:val="0"/>
        </w:rPr>
        <w:t>材料、核心部件、</w:t>
      </w:r>
      <w:r>
        <w:rPr>
          <w:b/>
          <w:bCs/>
          <w:color w:val="000000"/>
          <w:spacing w:val="0"/>
          <w:w w:val="100"/>
          <w:position w:val="0"/>
        </w:rPr>
        <w:t>关键</w:t>
      </w:r>
      <w:r>
        <w:rPr>
          <w:b/>
          <w:bCs/>
          <w:color w:val="231F20"/>
          <w:spacing w:val="0"/>
          <w:w w:val="100"/>
          <w:position w:val="0"/>
        </w:rPr>
        <w:t>工艺、智 能系统等短板。依托骨干企业，重点发展一次性高性能麻醉产</w:t>
      </w:r>
    </w:p>
    <w:p>
      <w:pPr>
        <w:pStyle w:val="Style66"/>
        <w:keepNext w:val="0"/>
        <w:keepLines w:val="0"/>
        <w:widowControl w:val="0"/>
        <w:shd w:val="clear" w:color="auto" w:fill="auto"/>
        <w:bidi w:val="0"/>
        <w:spacing w:before="0" w:after="40" w:line="587" w:lineRule="exact"/>
        <w:ind w:left="0" w:right="0" w:firstLine="0"/>
        <w:jc w:val="both"/>
      </w:pPr>
      <w:r>
        <w:rPr>
          <w:b/>
          <w:bCs/>
          <w:color w:val="000000"/>
          <w:spacing w:val="0"/>
          <w:w w:val="100"/>
          <w:position w:val="0"/>
        </w:rPr>
        <w:t>品、新型留置针、静电丝神经导管等高端医用耗材，积极开发 血液净化材料、医用生物可降解高分子、人造关节等高值耗材, 做大做强医用耗材产业。（责任单位：省工业和信息化厅、发 展改革委、药品监督管理局，郑州、平顶山、新乡等市政府）</w:t>
      </w:r>
    </w:p>
    <w:p>
      <w:pPr>
        <w:pStyle w:val="Style66"/>
        <w:keepNext w:val="0"/>
        <w:keepLines w:val="0"/>
        <w:widowControl w:val="0"/>
        <w:shd w:val="clear" w:color="auto" w:fill="auto"/>
        <w:bidi w:val="0"/>
        <w:spacing w:before="0" w:after="0" w:line="601" w:lineRule="exact"/>
        <w:ind w:left="0" w:right="0" w:firstLine="620"/>
        <w:jc w:val="both"/>
      </w:pPr>
      <w:r>
        <w:rPr>
          <w:rFonts w:ascii="Times New Roman" w:eastAsia="Times New Roman" w:hAnsi="Times New Roman" w:cs="Times New Roman"/>
          <w:b/>
          <w:bCs/>
          <w:color w:val="000000"/>
          <w:spacing w:val="0"/>
          <w:w w:val="100"/>
          <w:position w:val="0"/>
        </w:rPr>
        <w:t>3</w:t>
      </w:r>
      <w:r>
        <w:rPr>
          <w:b/>
          <w:bCs/>
          <w:color w:val="000000"/>
          <w:spacing w:val="0"/>
          <w:w w:val="100"/>
          <w:position w:val="0"/>
          <w:lang w:val="zh-CN" w:eastAsia="zh-CN" w:bidi="zh-CN"/>
        </w:rPr>
        <w:t>•体外</w:t>
      </w:r>
      <w:r>
        <w:rPr>
          <w:b/>
          <w:bCs/>
          <w:color w:val="000000"/>
          <w:spacing w:val="0"/>
          <w:w w:val="100"/>
          <w:position w:val="0"/>
        </w:rPr>
        <w:t>诊断。依托郑州经济技术产业集聚区、航空港区临 空生物医药园，支持骨干企业围绕遗传性疾病、恶性肿瘤等重 大疾病，发展免疫诊断产品和微生物检测等体外诊断试剂、配 套仪器及关键原材料等系列技术和产品，培育形成一批国内知 名的优势产品。着力打造国内最大的体外诊断产品生产基地。</w:t>
      </w:r>
    </w:p>
    <w:p>
      <w:pPr>
        <w:pStyle w:val="Style66"/>
        <w:keepNext w:val="0"/>
        <w:keepLines w:val="0"/>
        <w:widowControl w:val="0"/>
        <w:shd w:val="clear" w:color="auto" w:fill="auto"/>
        <w:bidi w:val="0"/>
        <w:spacing w:before="0" w:after="240" w:line="614" w:lineRule="exact"/>
        <w:ind w:left="0" w:right="0" w:firstLine="140"/>
        <w:jc w:val="both"/>
      </w:pPr>
      <w:r>
        <w:rPr>
          <w:b/>
          <w:bCs/>
          <w:color w:val="000000"/>
          <w:spacing w:val="0"/>
          <w:w w:val="100"/>
          <w:position w:val="0"/>
        </w:rPr>
        <w:t>（责任单位:省发展改革委、工业和信息化厅、科技厅，郑州等 市政府）</w:t>
      </w:r>
    </w:p>
    <w:p>
      <w:pPr>
        <w:pStyle w:val="Style66"/>
        <w:keepNext w:val="0"/>
        <w:keepLines w:val="0"/>
        <w:widowControl w:val="0"/>
        <w:shd w:val="clear" w:color="auto" w:fill="auto"/>
        <w:bidi w:val="0"/>
        <w:spacing w:before="0" w:after="40" w:line="240" w:lineRule="auto"/>
        <w:ind w:left="0" w:right="0" w:firstLine="780"/>
        <w:jc w:val="both"/>
      </w:pPr>
      <w:r>
        <w:rPr>
          <w:b/>
          <w:bCs/>
          <w:color w:val="000000"/>
          <w:spacing w:val="0"/>
          <w:w w:val="100"/>
          <w:position w:val="0"/>
        </w:rPr>
        <w:t>（四）培育发展健康服务</w:t>
      </w:r>
    </w:p>
    <w:p>
      <w:pPr>
        <w:pStyle w:val="Style66"/>
        <w:keepNext w:val="0"/>
        <w:keepLines w:val="0"/>
        <w:widowControl w:val="0"/>
        <w:shd w:val="clear" w:color="auto" w:fill="auto"/>
        <w:bidi w:val="0"/>
        <w:spacing w:before="0" w:after="0" w:line="602" w:lineRule="exact"/>
        <w:ind w:left="0" w:right="0" w:firstLine="620"/>
        <w:jc w:val="both"/>
      </w:pPr>
      <w:r>
        <w:rPr>
          <w:rFonts w:ascii="Times New Roman" w:eastAsia="Times New Roman" w:hAnsi="Times New Roman" w:cs="Times New Roman"/>
          <w:b/>
          <w:bCs/>
          <w:color w:val="000000"/>
          <w:spacing w:val="0"/>
          <w:w w:val="100"/>
          <w:position w:val="0"/>
        </w:rPr>
        <w:t xml:space="preserve">1 </w:t>
      </w:r>
      <w:r>
        <w:rPr>
          <w:b/>
          <w:bCs/>
          <w:color w:val="000000"/>
          <w:spacing w:val="0"/>
          <w:w w:val="100"/>
          <w:position w:val="0"/>
          <w:lang w:val="zh-CN" w:eastAsia="zh-CN" w:bidi="zh-CN"/>
        </w:rPr>
        <w:t>.智慧</w:t>
      </w:r>
      <w:r>
        <w:rPr>
          <w:b/>
          <w:bCs/>
          <w:color w:val="000000"/>
          <w:spacing w:val="0"/>
          <w:w w:val="100"/>
          <w:position w:val="0"/>
        </w:rPr>
        <w:t>医疗。依托大型医疗机构、骨干企业等，发展基于 互联网的远程诊疗设备、医用可穿戴设备、体外诊断设备和软 件等产品，积极开展远程健康管理、远程门诊、远程居家看护 等服务。推动郑大一附院国家远程医疗中心开展远程诊疗服务。 开展智慧医院建设，建设线上线下相结合的智能诊疗生态系,统。</w:t>
      </w:r>
    </w:p>
    <w:p>
      <w:pPr>
        <w:pStyle w:val="Style66"/>
        <w:keepNext w:val="0"/>
        <w:keepLines w:val="0"/>
        <w:widowControl w:val="0"/>
        <w:shd w:val="clear" w:color="auto" w:fill="auto"/>
        <w:bidi w:val="0"/>
        <w:spacing w:before="0" w:after="40" w:line="600" w:lineRule="exact"/>
        <w:ind w:left="0" w:right="0" w:firstLine="140"/>
        <w:jc w:val="both"/>
      </w:pPr>
      <w:r>
        <w:rPr>
          <w:b/>
          <w:bCs/>
          <w:color w:val="000000"/>
          <w:spacing w:val="0"/>
          <w:w w:val="100"/>
          <w:position w:val="0"/>
        </w:rPr>
        <w:t>（责任单位：省卫生健康委、发展改革委、工业和信息化厅、 科技厅，各省辖市政府、济源示范区管委会）</w:t>
      </w:r>
    </w:p>
    <w:p>
      <w:pPr>
        <w:pStyle w:val="Style66"/>
        <w:keepNext w:val="0"/>
        <w:keepLines w:val="0"/>
        <w:widowControl w:val="0"/>
        <w:shd w:val="clear" w:color="auto" w:fill="auto"/>
        <w:bidi w:val="0"/>
        <w:spacing w:before="0" w:after="0" w:line="595" w:lineRule="exact"/>
        <w:ind w:left="0" w:right="0" w:firstLine="62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rPr>
        <w:t xml:space="preserve">.基因检测。依托医疗机构、科研院所、重点企业等，围 绕出生缺陷产前筛查和诊断、常见遗传病筛查和诊断、肿瘤早 期筛查及用药指导等领域，开展基因检测应用服务。推动基因 </w:t>
      </w:r>
      <w:r>
        <w:rPr>
          <w:b/>
          <w:bCs/>
          <w:color w:val="231F20"/>
          <w:spacing w:val="0"/>
          <w:w w:val="100"/>
          <w:position w:val="0"/>
        </w:rPr>
        <w:t>检测技术在转化医学、个体化诊疗、新药研发、疾病備查、健 康管理等方面的深度应用。加快基因检测技术应用示范中心、 精准医学大数据工程实验室、郑州大学基因测序与转化工程研 究中心建设。支持省肿瘤医院加快建设河南省食管癌基因数据 库。（责任单位：省发展改革委、卫生健康委，郑州市政府， 郑州大学）</w:t>
      </w:r>
    </w:p>
    <w:p>
      <w:pPr>
        <w:pStyle w:val="Style66"/>
        <w:keepNext w:val="0"/>
        <w:keepLines w:val="0"/>
        <w:widowControl w:val="0"/>
        <w:numPr>
          <w:ilvl w:val="0"/>
          <w:numId w:val="25"/>
        </w:numPr>
        <w:shd w:val="clear" w:color="auto" w:fill="auto"/>
        <w:tabs>
          <w:tab w:pos="980" w:val="left"/>
        </w:tabs>
        <w:bidi w:val="0"/>
        <w:spacing w:before="0" w:after="0" w:line="601" w:lineRule="exact"/>
        <w:ind w:left="0" w:right="0"/>
        <w:jc w:val="both"/>
      </w:pPr>
      <w:bookmarkStart w:id="201" w:name="bookmark201"/>
      <w:bookmarkEnd w:id="201"/>
      <w:r>
        <w:rPr>
          <w:b/>
          <w:bCs/>
          <w:color w:val="231F20"/>
          <w:spacing w:val="0"/>
          <w:w w:val="100"/>
          <w:position w:val="0"/>
        </w:rPr>
        <w:t>精准医疗。依托大型医疗机构，开展疾病精准干预、治 疗新技术研发和临床转化应用研究，推动实施个体化精准治疗。 建设完善河南省全民健康信息平台，推动居民电子健康档案、 电子病历、电子处方等健康数据资源的开发利用。</w:t>
      </w:r>
      <w:r>
        <w:rPr>
          <w:b/>
          <w:bCs/>
          <w:color w:val="000000"/>
          <w:spacing w:val="0"/>
          <w:w w:val="100"/>
          <w:position w:val="0"/>
        </w:rPr>
        <w:t xml:space="preserve">（责任单位: </w:t>
      </w:r>
      <w:r>
        <w:rPr>
          <w:b/>
          <w:bCs/>
          <w:color w:val="231F20"/>
          <w:spacing w:val="0"/>
          <w:w w:val="100"/>
          <w:position w:val="0"/>
        </w:rPr>
        <w:t>省卫生健康委、发展改革委）</w:t>
      </w:r>
    </w:p>
    <w:p>
      <w:pPr>
        <w:pStyle w:val="Style66"/>
        <w:keepNext w:val="0"/>
        <w:keepLines w:val="0"/>
        <w:widowControl w:val="0"/>
        <w:numPr>
          <w:ilvl w:val="0"/>
          <w:numId w:val="25"/>
        </w:numPr>
        <w:shd w:val="clear" w:color="auto" w:fill="auto"/>
        <w:tabs>
          <w:tab w:pos="975" w:val="left"/>
        </w:tabs>
        <w:bidi w:val="0"/>
        <w:spacing w:before="0" w:after="240" w:line="596" w:lineRule="exact"/>
        <w:ind w:left="0" w:right="0"/>
        <w:jc w:val="both"/>
      </w:pPr>
      <w:bookmarkStart w:id="202" w:name="bookmark202"/>
      <w:bookmarkEnd w:id="202"/>
      <w:r>
        <w:rPr>
          <w:b/>
          <w:bCs/>
          <w:color w:val="231F20"/>
          <w:spacing w:val="0"/>
          <w:w w:val="100"/>
          <w:position w:val="0"/>
        </w:rPr>
        <w:t xml:space="preserve">第三方服务。依托郑州航空港区临空生物医药园等重点 园区，发展生物医药合同研发、合同生产，加快构建以企业为 主体、高校及科研院所为联合单位的生物医药第三方研发链和 </w:t>
      </w:r>
      <w:r>
        <w:rPr>
          <w:b/>
          <w:bCs/>
          <w:color w:val="000000"/>
          <w:spacing w:val="0"/>
          <w:w w:val="100"/>
          <w:position w:val="0"/>
        </w:rPr>
        <w:t>产</w:t>
      </w:r>
      <w:r>
        <w:rPr>
          <w:b/>
          <w:bCs/>
          <w:color w:val="231F20"/>
          <w:spacing w:val="0"/>
          <w:w w:val="100"/>
          <w:position w:val="0"/>
        </w:rPr>
        <w:t>业链。支持发展第三方医学影像、医学检验、</w:t>
      </w:r>
      <w:r>
        <w:rPr>
          <w:b/>
          <w:bCs/>
          <w:color w:val="000000"/>
          <w:spacing w:val="0"/>
          <w:w w:val="100"/>
          <w:position w:val="0"/>
        </w:rPr>
        <w:t>药</w:t>
      </w:r>
      <w:r>
        <w:rPr>
          <w:b/>
          <w:bCs/>
          <w:color w:val="231F20"/>
          <w:spacing w:val="0"/>
          <w:w w:val="100"/>
          <w:position w:val="0"/>
        </w:rPr>
        <w:t>品质量</w:t>
      </w:r>
      <w:r>
        <w:rPr>
          <w:b/>
          <w:bCs/>
          <w:color w:val="000000"/>
          <w:spacing w:val="0"/>
          <w:w w:val="100"/>
          <w:position w:val="0"/>
        </w:rPr>
        <w:t xml:space="preserve">检验、 </w:t>
      </w:r>
      <w:r>
        <w:rPr>
          <w:b/>
          <w:bCs/>
          <w:color w:val="231F20"/>
          <w:spacing w:val="0"/>
          <w:w w:val="100"/>
          <w:position w:val="0"/>
        </w:rPr>
        <w:t>工艺过程优化、医疗器械检测、医药电子商务等专业性服务机 构。（责任单位：省市场监督管理局、药品监督管理局、发展 改革委、教育厅，有关省辖市政府）</w:t>
      </w:r>
    </w:p>
    <w:p>
      <w:pPr>
        <w:pStyle w:val="Style66"/>
        <w:keepNext w:val="0"/>
        <w:keepLines w:val="0"/>
        <w:widowControl w:val="0"/>
        <w:shd w:val="clear" w:color="auto" w:fill="auto"/>
        <w:bidi w:val="0"/>
        <w:spacing w:before="0" w:after="0" w:line="240" w:lineRule="auto"/>
        <w:ind w:left="0" w:right="0"/>
        <w:jc w:val="both"/>
      </w:pPr>
      <w:r>
        <w:rPr>
          <w:b/>
          <w:bCs/>
          <w:color w:val="231F20"/>
          <w:spacing w:val="0"/>
          <w:w w:val="100"/>
          <w:position w:val="0"/>
        </w:rPr>
        <w:t>三、支撑保障</w:t>
      </w:r>
    </w:p>
    <w:p>
      <w:pPr>
        <w:pStyle w:val="Style66"/>
        <w:keepNext w:val="0"/>
        <w:keepLines w:val="0"/>
        <w:widowControl w:val="0"/>
        <w:shd w:val="clear" w:color="auto" w:fill="auto"/>
        <w:bidi w:val="0"/>
        <w:spacing w:before="0" w:after="0" w:line="588" w:lineRule="exact"/>
        <w:ind w:left="0" w:right="0" w:firstLine="800"/>
        <w:jc w:val="both"/>
      </w:pPr>
      <w:r>
        <w:rPr>
          <w:b/>
          <w:bCs/>
          <w:color w:val="231F20"/>
          <w:spacing w:val="0"/>
          <w:w w:val="100"/>
          <w:position w:val="0"/>
        </w:rPr>
        <w:t>（一）支持创新产品推广与应用。支持符合条件、具有自 主知识产权的创新药、</w:t>
      </w:r>
      <w:r>
        <w:rPr>
          <w:b/>
          <w:bCs/>
          <w:color w:val="000000"/>
          <w:spacing w:val="0"/>
          <w:w w:val="100"/>
          <w:position w:val="0"/>
        </w:rPr>
        <w:t>通过</w:t>
      </w:r>
      <w:r>
        <w:rPr>
          <w:b/>
          <w:bCs/>
          <w:color w:val="231F20"/>
          <w:spacing w:val="0"/>
          <w:w w:val="100"/>
          <w:position w:val="0"/>
        </w:rPr>
        <w:t>质量和疗效一致性评价的仿</w:t>
      </w:r>
      <w:r>
        <w:rPr>
          <w:b/>
          <w:bCs/>
          <w:color w:val="000000"/>
          <w:spacing w:val="0"/>
          <w:w w:val="100"/>
          <w:position w:val="0"/>
        </w:rPr>
        <w:t xml:space="preserve">制药、 </w:t>
      </w:r>
      <w:r>
        <w:rPr>
          <w:b/>
          <w:bCs/>
          <w:color w:val="231F20"/>
          <w:spacing w:val="0"/>
          <w:w w:val="100"/>
          <w:position w:val="0"/>
        </w:rPr>
        <w:t xml:space="preserve">适宜中医医疗服务的中药产品（含医院制剂、新型饮片）和创 </w:t>
      </w:r>
      <w:r>
        <w:rPr>
          <w:b/>
          <w:bCs/>
          <w:color w:val="231F20"/>
          <w:spacing w:val="0"/>
          <w:w w:val="100"/>
          <w:position w:val="0"/>
        </w:rPr>
        <w:t xml:space="preserve">新医疗器械等，按规定纳入省医保支付目录或釆购目录。鼓励 </w:t>
      </w:r>
      <w:r>
        <w:rPr>
          <w:b/>
          <w:bCs/>
          <w:color w:val="000000"/>
          <w:spacing w:val="0"/>
          <w:w w:val="100"/>
          <w:position w:val="0"/>
        </w:rPr>
        <w:t>具备临床研究条件和能力的医疗机构优先承担我省药品生产企 业一致性评价</w:t>
      </w:r>
      <w:r>
        <w:rPr>
          <w:b/>
          <w:bCs/>
          <w:color w:val="231F20"/>
          <w:spacing w:val="0"/>
          <w:w w:val="100"/>
          <w:position w:val="0"/>
        </w:rPr>
        <w:t>试验。</w:t>
      </w:r>
      <w:r>
        <w:rPr>
          <w:b/>
          <w:bCs/>
          <w:color w:val="000000"/>
          <w:spacing w:val="0"/>
          <w:w w:val="100"/>
          <w:position w:val="0"/>
        </w:rPr>
        <w:t xml:space="preserve">积极开展省级药品集中采购并适度扩大集 </w:t>
      </w:r>
      <w:r>
        <w:rPr>
          <w:b/>
          <w:bCs/>
          <w:color w:val="231F20"/>
          <w:spacing w:val="0"/>
          <w:w w:val="100"/>
          <w:position w:val="0"/>
        </w:rPr>
        <w:t>中釆购范围。（责任单位：省工业和信息化厅、财政厅、卫生 健康委、药品监督管理局、发展改革委、医保局，有关省辖市 政府）</w:t>
      </w:r>
    </w:p>
    <w:p>
      <w:pPr>
        <w:pStyle w:val="Style66"/>
        <w:keepNext w:val="0"/>
        <w:keepLines w:val="0"/>
        <w:widowControl w:val="0"/>
        <w:shd w:val="clear" w:color="auto" w:fill="auto"/>
        <w:tabs>
          <w:tab w:pos="1589" w:val="left"/>
        </w:tabs>
        <w:bidi w:val="0"/>
        <w:spacing w:before="0" w:after="0" w:line="606" w:lineRule="exact"/>
        <w:ind w:left="0" w:right="0" w:firstLine="780"/>
        <w:jc w:val="both"/>
      </w:pPr>
      <w:bookmarkStart w:id="203" w:name="bookmark203"/>
      <w:r>
        <w:rPr>
          <w:b/>
          <w:bCs/>
          <w:color w:val="231F20"/>
          <w:spacing w:val="0"/>
          <w:w w:val="100"/>
          <w:position w:val="0"/>
        </w:rPr>
        <w:t>（</w:t>
      </w:r>
      <w:bookmarkEnd w:id="203"/>
      <w:r>
        <w:rPr>
          <w:b/>
          <w:bCs/>
          <w:color w:val="231F20"/>
          <w:spacing w:val="0"/>
          <w:w w:val="100"/>
          <w:position w:val="0"/>
        </w:rPr>
        <w:t>二）</w:t>
        <w:tab/>
      </w:r>
      <w:r>
        <w:rPr>
          <w:b/>
          <w:bCs/>
          <w:color w:val="000000"/>
          <w:spacing w:val="0"/>
          <w:w w:val="100"/>
          <w:position w:val="0"/>
        </w:rPr>
        <w:t xml:space="preserve">完善创新研发平台体系。依托郑州、新乡、周口等 重点生物医药产业园，加快建设新药筛选检测、大分子中试生 </w:t>
      </w:r>
      <w:r>
        <w:rPr>
          <w:b/>
          <w:bCs/>
          <w:color w:val="231F20"/>
          <w:spacing w:val="0"/>
          <w:w w:val="100"/>
          <w:position w:val="0"/>
        </w:rPr>
        <w:t>产、小分子</w:t>
      </w:r>
      <w:r>
        <w:rPr>
          <w:rFonts w:ascii="Times New Roman" w:eastAsia="Times New Roman" w:hAnsi="Times New Roman" w:cs="Times New Roman"/>
          <w:color w:val="000000"/>
          <w:spacing w:val="0"/>
          <w:w w:val="100"/>
          <w:position w:val="0"/>
          <w:lang w:val="en-US" w:eastAsia="en-US" w:bidi="en-US"/>
        </w:rPr>
        <w:t>CMC</w:t>
      </w:r>
      <w:r>
        <w:rPr>
          <w:b/>
          <w:bCs/>
          <w:color w:val="000000"/>
          <w:spacing w:val="0"/>
          <w:w w:val="100"/>
          <w:position w:val="0"/>
        </w:rPr>
        <w:t>制剂、细胞技术服务等园区公</w:t>
      </w:r>
      <w:r>
        <w:rPr>
          <w:b/>
          <w:bCs/>
          <w:color w:val="231F20"/>
          <w:spacing w:val="0"/>
          <w:w w:val="100"/>
          <w:position w:val="0"/>
        </w:rPr>
        <w:t>共技术</w:t>
      </w:r>
      <w:r>
        <w:rPr>
          <w:b/>
          <w:bCs/>
          <w:color w:val="000000"/>
          <w:spacing w:val="0"/>
          <w:w w:val="100"/>
          <w:position w:val="0"/>
        </w:rPr>
        <w:t xml:space="preserve">服务平 </w:t>
      </w:r>
      <w:r>
        <w:rPr>
          <w:b/>
          <w:bCs/>
          <w:color w:val="231F20"/>
          <w:spacing w:val="0"/>
          <w:w w:val="100"/>
          <w:position w:val="0"/>
        </w:rPr>
        <w:t>台。</w:t>
      </w:r>
      <w:r>
        <w:rPr>
          <w:b/>
          <w:bCs/>
          <w:color w:val="000000"/>
          <w:spacing w:val="0"/>
          <w:w w:val="100"/>
          <w:position w:val="0"/>
        </w:rPr>
        <w:t>加快推进郑州大学药物安全性评价研究平台、禹州中医药 第三方检测中心和中药标准化技术国家工程实验室（河南）分 室等重点平合建设。加快推进华兰生物等单位</w:t>
      </w:r>
      <w:r>
        <w:rPr>
          <w:rFonts w:ascii="Times New Roman" w:eastAsia="Times New Roman" w:hAnsi="Times New Roman" w:cs="Times New Roman"/>
          <w:color w:val="000000"/>
          <w:spacing w:val="0"/>
          <w:w w:val="100"/>
          <w:position w:val="0"/>
          <w:lang w:val="en-US" w:eastAsia="en-US" w:bidi="en-US"/>
        </w:rPr>
        <w:t>P3</w:t>
      </w:r>
      <w:r>
        <w:rPr>
          <w:b/>
          <w:bCs/>
          <w:color w:val="000000"/>
          <w:spacing w:val="0"/>
          <w:w w:val="100"/>
          <w:position w:val="0"/>
        </w:rPr>
        <w:t>实验室建设。</w:t>
      </w:r>
    </w:p>
    <w:p>
      <w:pPr>
        <w:pStyle w:val="Style66"/>
        <w:keepNext w:val="0"/>
        <w:keepLines w:val="0"/>
        <w:widowControl w:val="0"/>
        <w:shd w:val="clear" w:color="auto" w:fill="auto"/>
        <w:bidi w:val="0"/>
        <w:spacing w:before="0" w:after="0" w:line="629" w:lineRule="exact"/>
        <w:ind w:left="0" w:right="0" w:firstLine="140"/>
        <w:jc w:val="both"/>
      </w:pPr>
      <w:r>
        <w:rPr>
          <w:b/>
          <w:bCs/>
          <w:color w:val="231F20"/>
          <w:spacing w:val="0"/>
          <w:w w:val="100"/>
          <w:position w:val="0"/>
        </w:rPr>
        <w:t>（责任单位：省科技厅、发展改革委、药品监督管理局、农业 农村厅，有关省辖市政府）</w:t>
      </w:r>
    </w:p>
    <w:p>
      <w:pPr>
        <w:pStyle w:val="Style66"/>
        <w:keepNext w:val="0"/>
        <w:keepLines w:val="0"/>
        <w:widowControl w:val="0"/>
        <w:shd w:val="clear" w:color="auto" w:fill="auto"/>
        <w:tabs>
          <w:tab w:pos="1589" w:val="left"/>
        </w:tabs>
        <w:bidi w:val="0"/>
        <w:spacing w:before="0" w:after="0" w:line="593" w:lineRule="exact"/>
        <w:ind w:left="0" w:right="0" w:firstLine="780"/>
        <w:jc w:val="both"/>
      </w:pPr>
      <w:bookmarkStart w:id="204" w:name="bookmark204"/>
      <w:r>
        <w:rPr>
          <w:b/>
          <w:bCs/>
          <w:color w:val="231F20"/>
          <w:spacing w:val="0"/>
          <w:w w:val="100"/>
          <w:position w:val="0"/>
        </w:rPr>
        <w:t>（</w:t>
      </w:r>
      <w:bookmarkEnd w:id="204"/>
      <w:r>
        <w:rPr>
          <w:b/>
          <w:bCs/>
          <w:color w:val="231F20"/>
          <w:spacing w:val="0"/>
          <w:w w:val="100"/>
          <w:position w:val="0"/>
        </w:rPr>
        <w:t>三）</w:t>
        <w:tab/>
      </w:r>
      <w:r>
        <w:rPr>
          <w:b/>
          <w:bCs/>
          <w:color w:val="000000"/>
          <w:spacing w:val="0"/>
          <w:w w:val="100"/>
          <w:position w:val="0"/>
        </w:rPr>
        <w:t>加强产业链精准招商。依托郑州航空港区临空生物 医药园等重点园区，加强与中科院上海药物所、上海交通大学 等合作，推动重大成果转化落地。支持郑州、</w:t>
      </w:r>
      <w:r>
        <w:rPr>
          <w:b/>
          <w:bCs/>
          <w:color w:val="231F20"/>
          <w:spacing w:val="0"/>
          <w:w w:val="100"/>
          <w:position w:val="0"/>
        </w:rPr>
        <w:t>许昌、</w:t>
      </w:r>
      <w:r>
        <w:rPr>
          <w:b/>
          <w:bCs/>
          <w:color w:val="000000"/>
          <w:spacing w:val="0"/>
          <w:w w:val="100"/>
          <w:position w:val="0"/>
        </w:rPr>
        <w:t xml:space="preserve">新乡、南 </w:t>
      </w:r>
      <w:r>
        <w:rPr>
          <w:b/>
          <w:bCs/>
          <w:color w:val="231F20"/>
          <w:spacing w:val="0"/>
          <w:w w:val="100"/>
          <w:position w:val="0"/>
        </w:rPr>
        <w:t>阳、周口</w:t>
      </w:r>
      <w:r>
        <w:rPr>
          <w:b/>
          <w:bCs/>
          <w:color w:val="000000"/>
          <w:spacing w:val="0"/>
          <w:w w:val="100"/>
          <w:position w:val="0"/>
        </w:rPr>
        <w:t>、信阳等市依托特色生物医药产业园区，积极引进国 内外医药龙头企业设立区域总部和研发机构。加大具有核心技 术的创新团队引进力度，培育一批细分领域隐形冠军企业</w:t>
      </w:r>
      <w:r>
        <w:rPr>
          <w:b/>
          <w:bCs/>
          <w:color w:val="231F20"/>
          <w:spacing w:val="0"/>
          <w:w w:val="100"/>
          <w:position w:val="0"/>
        </w:rPr>
        <w:t>。（责 任单位：省商务厅、发展改革委、工业和信息化厅、科技厅， 有关省辖市政府）</w:t>
      </w:r>
    </w:p>
    <w:p>
      <w:pPr>
        <w:pStyle w:val="Style66"/>
        <w:keepNext w:val="0"/>
        <w:keepLines w:val="0"/>
        <w:widowControl w:val="0"/>
        <w:shd w:val="clear" w:color="auto" w:fill="auto"/>
        <w:bidi w:val="0"/>
        <w:spacing w:before="0" w:after="240" w:line="605" w:lineRule="exact"/>
        <w:ind w:left="0" w:right="0" w:firstLine="780"/>
        <w:jc w:val="both"/>
      </w:pPr>
      <w:r>
        <w:rPr>
          <w:b/>
          <w:bCs/>
          <w:color w:val="231F20"/>
          <w:spacing w:val="0"/>
          <w:w w:val="100"/>
          <w:position w:val="0"/>
        </w:rPr>
        <w:t>（四）强化财政金融支持"鼓励各地加大对生物医药初创 企业和成</w:t>
      </w:r>
      <w:r>
        <w:rPr>
          <w:b/>
          <w:bCs/>
          <w:color w:val="000000"/>
          <w:spacing w:val="0"/>
          <w:w w:val="100"/>
          <w:position w:val="0"/>
        </w:rPr>
        <w:t xml:space="preserve">果转化的投资力度，重点支持创新团队项目落地、重 </w:t>
      </w:r>
      <w:r>
        <w:rPr>
          <w:b/>
          <w:bCs/>
          <w:color w:val="231F20"/>
          <w:spacing w:val="0"/>
          <w:w w:val="100"/>
          <w:position w:val="0"/>
        </w:rPr>
        <w:t>大产业化项目建设和</w:t>
      </w:r>
      <w:r>
        <w:rPr>
          <w:b/>
          <w:bCs/>
          <w:color w:val="000000"/>
          <w:spacing w:val="0"/>
          <w:w w:val="100"/>
          <w:position w:val="0"/>
        </w:rPr>
        <w:t>龙头企业并购重组。加大对创新药、仿制 药质量和</w:t>
      </w:r>
      <w:r>
        <w:rPr>
          <w:b/>
          <w:bCs/>
          <w:color w:val="231F20"/>
          <w:spacing w:val="0"/>
          <w:w w:val="100"/>
          <w:position w:val="0"/>
        </w:rPr>
        <w:t>疗效一</w:t>
      </w:r>
      <w:r>
        <w:rPr>
          <w:b/>
          <w:bCs/>
          <w:color w:val="000000"/>
          <w:spacing w:val="0"/>
          <w:w w:val="100"/>
          <w:position w:val="0"/>
        </w:rPr>
        <w:t>致性评价的支持力度，对符合条件的企业药物 研发费用</w:t>
      </w:r>
      <w:r>
        <w:rPr>
          <w:b/>
          <w:bCs/>
          <w:color w:val="000000"/>
          <w:spacing w:val="0"/>
          <w:w w:val="100"/>
          <w:position w:val="0"/>
          <w:lang w:val="en-US" w:eastAsia="en-US" w:bidi="en-US"/>
        </w:rPr>
        <w:t>'，</w:t>
      </w:r>
      <w:r>
        <w:rPr>
          <w:b/>
          <w:bCs/>
          <w:color w:val="000000"/>
          <w:spacing w:val="0"/>
          <w:w w:val="100"/>
          <w:position w:val="0"/>
        </w:rPr>
        <w:t>按照有关规定在企业所得税税前加计扣除。</w:t>
      </w:r>
      <w:r>
        <w:rPr>
          <w:b/>
          <w:bCs/>
          <w:color w:val="231F20"/>
          <w:spacing w:val="0"/>
          <w:w w:val="100"/>
          <w:position w:val="0"/>
        </w:rPr>
        <w:t>（责任 单位：省财政厅、工业和信息化厅、发展改革委、</w:t>
      </w:r>
      <w:r>
        <w:rPr>
          <w:b/>
          <w:bCs/>
          <w:color w:val="000000"/>
          <w:spacing w:val="0"/>
          <w:w w:val="100"/>
          <w:position w:val="0"/>
        </w:rPr>
        <w:t>科技厅、</w:t>
      </w:r>
      <w:r>
        <w:rPr>
          <w:b/>
          <w:bCs/>
          <w:color w:val="231F20"/>
          <w:spacing w:val="0"/>
          <w:w w:val="100"/>
          <w:position w:val="0"/>
        </w:rPr>
        <w:t>税 务局，有关省辖市政府）</w:t>
      </w:r>
    </w:p>
    <w:p>
      <w:pPr>
        <w:pStyle w:val="Style66"/>
        <w:keepNext w:val="0"/>
        <w:keepLines w:val="0"/>
        <w:widowControl w:val="0"/>
        <w:shd w:val="clear" w:color="auto" w:fill="auto"/>
        <w:bidi w:val="0"/>
        <w:spacing w:before="0" w:after="0" w:line="240" w:lineRule="auto"/>
        <w:ind w:left="0" w:right="0" w:firstLine="660"/>
        <w:jc w:val="both"/>
      </w:pPr>
      <w:r>
        <w:rPr>
          <w:b/>
          <w:bCs/>
          <w:color w:val="231F20"/>
          <w:spacing w:val="0"/>
          <w:w w:val="100"/>
          <w:position w:val="0"/>
        </w:rPr>
        <w:t>四' 组织实施</w:t>
      </w:r>
    </w:p>
    <w:p>
      <w:pPr>
        <w:pStyle w:val="Style66"/>
        <w:keepNext w:val="0"/>
        <w:keepLines w:val="0"/>
        <w:widowControl w:val="0"/>
        <w:shd w:val="clear" w:color="auto" w:fill="auto"/>
        <w:bidi w:val="0"/>
        <w:spacing w:before="0" w:after="840" w:line="605" w:lineRule="exact"/>
        <w:ind w:left="0" w:right="0" w:firstLine="660"/>
        <w:jc w:val="both"/>
      </w:pPr>
      <w:r>
        <w:rPr>
          <w:b/>
          <w:bCs/>
          <w:color w:val="231F20"/>
          <w:spacing w:val="0"/>
          <w:w w:val="100"/>
          <w:position w:val="0"/>
        </w:rPr>
        <w:t>按照《河南省人</w:t>
      </w:r>
      <w:r>
        <w:rPr>
          <w:b/>
          <w:bCs/>
          <w:color w:val="000000"/>
          <w:spacing w:val="0"/>
          <w:w w:val="100"/>
          <w:position w:val="0"/>
        </w:rPr>
        <w:t>民政府</w:t>
      </w:r>
      <w:r>
        <w:rPr>
          <w:b/>
          <w:bCs/>
          <w:color w:val="231F20"/>
          <w:spacing w:val="0"/>
          <w:w w:val="100"/>
          <w:position w:val="0"/>
        </w:rPr>
        <w:t>办公厅关于建</w:t>
      </w:r>
      <w:r>
        <w:rPr>
          <w:b/>
          <w:bCs/>
          <w:color w:val="000000"/>
          <w:spacing w:val="0"/>
          <w:w w:val="100"/>
          <w:position w:val="0"/>
        </w:rPr>
        <w:t xml:space="preserve">立新兴产业链工作推 </w:t>
      </w:r>
      <w:r>
        <w:rPr>
          <w:b/>
          <w:bCs/>
          <w:color w:val="231F20"/>
          <w:spacing w:val="0"/>
          <w:w w:val="100"/>
          <w:position w:val="0"/>
        </w:rPr>
        <w:t>进机制的通知》</w:t>
      </w:r>
      <w:r>
        <w:rPr>
          <w:b/>
          <w:bCs/>
          <w:color w:val="000000"/>
          <w:spacing w:val="0"/>
          <w:w w:val="100"/>
          <w:position w:val="0"/>
        </w:rPr>
        <w:t>（豫政办〔</w:t>
      </w:r>
      <w:r>
        <w:rPr>
          <w:rFonts w:ascii="Times New Roman" w:eastAsia="Times New Roman" w:hAnsi="Times New Roman" w:cs="Times New Roman"/>
          <w:color w:val="000000"/>
          <w:spacing w:val="0"/>
          <w:w w:val="100"/>
          <w:position w:val="0"/>
        </w:rPr>
        <w:t>2020</w:t>
      </w:r>
      <w:r>
        <w:rPr>
          <w:b/>
          <w:bCs/>
          <w:color w:val="000000"/>
          <w:spacing w:val="0"/>
          <w:w w:val="100"/>
          <w:position w:val="0"/>
        </w:rPr>
        <w:t>〕</w:t>
      </w:r>
      <w:r>
        <w:rPr>
          <w:rFonts w:ascii="Times New Roman" w:eastAsia="Times New Roman" w:hAnsi="Times New Roman" w:cs="Times New Roman"/>
          <w:color w:val="000000"/>
          <w:spacing w:val="0"/>
          <w:w w:val="100"/>
          <w:position w:val="0"/>
        </w:rPr>
        <w:t>41</w:t>
      </w:r>
      <w:r>
        <w:rPr>
          <w:b/>
          <w:bCs/>
          <w:color w:val="231F20"/>
          <w:spacing w:val="0"/>
          <w:w w:val="100"/>
          <w:position w:val="0"/>
        </w:rPr>
        <w:t>号</w:t>
      </w:r>
      <w:r>
        <w:rPr>
          <w:b/>
          <w:bCs/>
          <w:color w:val="000000"/>
          <w:spacing w:val="0"/>
          <w:w w:val="100"/>
          <w:position w:val="0"/>
        </w:rPr>
        <w:t>）推进实施。</w:t>
      </w:r>
    </w:p>
    <w:p>
      <w:pPr>
        <w:pStyle w:val="Style66"/>
        <w:keepNext w:val="0"/>
        <w:keepLines w:val="0"/>
        <w:widowControl w:val="0"/>
        <w:shd w:val="clear" w:color="auto" w:fill="auto"/>
        <w:bidi w:val="0"/>
        <w:spacing w:before="0" w:after="240" w:line="240" w:lineRule="auto"/>
        <w:ind w:left="0" w:right="0" w:firstLine="660"/>
        <w:jc w:val="both"/>
      </w:pPr>
      <w:r>
        <w:rPr>
          <w:b/>
          <w:bCs/>
          <w:color w:val="231F20"/>
          <w:spacing w:val="0"/>
          <w:w w:val="100"/>
          <w:position w:val="0"/>
        </w:rPr>
        <w:t>附件：</w:t>
      </w:r>
      <w:r>
        <w:rPr>
          <w:rFonts w:ascii="Times New Roman" w:eastAsia="Times New Roman" w:hAnsi="Times New Roman" w:cs="Times New Roman"/>
          <w:color w:val="231F20"/>
          <w:spacing w:val="0"/>
          <w:w w:val="100"/>
          <w:position w:val="0"/>
          <w:lang w:val="en-US" w:eastAsia="en-US" w:bidi="en-US"/>
        </w:rPr>
        <w:t>1.</w:t>
      </w:r>
      <w:r>
        <w:rPr>
          <w:b/>
          <w:bCs/>
          <w:color w:val="231F20"/>
          <w:spacing w:val="0"/>
          <w:w w:val="100"/>
          <w:position w:val="0"/>
        </w:rPr>
        <w:t>重点事</w:t>
      </w:r>
      <w:r>
        <w:rPr>
          <w:b/>
          <w:bCs/>
          <w:color w:val="000000"/>
          <w:spacing w:val="0"/>
          <w:w w:val="100"/>
          <w:position w:val="0"/>
        </w:rPr>
        <w:t>项清单</w:t>
      </w:r>
    </w:p>
    <w:p>
      <w:pPr>
        <w:pStyle w:val="Style66"/>
        <w:keepNext w:val="0"/>
        <w:keepLines w:val="0"/>
        <w:widowControl w:val="0"/>
        <w:shd w:val="clear" w:color="auto" w:fill="auto"/>
        <w:tabs>
          <w:tab w:pos="1502" w:val="left"/>
        </w:tabs>
        <w:bidi w:val="0"/>
        <w:spacing w:before="0" w:after="240" w:line="240" w:lineRule="auto"/>
        <w:ind w:left="0" w:right="0" w:firstLine="240"/>
        <w:jc w:val="both"/>
      </w:pPr>
      <w:r>
        <w:rPr>
          <w:rFonts w:ascii="Times New Roman" w:eastAsia="Times New Roman" w:hAnsi="Times New Roman" w:cs="Times New Roman"/>
          <w:color w:val="231F20"/>
          <w:spacing w:val="0"/>
          <w:w w:val="100"/>
          <w:position w:val="0"/>
          <w:lang w:val="en-US" w:eastAsia="en-US" w:bidi="en-US"/>
        </w:rPr>
        <w:t>■</w:t>
      </w:r>
      <w:r>
        <w:rPr>
          <w:rFonts w:ascii="Times New Roman" w:eastAsia="Times New Roman" w:hAnsi="Times New Roman" w:cs="Times New Roman"/>
          <w:color w:val="231F20"/>
          <w:spacing w:val="0"/>
          <w:w w:val="100"/>
          <w:position w:val="0"/>
          <w:vertAlign w:val="superscript"/>
        </w:rPr>
        <w:t>1</w:t>
      </w:r>
      <w:r>
        <w:rPr>
          <w:rFonts w:ascii="Times New Roman" w:eastAsia="Times New Roman" w:hAnsi="Times New Roman" w:cs="Times New Roman"/>
          <w:color w:val="231F20"/>
          <w:spacing w:val="0"/>
          <w:w w:val="100"/>
          <w:position w:val="0"/>
        </w:rPr>
        <w:tab/>
        <w:t>2</w:t>
      </w:r>
      <w:r>
        <w:rPr>
          <w:b/>
          <w:bCs/>
          <w:color w:val="231F20"/>
          <w:spacing w:val="0"/>
          <w:w w:val="100"/>
          <w:position w:val="0"/>
        </w:rPr>
        <w:t>.重点园区名单</w:t>
      </w:r>
    </w:p>
    <w:p>
      <w:pPr>
        <w:pStyle w:val="Style66"/>
        <w:keepNext w:val="0"/>
        <w:keepLines w:val="0"/>
        <w:widowControl w:val="0"/>
        <w:numPr>
          <w:ilvl w:val="0"/>
          <w:numId w:val="27"/>
        </w:numPr>
        <w:shd w:val="clear" w:color="auto" w:fill="auto"/>
        <w:tabs>
          <w:tab w:pos="1982" w:val="left"/>
        </w:tabs>
        <w:bidi w:val="0"/>
        <w:spacing w:before="0" w:after="240" w:line="240" w:lineRule="auto"/>
        <w:ind w:left="1580" w:right="0" w:firstLine="0"/>
        <w:jc w:val="left"/>
      </w:pPr>
      <w:bookmarkStart w:id="205" w:name="bookmark205"/>
      <w:bookmarkEnd w:id="205"/>
      <w:r>
        <w:rPr>
          <w:b/>
          <w:bCs/>
          <w:color w:val="000000"/>
          <w:spacing w:val="0"/>
          <w:w w:val="100"/>
          <w:position w:val="0"/>
        </w:rPr>
        <w:t>重点企业名单</w:t>
      </w:r>
    </w:p>
    <w:p>
      <w:pPr>
        <w:pStyle w:val="Style66"/>
        <w:keepNext w:val="0"/>
        <w:keepLines w:val="0"/>
        <w:widowControl w:val="0"/>
        <w:numPr>
          <w:ilvl w:val="0"/>
          <w:numId w:val="27"/>
        </w:numPr>
        <w:shd w:val="clear" w:color="auto" w:fill="auto"/>
        <w:tabs>
          <w:tab w:pos="1996" w:val="left"/>
        </w:tabs>
        <w:bidi w:val="0"/>
        <w:spacing w:before="0" w:after="240" w:line="240" w:lineRule="auto"/>
        <w:ind w:left="1580" w:right="0" w:firstLine="0"/>
        <w:jc w:val="left"/>
        <w:sectPr>
          <w:headerReference w:type="default" r:id="rId122"/>
          <w:footerReference w:type="default" r:id="rId123"/>
          <w:headerReference w:type="even" r:id="rId124"/>
          <w:footerReference w:type="even" r:id="rId125"/>
          <w:headerReference w:type="first" r:id="rId126"/>
          <w:footerReference w:type="first" r:id="rId127"/>
          <w:footnotePr>
            <w:pos w:val="pageBottom"/>
            <w:numFmt w:val="decimal"/>
            <w:numRestart w:val="continuous"/>
          </w:footnotePr>
          <w:pgSz w:w="11900" w:h="16840"/>
          <w:pgMar w:top="1854" w:right="1571" w:bottom="1552" w:left="1627" w:header="0" w:footer="3" w:gutter="0"/>
          <w:cols w:space="720"/>
          <w:noEndnote/>
          <w:titlePg/>
          <w:rtlGutter w:val="0"/>
          <w:docGrid w:linePitch="360"/>
        </w:sectPr>
      </w:pPr>
      <w:bookmarkStart w:id="206" w:name="bookmark206"/>
      <w:bookmarkEnd w:id="206"/>
      <w:r>
        <w:rPr>
          <w:b/>
          <w:bCs/>
          <w:color w:val="231F20"/>
          <w:spacing w:val="0"/>
          <w:w w:val="100"/>
          <w:position w:val="0"/>
        </w:rPr>
        <w:t>重点项目清单</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207" w:name="bookmark207"/>
      <w:bookmarkStart w:id="208" w:name="bookmark208"/>
      <w:bookmarkStart w:id="209" w:name="bookmark209"/>
      <w:r>
        <w:rPr>
          <w:color w:val="000000"/>
          <w:spacing w:val="0"/>
          <w:w w:val="100"/>
          <w:position w:val="0"/>
          <w:sz w:val="46"/>
          <w:szCs w:val="46"/>
        </w:rPr>
        <w:t>重点事项清单</w:t>
      </w:r>
      <w:bookmarkEnd w:id="207"/>
      <w:bookmarkEnd w:id="208"/>
      <w:bookmarkEnd w:id="209"/>
    </w:p>
    <w:tbl>
      <w:tblPr>
        <w:tblOverlap w:val="never"/>
        <w:jc w:val="center"/>
        <w:tblLayout w:type="fixed"/>
      </w:tblPr>
      <w:tblGrid>
        <w:gridCol w:w="494"/>
        <w:gridCol w:w="3682"/>
        <w:gridCol w:w="2496"/>
        <w:gridCol w:w="2654"/>
      </w:tblGrid>
      <w:tr>
        <w:trPr>
          <w:trHeight w:val="816"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tabs>
                <w:tab w:pos="624" w:val="left"/>
              </w:tabs>
              <w:bidi w:val="0"/>
              <w:spacing w:before="0" w:after="0" w:line="240" w:lineRule="auto"/>
              <w:ind w:left="0" w:right="0" w:firstLine="0"/>
              <w:jc w:val="left"/>
              <w:rPr>
                <w:sz w:val="26"/>
                <w:szCs w:val="26"/>
              </w:rPr>
            </w:pPr>
            <w:r>
              <w:rPr>
                <w:color w:val="000000"/>
                <w:spacing w:val="0"/>
                <w:w w:val="100"/>
                <w:position w:val="0"/>
                <w:sz w:val="26"/>
                <w:szCs w:val="26"/>
                <w:vertAlign w:val="superscript"/>
              </w:rPr>
              <w:t>_</w:t>
            </w:r>
            <w:r>
              <w:rPr>
                <w:color w:val="000000"/>
                <w:spacing w:val="0"/>
                <w:w w:val="100"/>
                <w:position w:val="0"/>
                <w:sz w:val="26"/>
                <w:szCs w:val="26"/>
              </w:rPr>
              <w:tab/>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6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8" w:lineRule="exact"/>
              <w:ind w:left="0" w:right="0" w:firstLine="0"/>
              <w:jc w:val="both"/>
              <w:rPr>
                <w:sz w:val="24"/>
                <w:szCs w:val="24"/>
              </w:rPr>
            </w:pPr>
            <w:r>
              <w:rPr>
                <w:spacing w:val="0"/>
                <w:w w:val="100"/>
                <w:position w:val="0"/>
                <w:sz w:val="24"/>
                <w:szCs w:val="24"/>
              </w:rPr>
              <w:t xml:space="preserve">推动新乡长垣建设应急医用 防护用品“三基地” “三中心” （生产基地、储备基地、进出 口基地和研发中心、检测中 </w:t>
            </w:r>
            <w:r>
              <w:rPr>
                <w:i/>
                <w:iCs/>
                <w:color w:val="000000"/>
                <w:spacing w:val="0"/>
                <w:w w:val="100"/>
                <w:position w:val="0"/>
                <w:sz w:val="24"/>
                <w:szCs w:val="24"/>
              </w:rPr>
              <w:t>心、</w:t>
            </w:r>
            <w:r>
              <w:rPr>
                <w:color w:val="000000"/>
                <w:spacing w:val="0"/>
                <w:w w:val="100"/>
                <w:position w:val="0"/>
                <w:sz w:val="24"/>
                <w:szCs w:val="24"/>
              </w:rPr>
              <w:t>调拨中</w:t>
            </w:r>
            <w:r>
              <w:rPr>
                <w:spacing w:val="0"/>
                <w:w w:val="100"/>
                <w:position w:val="0"/>
                <w:sz w:val="24"/>
                <w:szCs w:val="24"/>
              </w:rPr>
              <w:t>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4"/>
                <w:szCs w:val="24"/>
              </w:rPr>
            </w:pPr>
            <w:r>
              <w:rPr>
                <w:color w:val="000000"/>
                <w:spacing w:val="0"/>
                <w:w w:val="100"/>
                <w:position w:val="0"/>
                <w:sz w:val="24"/>
                <w:szCs w:val="24"/>
              </w:rPr>
              <w:t>年底前形成建设方 案。</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6" w:lineRule="exact"/>
              <w:ind w:left="0" w:right="0" w:firstLine="0"/>
              <w:jc w:val="left"/>
              <w:rPr>
                <w:sz w:val="24"/>
                <w:szCs w:val="24"/>
              </w:rPr>
            </w:pPr>
            <w:r>
              <w:rPr>
                <w:color w:val="000000"/>
                <w:spacing w:val="0"/>
                <w:w w:val="100"/>
                <w:position w:val="0"/>
                <w:sz w:val="24"/>
                <w:szCs w:val="24"/>
              </w:rPr>
              <w:t xml:space="preserve">省工业和信息化厅、 </w:t>
            </w:r>
            <w:r>
              <w:rPr>
                <w:spacing w:val="0"/>
                <w:w w:val="100"/>
                <w:position w:val="0"/>
                <w:sz w:val="24"/>
                <w:szCs w:val="24"/>
              </w:rPr>
              <w:t>发展改革委、药品监 督管理局，长垣市政 府</w:t>
            </w:r>
          </w:p>
        </w:tc>
      </w:tr>
      <w:tr>
        <w:trPr>
          <w:trHeight w:val="261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1" w:lineRule="exact"/>
              <w:ind w:left="0" w:right="0" w:firstLine="0"/>
              <w:jc w:val="both"/>
              <w:rPr>
                <w:sz w:val="24"/>
                <w:szCs w:val="24"/>
              </w:rPr>
            </w:pPr>
            <w:r>
              <w:rPr>
                <w:spacing w:val="0"/>
                <w:w w:val="100"/>
                <w:position w:val="0"/>
                <w:sz w:val="24"/>
                <w:szCs w:val="24"/>
              </w:rPr>
              <w:t xml:space="preserve">深化与上海交通大学、中科院 上海药物研究所等知名院所 战略合作，推动禹州中医药第 </w:t>
            </w:r>
            <w:r>
              <w:rPr>
                <w:color w:val="000000"/>
                <w:spacing w:val="0"/>
                <w:w w:val="100"/>
                <w:position w:val="0"/>
                <w:sz w:val="24"/>
                <w:szCs w:val="24"/>
              </w:rPr>
              <w:t xml:space="preserve">三方检测中心和中药标准化 技术国家工程实验室（河南） </w:t>
            </w:r>
            <w:r>
              <w:rPr>
                <w:spacing w:val="0"/>
                <w:w w:val="100"/>
                <w:position w:val="0"/>
                <w:sz w:val="24"/>
                <w:szCs w:val="24"/>
              </w:rPr>
              <w:t xml:space="preserve">分室建设，研究出台支持生物 </w:t>
            </w:r>
            <w:r>
              <w:rPr>
                <w:color w:val="000000"/>
                <w:spacing w:val="0"/>
                <w:w w:val="100"/>
                <w:position w:val="0"/>
                <w:sz w:val="24"/>
                <w:szCs w:val="24"/>
              </w:rPr>
              <w:t>医</w:t>
            </w:r>
            <w:r>
              <w:rPr>
                <w:spacing w:val="0"/>
                <w:w w:val="100"/>
                <w:position w:val="0"/>
                <w:sz w:val="24"/>
                <w:szCs w:val="24"/>
              </w:rPr>
              <w:t>药产业发展的措施。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三季度前完成协议 签约；年底前与药 物所合作推进一批 项目。</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left"/>
              <w:rPr>
                <w:sz w:val="24"/>
                <w:szCs w:val="24"/>
              </w:rPr>
            </w:pPr>
            <w:r>
              <w:rPr>
                <w:color w:val="000000"/>
                <w:spacing w:val="0"/>
                <w:w w:val="100"/>
                <w:position w:val="0"/>
                <w:sz w:val="24"/>
                <w:szCs w:val="24"/>
              </w:rPr>
              <w:t xml:space="preserve">省发展改革委、科技 </w:t>
            </w:r>
            <w:r>
              <w:rPr>
                <w:spacing w:val="0"/>
                <w:w w:val="100"/>
                <w:position w:val="0"/>
                <w:sz w:val="24"/>
                <w:szCs w:val="24"/>
              </w:rPr>
              <w:t xml:space="preserve">厅，郑州市、许昌市 </w:t>
            </w:r>
            <w:r>
              <w:rPr>
                <w:color w:val="000000"/>
                <w:spacing w:val="0"/>
                <w:w w:val="100"/>
                <w:position w:val="0"/>
                <w:sz w:val="24"/>
                <w:szCs w:val="24"/>
              </w:rPr>
              <w:t>政府</w:t>
            </w:r>
          </w:p>
        </w:tc>
      </w:tr>
      <w:tr>
        <w:trPr>
          <w:trHeight w:val="11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both"/>
              <w:rPr>
                <w:sz w:val="24"/>
                <w:szCs w:val="24"/>
              </w:rPr>
            </w:pPr>
            <w:r>
              <w:rPr>
                <w:color w:val="000000"/>
                <w:spacing w:val="0"/>
                <w:w w:val="100"/>
                <w:position w:val="0"/>
                <w:sz w:val="24"/>
                <w:szCs w:val="24"/>
              </w:rPr>
              <w:t>推进新乡华兰生物等单位</w:t>
            </w:r>
            <w:r>
              <w:rPr>
                <w:rFonts w:ascii="Times New Roman" w:eastAsia="Times New Roman" w:hAnsi="Times New Roman" w:cs="Times New Roman"/>
                <w:color w:val="000000"/>
                <w:spacing w:val="0"/>
                <w:w w:val="100"/>
                <w:position w:val="0"/>
                <w:sz w:val="26"/>
                <w:szCs w:val="26"/>
                <w:lang w:val="en-US" w:eastAsia="en-US" w:bidi="en-US"/>
              </w:rPr>
              <w:t xml:space="preserve">P3 </w:t>
            </w:r>
            <w:r>
              <w:rPr>
                <w:color w:val="000000"/>
                <w:spacing w:val="0"/>
                <w:w w:val="100"/>
                <w:position w:val="0"/>
                <w:sz w:val="24"/>
                <w:szCs w:val="24"/>
              </w:rPr>
              <w:t>实验室建设</w:t>
            </w:r>
            <w:r>
              <w:rPr>
                <w:color w:val="000000"/>
                <w:spacing w:val="0"/>
                <w:w w:val="100"/>
                <w:position w:val="0"/>
                <w:sz w:val="24"/>
                <w:szCs w:val="24"/>
                <w:lang w:val="en-US" w:eastAsia="en-US" w:bidi="en-US"/>
              </w:rPr>
              <w:t>•</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82" w:lineRule="exact"/>
              <w:ind w:left="0" w:right="0" w:firstLine="0"/>
              <w:jc w:val="both"/>
              <w:rPr>
                <w:sz w:val="24"/>
                <w:szCs w:val="24"/>
              </w:rPr>
            </w:pPr>
            <w:r>
              <w:rPr>
                <w:color w:val="000000"/>
                <w:spacing w:val="0"/>
                <w:w w:val="100"/>
                <w:position w:val="0"/>
                <w:sz w:val="24"/>
                <w:szCs w:val="24"/>
              </w:rPr>
              <w:t>年</w:t>
            </w:r>
            <w:r>
              <w:rPr>
                <w:spacing w:val="0"/>
                <w:w w:val="100"/>
                <w:position w:val="0"/>
                <w:sz w:val="24"/>
                <w:szCs w:val="24"/>
              </w:rPr>
              <w:t>底前将</w:t>
            </w:r>
            <w:r>
              <w:rPr>
                <w:rFonts w:ascii="Times New Roman" w:eastAsia="Times New Roman" w:hAnsi="Times New Roman" w:cs="Times New Roman"/>
                <w:spacing w:val="0"/>
                <w:w w:val="100"/>
                <w:position w:val="0"/>
                <w:sz w:val="26"/>
                <w:szCs w:val="26"/>
                <w:lang w:val="en-US" w:eastAsia="en-US" w:bidi="en-US"/>
              </w:rPr>
              <w:t>P3</w:t>
            </w:r>
            <w:r>
              <w:rPr>
                <w:spacing w:val="0"/>
                <w:w w:val="100"/>
                <w:position w:val="0"/>
                <w:sz w:val="24"/>
                <w:szCs w:val="24"/>
              </w:rPr>
              <w:t xml:space="preserve">实验 </w:t>
            </w:r>
            <w:r>
              <w:rPr>
                <w:color w:val="000000"/>
                <w:spacing w:val="0"/>
                <w:w w:val="100"/>
                <w:position w:val="0"/>
                <w:sz w:val="24"/>
                <w:szCs w:val="24"/>
              </w:rPr>
              <w:t xml:space="preserve">室建设审查申请书 </w:t>
            </w:r>
            <w:r>
              <w:rPr>
                <w:spacing w:val="0"/>
                <w:w w:val="100"/>
                <w:position w:val="0"/>
                <w:sz w:val="24"/>
                <w:szCs w:val="24"/>
              </w:rPr>
              <w:t>报科技部。</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65" w:lineRule="exact"/>
              <w:ind w:left="0" w:right="0" w:firstLine="0"/>
              <w:jc w:val="left"/>
              <w:rPr>
                <w:sz w:val="24"/>
                <w:szCs w:val="24"/>
              </w:rPr>
            </w:pPr>
            <w:r>
              <w:rPr>
                <w:spacing w:val="0"/>
                <w:w w:val="100"/>
                <w:position w:val="0"/>
                <w:sz w:val="24"/>
                <w:szCs w:val="24"/>
              </w:rPr>
              <w:t>省科技厅，新乡市、 洛阳市政府，河南农 业大学</w:t>
            </w:r>
          </w:p>
        </w:tc>
      </w:tr>
      <w:tr>
        <w:trPr>
          <w:trHeight w:val="22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9" w:lineRule="exact"/>
              <w:ind w:left="0" w:right="0" w:firstLine="0"/>
              <w:jc w:val="both"/>
              <w:rPr>
                <w:sz w:val="24"/>
                <w:szCs w:val="24"/>
              </w:rPr>
            </w:pPr>
            <w:r>
              <w:rPr>
                <w:color w:val="000000"/>
                <w:spacing w:val="0"/>
                <w:w w:val="100"/>
                <w:position w:val="0"/>
                <w:sz w:val="24"/>
                <w:szCs w:val="24"/>
              </w:rPr>
              <w:t xml:space="preserve">加快郑州航空港区大分子中 试及大规模生产平台、动物药 </w:t>
            </w:r>
            <w:r>
              <w:rPr>
                <w:spacing w:val="0"/>
                <w:w w:val="100"/>
                <w:position w:val="0"/>
                <w:sz w:val="24"/>
                <w:szCs w:val="24"/>
              </w:rPr>
              <w:t>物评价</w:t>
            </w:r>
            <w:r>
              <w:rPr>
                <w:color w:val="000000"/>
                <w:spacing w:val="0"/>
                <w:w w:val="100"/>
                <w:position w:val="0"/>
                <w:sz w:val="24"/>
                <w:szCs w:val="24"/>
              </w:rPr>
              <w:t>、小</w:t>
            </w:r>
            <w:r>
              <w:rPr>
                <w:spacing w:val="0"/>
                <w:w w:val="100"/>
                <w:position w:val="0"/>
                <w:sz w:val="24"/>
                <w:szCs w:val="24"/>
              </w:rPr>
              <w:t>分子</w:t>
            </w:r>
            <w:r>
              <w:rPr>
                <w:rFonts w:ascii="Times New Roman" w:eastAsia="Times New Roman" w:hAnsi="Times New Roman" w:cs="Times New Roman"/>
                <w:spacing w:val="0"/>
                <w:w w:val="100"/>
                <w:position w:val="0"/>
                <w:sz w:val="26"/>
                <w:szCs w:val="26"/>
                <w:lang w:val="en-US" w:eastAsia="en-US" w:bidi="en-US"/>
              </w:rPr>
              <w:t>CMC</w:t>
            </w:r>
            <w:r>
              <w:rPr>
                <w:spacing w:val="0"/>
                <w:w w:val="100"/>
                <w:position w:val="0"/>
                <w:sz w:val="24"/>
                <w:szCs w:val="24"/>
              </w:rPr>
              <w:t xml:space="preserve">制剂研 究、细胞技术服务等公共技术 </w:t>
            </w:r>
            <w:r>
              <w:rPr>
                <w:color w:val="000000"/>
                <w:spacing w:val="0"/>
                <w:w w:val="100"/>
                <w:position w:val="0"/>
                <w:sz w:val="24"/>
                <w:szCs w:val="24"/>
              </w:rPr>
              <w:t xml:space="preserve">服务平台，以及郑州大学药物 </w:t>
            </w:r>
            <w:r>
              <w:rPr>
                <w:spacing w:val="0"/>
                <w:w w:val="100"/>
                <w:position w:val="0"/>
                <w:sz w:val="24"/>
                <w:szCs w:val="24"/>
              </w:rPr>
              <w:t>安</w:t>
            </w:r>
            <w:r>
              <w:rPr>
                <w:color w:val="000000"/>
                <w:spacing w:val="0"/>
                <w:w w:val="100"/>
                <w:position w:val="0"/>
                <w:sz w:val="24"/>
                <w:szCs w:val="24"/>
              </w:rPr>
              <w:t>全性评价平台建设。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年底前大分子中试 及大规模生产平台 投入使用，其他平 台启动建设口</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2" w:lineRule="exact"/>
              <w:ind w:left="0" w:right="0" w:firstLine="0"/>
              <w:jc w:val="left"/>
              <w:rPr>
                <w:sz w:val="24"/>
                <w:szCs w:val="24"/>
              </w:rPr>
            </w:pPr>
            <w:r>
              <w:rPr>
                <w:color w:val="000000"/>
                <w:spacing w:val="0"/>
                <w:w w:val="100"/>
                <w:position w:val="0"/>
                <w:sz w:val="24"/>
                <w:szCs w:val="24"/>
              </w:rPr>
              <w:t>郑州航空港经济综 合实验区管委会，郑 州大学</w:t>
            </w:r>
          </w:p>
        </w:tc>
      </w:tr>
      <w:tr>
        <w:trPr>
          <w:trHeight w:val="144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0" w:lineRule="exact"/>
              <w:ind w:left="0" w:right="0" w:firstLine="0"/>
              <w:jc w:val="both"/>
              <w:rPr>
                <w:sz w:val="24"/>
                <w:szCs w:val="24"/>
              </w:rPr>
            </w:pPr>
            <w:r>
              <w:rPr>
                <w:color w:val="000000"/>
                <w:spacing w:val="0"/>
                <w:w w:val="100"/>
                <w:position w:val="0"/>
                <w:sz w:val="24"/>
                <w:szCs w:val="24"/>
              </w:rPr>
              <w:t>推进郑州临空生物医药园建 设。</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57" w:lineRule="exact"/>
              <w:ind w:left="0" w:right="0" w:firstLine="0"/>
              <w:jc w:val="both"/>
              <w:rPr>
                <w:sz w:val="24"/>
                <w:szCs w:val="24"/>
              </w:rPr>
            </w:pPr>
            <w:r>
              <w:rPr>
                <w:color w:val="000000"/>
                <w:spacing w:val="0"/>
                <w:w w:val="100"/>
                <w:position w:val="0"/>
                <w:sz w:val="24"/>
                <w:szCs w:val="24"/>
              </w:rPr>
              <w:t>年底前完成对接项 目</w:t>
            </w:r>
            <w:r>
              <w:rPr>
                <w:rFonts w:ascii="Times New Roman" w:eastAsia="Times New Roman" w:hAnsi="Times New Roman" w:cs="Times New Roman"/>
                <w:color w:val="000000"/>
                <w:spacing w:val="0"/>
                <w:w w:val="100"/>
                <w:position w:val="0"/>
                <w:sz w:val="26"/>
                <w:szCs w:val="26"/>
              </w:rPr>
              <w:t>200</w:t>
            </w:r>
            <w:r>
              <w:rPr>
                <w:color w:val="000000"/>
                <w:spacing w:val="0"/>
                <w:w w:val="100"/>
                <w:position w:val="0"/>
                <w:sz w:val="24"/>
                <w:szCs w:val="24"/>
              </w:rPr>
              <w:t>个，签约落 地项目</w:t>
            </w:r>
            <w:r>
              <w:rPr>
                <w:rFonts w:ascii="Times New Roman" w:eastAsia="Times New Roman" w:hAnsi="Times New Roman" w:cs="Times New Roman"/>
                <w:color w:val="000000"/>
                <w:spacing w:val="0"/>
                <w:w w:val="100"/>
                <w:position w:val="0"/>
                <w:sz w:val="26"/>
                <w:szCs w:val="26"/>
              </w:rPr>
              <w:t>40</w:t>
            </w:r>
            <w:r>
              <w:rPr>
                <w:color w:val="000000"/>
                <w:spacing w:val="0"/>
                <w:w w:val="100"/>
                <w:position w:val="0"/>
                <w:sz w:val="24"/>
                <w:szCs w:val="24"/>
              </w:rPr>
              <w:t>个，投产 项目</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个。</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0" w:right="0" w:firstLine="0"/>
              <w:jc w:val="left"/>
              <w:rPr>
                <w:sz w:val="24"/>
                <w:szCs w:val="24"/>
              </w:rPr>
            </w:pPr>
            <w:r>
              <w:rPr>
                <w:color w:val="000000"/>
                <w:spacing w:val="0"/>
                <w:w w:val="100"/>
                <w:position w:val="0"/>
                <w:sz w:val="24"/>
                <w:szCs w:val="24"/>
              </w:rPr>
              <w:t>省发展改革委，郑州 航空港经济综合实 验区管委会</w:t>
            </w:r>
          </w:p>
        </w:tc>
      </w:tr>
      <w:tr>
        <w:trPr>
          <w:trHeight w:val="145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360" w:line="355" w:lineRule="exact"/>
              <w:ind w:left="0" w:right="0" w:firstLine="0"/>
              <w:jc w:val="both"/>
              <w:rPr>
                <w:sz w:val="24"/>
                <w:szCs w:val="24"/>
              </w:rPr>
            </w:pPr>
            <w:r>
              <w:rPr>
                <w:color w:val="000000"/>
                <w:spacing w:val="0"/>
                <w:w w:val="100"/>
                <w:position w:val="0"/>
                <w:sz w:val="24"/>
                <w:szCs w:val="24"/>
              </w:rPr>
              <w:t>推进许昌生物医药产业园建 设。</w:t>
            </w:r>
          </w:p>
          <w:p>
            <w:pPr>
              <w:pStyle w:val="Style54"/>
              <w:keepNext w:val="0"/>
              <w:keepLines w:val="0"/>
              <w:widowControl w:val="0"/>
              <w:shd w:val="clear" w:color="auto" w:fill="auto"/>
              <w:tabs>
                <w:tab w:leader="underscore" w:pos="2045" w:val="left"/>
              </w:tabs>
              <w:bidi w:val="0"/>
              <w:spacing w:before="0" w:after="0" w:line="355" w:lineRule="exact"/>
              <w:ind w:left="0" w:right="0" w:firstLine="0"/>
              <w:jc w:val="right"/>
              <w:rPr>
                <w:sz w:val="24"/>
                <w:szCs w:val="24"/>
              </w:rPr>
            </w:pPr>
            <w:r>
              <w:rPr>
                <w:color w:val="737480"/>
                <w:spacing w:val="0"/>
                <w:w w:val="100"/>
                <w:position w:val="0"/>
                <w:sz w:val="24"/>
                <w:szCs w:val="24"/>
              </w:rPr>
              <w:tab/>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360" w:lineRule="exact"/>
              <w:ind w:left="0" w:right="0" w:firstLine="0"/>
              <w:jc w:val="both"/>
              <w:rPr>
                <w:sz w:val="24"/>
                <w:szCs w:val="24"/>
              </w:rPr>
            </w:pPr>
            <w:r>
              <w:rPr>
                <w:spacing w:val="0"/>
                <w:w w:val="100"/>
                <w:position w:val="0"/>
                <w:sz w:val="24"/>
                <w:szCs w:val="24"/>
              </w:rPr>
              <w:t xml:space="preserve">年底前完成基础配 </w:t>
            </w:r>
            <w:r>
              <w:rPr>
                <w:color w:val="000000"/>
                <w:spacing w:val="0"/>
                <w:w w:val="100"/>
                <w:position w:val="0"/>
                <w:sz w:val="24"/>
                <w:szCs w:val="24"/>
              </w:rPr>
              <w:t xml:space="preserve">套设施水、电、污 </w:t>
            </w:r>
            <w:r>
              <w:rPr>
                <w:spacing w:val="0"/>
                <w:w w:val="100"/>
                <w:position w:val="0"/>
                <w:sz w:val="24"/>
                <w:szCs w:val="24"/>
              </w:rPr>
              <w:t>水主体工程，开始 设备安装。</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许昌市政府</w:t>
            </w:r>
          </w:p>
        </w:tc>
      </w:tr>
    </w:tbl>
    <w:p>
      <w:pPr>
        <w:spacing w:lineRule="exact" w:line="1"/>
        <w:rPr>
          <w:sz w:val="2"/>
          <w:szCs w:val="2"/>
        </w:rPr>
      </w:pPr>
      <w:r>
        <w:br w:type="page"/>
      </w:r>
    </w:p>
    <w:p>
      <w:pPr>
        <w:pStyle w:val="Style28"/>
        <w:keepNext/>
        <w:keepLines/>
        <w:widowControl w:val="0"/>
        <w:shd w:val="clear" w:color="auto" w:fill="auto"/>
        <w:bidi w:val="0"/>
        <w:spacing w:before="0" w:after="180" w:line="240" w:lineRule="auto"/>
        <w:ind w:left="0" w:right="0" w:firstLine="0"/>
        <w:jc w:val="center"/>
        <w:rPr>
          <w:sz w:val="46"/>
          <w:szCs w:val="46"/>
        </w:rPr>
      </w:pPr>
      <w:bookmarkStart w:id="210" w:name="bookmark210"/>
      <w:bookmarkStart w:id="211" w:name="bookmark211"/>
      <w:bookmarkStart w:id="212" w:name="bookmark212"/>
      <w:r>
        <w:rPr>
          <w:spacing w:val="0"/>
          <w:w w:val="100"/>
          <w:position w:val="0"/>
          <w:sz w:val="46"/>
          <w:szCs w:val="46"/>
        </w:rPr>
        <w:t>重点园区名单</w:t>
      </w:r>
      <w:bookmarkEnd w:id="210"/>
      <w:bookmarkEnd w:id="211"/>
      <w:bookmarkEnd w:id="212"/>
    </w:p>
    <w:tbl>
      <w:tblPr>
        <w:tblOverlap w:val="never"/>
        <w:jc w:val="center"/>
        <w:tblLayout w:type="fixed"/>
      </w:tblPr>
      <w:tblGrid>
        <w:gridCol w:w="1104"/>
        <w:gridCol w:w="7406"/>
      </w:tblGrid>
      <w:tr>
        <w:trPr>
          <w:trHeight w:val="74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55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•郑州航空港区临空生物医药园</w:t>
            </w:r>
          </w:p>
        </w:tc>
      </w:tr>
      <w:tr>
        <w:trPr>
          <w:trHeight w:val="55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spacing w:val="0"/>
                <w:w w:val="100"/>
                <w:position w:val="0"/>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郑州经济技术产业集聚区</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spacing w:val="0"/>
                <w:w w:val="100"/>
                <w:position w:val="0"/>
              </w:rPr>
              <w:t>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洛阳嵩县产业集聚区</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spacing w:val="0"/>
                <w:w w:val="100"/>
                <w:position w:val="0"/>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新乡平原示范区生物与新医药专业园区</w:t>
            </w:r>
          </w:p>
        </w:tc>
      </w:tr>
      <w:tr>
        <w:trPr>
          <w:trHeight w:val="55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i/>
                <w:iCs/>
                <w:spacing w:val="0"/>
                <w:w w:val="100"/>
                <w:position w:val="0"/>
              </w:rPr>
              <w:t>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焦作万方生物医药产业园</w:t>
            </w:r>
          </w:p>
        </w:tc>
      </w:tr>
      <w:tr>
        <w:trPr>
          <w:trHeight w:val="54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i/>
                <w:iCs/>
                <w:color w:val="000000"/>
                <w:spacing w:val="0"/>
                <w:w w:val="100"/>
                <w:position w:val="0"/>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焦作武陟县产业集聚区</w:t>
            </w:r>
          </w:p>
        </w:tc>
      </w:tr>
      <w:tr>
        <w:trPr>
          <w:trHeight w:val="55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许昌生物医药产业园</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000000"/>
                <w:spacing w:val="0"/>
                <w:w w:val="100"/>
                <w:position w:val="0"/>
              </w:rPr>
              <w:t>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许昌禹州医药健康产业园</w:t>
            </w:r>
          </w:p>
        </w:tc>
      </w:tr>
      <w:tr>
        <w:trPr>
          <w:trHeight w:val="55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南阳西峡县产业集聚区</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000000"/>
                <w:spacing w:val="0"/>
                <w:w w:val="100"/>
                <w:position w:val="0"/>
              </w:rPr>
              <w:t>10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南阳淅川县产业集聚区</w:t>
            </w:r>
          </w:p>
        </w:tc>
      </w:tr>
      <w:tr>
        <w:trPr>
          <w:trHeight w:val="54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000000"/>
                <w:spacing w:val="0"/>
                <w:w w:val="100"/>
                <w:position w:val="0"/>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商丘梁园产业集聚区</w:t>
            </w:r>
          </w:p>
        </w:tc>
      </w:tr>
      <w:tr>
        <w:trPr>
          <w:trHeight w:val="55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spacing w:val="0"/>
                <w:w w:val="100"/>
                <w:position w:val="0"/>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信阳新县产业集聚区</w:t>
            </w:r>
          </w:p>
        </w:tc>
      </w:tr>
      <w:tr>
        <w:trPr>
          <w:trHeight w:val="53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000000"/>
                <w:spacing w:val="0"/>
                <w:w w:val="100"/>
                <w:position w:val="0"/>
              </w:rPr>
              <w:t>13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信阳息县产业集聚区医药专业园</w:t>
            </w:r>
          </w:p>
        </w:tc>
      </w:tr>
      <w:tr>
        <w:trPr>
          <w:trHeight w:val="52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pPr>
            <w:r>
              <w:rPr>
                <w:rFonts w:ascii="Times New Roman" w:eastAsia="Times New Roman" w:hAnsi="Times New Roman" w:cs="Times New Roman"/>
                <w:color w:val="000000"/>
                <w:spacing w:val="0"/>
                <w:w w:val="100"/>
                <w:position w:val="0"/>
              </w:rPr>
              <w:t>14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周口项城产业集聚区</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000000"/>
                <w:spacing w:val="0"/>
                <w:w w:val="100"/>
                <w:position w:val="0"/>
              </w:rPr>
              <w:t>15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驻马店高新区医药产业园</w:t>
            </w:r>
          </w:p>
        </w:tc>
      </w:tr>
      <w:tr>
        <w:trPr>
          <w:trHeight w:val="557"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spacing w:val="0"/>
                <w:w w:val="100"/>
                <w:position w:val="0"/>
              </w:rPr>
              <w:t>16</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长垣市产业集聚区</w:t>
            </w:r>
          </w:p>
        </w:tc>
      </w:tr>
    </w:tbl>
    <w:p>
      <w:pPr>
        <w:spacing w:lineRule="exact" w:line="1"/>
        <w:rPr>
          <w:sz w:val="2"/>
          <w:szCs w:val="2"/>
        </w:rPr>
      </w:pPr>
      <w:r>
        <w:br w:type="page"/>
      </w:r>
    </w:p>
    <w:p>
      <w:pPr>
        <w:pStyle w:val="Style28"/>
        <w:keepNext/>
        <w:keepLines/>
        <w:widowControl w:val="0"/>
        <w:shd w:val="clear" w:color="auto" w:fill="auto"/>
        <w:bidi w:val="0"/>
        <w:spacing w:before="0" w:after="200" w:line="240" w:lineRule="auto"/>
        <w:ind w:left="0" w:right="0" w:firstLine="0"/>
        <w:jc w:val="center"/>
        <w:rPr>
          <w:sz w:val="46"/>
          <w:szCs w:val="46"/>
        </w:rPr>
      </w:pPr>
      <w:bookmarkStart w:id="213" w:name="bookmark213"/>
      <w:bookmarkStart w:id="214" w:name="bookmark214"/>
      <w:bookmarkStart w:id="215" w:name="bookmark215"/>
      <w:r>
        <w:rPr>
          <w:spacing w:val="0"/>
          <w:w w:val="100"/>
          <w:position w:val="0"/>
          <w:sz w:val="46"/>
          <w:szCs w:val="46"/>
        </w:rPr>
        <w:t>重点企业名单</w:t>
      </w:r>
      <w:bookmarkEnd w:id="213"/>
      <w:bookmarkEnd w:id="214"/>
      <w:bookmarkEnd w:id="215"/>
    </w:p>
    <w:tbl>
      <w:tblPr>
        <w:tblOverlap w:val="never"/>
        <w:jc w:val="center"/>
        <w:tblLayout w:type="fixed"/>
      </w:tblPr>
      <w:tblGrid>
        <w:gridCol w:w="1080"/>
        <w:gridCol w:w="7402"/>
      </w:tblGrid>
      <w:tr>
        <w:trPr>
          <w:trHeight w:val="46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8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郑州安图生物工程股份有限公司</w:t>
            </w:r>
          </w:p>
        </w:tc>
      </w:tr>
      <w:tr>
        <w:trPr>
          <w:trHeight w:val="475"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4"/>
                <w:szCs w:val="24"/>
              </w:rPr>
            </w:pPr>
            <w:r>
              <w:rPr>
                <w:spacing w:val="0"/>
                <w:w w:val="100"/>
                <w:position w:val="0"/>
                <w:sz w:val="24"/>
                <w:szCs w:val="24"/>
              </w:rPr>
              <w:t>华兰生物工程股份有限公司</w:t>
            </w:r>
          </w:p>
        </w:tc>
      </w:tr>
      <w:tr>
        <w:trPr>
          <w:trHeight w:val="4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仲景宛西制药股份有限公司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驼人控股集团有限公司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河南生物育种中心有限公司</w:t>
            </w:r>
          </w:p>
        </w:tc>
      </w:tr>
      <w:tr>
        <w:trPr>
          <w:trHeight w:val="48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河南天方药业股份有限公司</w:t>
            </w:r>
          </w:p>
        </w:tc>
      </w:tr>
      <w:tr>
        <w:trPr>
          <w:trHeight w:val="470"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河南羚锐制药股份有限公司</w:t>
            </w:r>
          </w:p>
        </w:tc>
      </w:tr>
      <w:tr>
        <w:trPr>
          <w:trHeight w:val="475"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4"/>
                <w:szCs w:val="24"/>
              </w:rPr>
            </w:pPr>
            <w:r>
              <w:rPr>
                <w:color w:val="000000"/>
                <w:spacing w:val="0"/>
                <w:w w:val="100"/>
                <w:position w:val="0"/>
                <w:sz w:val="24"/>
                <w:szCs w:val="24"/>
              </w:rPr>
              <w:t>河南金丹乳酸科技有限公司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普莱柯生物工程股份有限公司</w:t>
            </w:r>
          </w:p>
        </w:tc>
      </w:tr>
      <w:tr>
        <w:trPr>
          <w:trHeight w:val="470"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4"/>
                <w:szCs w:val="24"/>
              </w:rPr>
            </w:pPr>
            <w:r>
              <w:rPr>
                <w:color w:val="000000"/>
                <w:spacing w:val="0"/>
                <w:w w:val="100"/>
                <w:position w:val="0"/>
                <w:sz w:val="24"/>
                <w:szCs w:val="24"/>
              </w:rPr>
              <w:t>河南太龙药业股份有限公司</w:t>
            </w:r>
          </w:p>
        </w:tc>
      </w:tr>
      <w:tr>
        <w:trPr>
          <w:trHeight w:val="47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河南省</w:t>
            </w:r>
            <w:r>
              <w:rPr>
                <w:spacing w:val="0"/>
                <w:w w:val="100"/>
                <w:position w:val="0"/>
                <w:sz w:val="24"/>
                <w:szCs w:val="24"/>
              </w:rPr>
              <w:t>泰丰医药科技集团有限公司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乐普药业股份有限公司</w:t>
            </w:r>
          </w:p>
        </w:tc>
      </w:tr>
      <w:tr>
        <w:trPr>
          <w:trHeight w:val="4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河南福森实业集团有限公司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河南天源实业集团有限公司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河南辉瑞生物医电技术有限公司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河南利华制药有限公司</w:t>
            </w:r>
          </w:p>
        </w:tc>
      </w:tr>
      <w:tr>
        <w:trPr>
          <w:trHeight w:val="46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河南东泰制药有限公司</w:t>
            </w:r>
          </w:p>
        </w:tc>
      </w:tr>
      <w:tr>
        <w:trPr>
          <w:trHeight w:val="461"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18</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上海现代哈森（商丘）药业有限公司</w:t>
            </w:r>
          </w:p>
        </w:tc>
      </w:tr>
      <w:tr>
        <w:trPr>
          <w:trHeight w:val="46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19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焦作健康元生物制品有限公司</w:t>
            </w:r>
          </w:p>
        </w:tc>
      </w:tr>
      <w:tr>
        <w:trPr>
          <w:trHeight w:val="461"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20</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国药集团容生制药有</w:t>
            </w:r>
            <w:r>
              <w:rPr>
                <w:color w:val="000000"/>
                <w:spacing w:val="0"/>
                <w:w w:val="100"/>
                <w:position w:val="0"/>
                <w:sz w:val="24"/>
                <w:szCs w:val="24"/>
              </w:rPr>
              <w:t>限公司</w:t>
            </w:r>
          </w:p>
        </w:tc>
      </w:tr>
      <w:tr>
        <w:trPr>
          <w:trHeight w:val="466"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21</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4"/>
                <w:szCs w:val="24"/>
              </w:rPr>
            </w:pPr>
            <w:r>
              <w:rPr>
                <w:spacing w:val="0"/>
                <w:w w:val="100"/>
                <w:position w:val="0"/>
                <w:sz w:val="24"/>
                <w:szCs w:val="24"/>
              </w:rPr>
              <w:t>河南龙都药业股份有限公司</w:t>
            </w:r>
          </w:p>
        </w:tc>
      </w:tr>
      <w:tr>
        <w:trPr>
          <w:trHeight w:val="475" w:hRule="exact"/>
        </w:trPr>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jc w:val="both"/>
              <w:rPr>
                <w:sz w:val="26"/>
                <w:szCs w:val="26"/>
              </w:rPr>
            </w:pPr>
            <w:r>
              <w:rPr>
                <w:rFonts w:ascii="Times New Roman" w:eastAsia="Times New Roman" w:hAnsi="Times New Roman" w:cs="Times New Roman"/>
                <w:color w:val="000000"/>
                <w:spacing w:val="0"/>
                <w:w w:val="100"/>
                <w:position w:val="0"/>
                <w:sz w:val="26"/>
                <w:szCs w:val="26"/>
              </w:rPr>
              <w:t>22</w:t>
            </w: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4"/>
                <w:szCs w:val="24"/>
              </w:rPr>
            </w:pPr>
            <w:r>
              <w:rPr>
                <w:spacing w:val="0"/>
                <w:w w:val="100"/>
                <w:position w:val="0"/>
                <w:sz w:val="24"/>
                <w:szCs w:val="24"/>
              </w:rPr>
              <w:t>河南息半夏药业公司</w:t>
            </w:r>
          </w:p>
        </w:tc>
      </w:tr>
    </w:tbl>
    <w:p>
      <w:pPr>
        <w:sectPr>
          <w:headerReference w:type="default" r:id="rId128"/>
          <w:footerReference w:type="default" r:id="rId129"/>
          <w:headerReference w:type="even" r:id="rId130"/>
          <w:footerReference w:type="even" r:id="rId131"/>
          <w:footnotePr>
            <w:pos w:val="pageBottom"/>
            <w:numFmt w:val="decimal"/>
            <w:numRestart w:val="continuous"/>
          </w:footnotePr>
          <w:pgSz w:w="11900" w:h="16840"/>
          <w:pgMar w:top="2608" w:right="1317" w:bottom="1978" w:left="1256" w:header="0" w:footer="3" w:gutter="0"/>
          <w:pgNumType w:start="1"/>
          <w:cols w:space="720"/>
          <w:noEndnote/>
          <w:rtlGutter w:val="0"/>
          <w:docGrid w:linePitch="360"/>
        </w:sectPr>
      </w:pPr>
    </w:p>
    <w:p>
      <w:pPr>
        <w:pStyle w:val="Style28"/>
        <w:keepNext/>
        <w:keepLines/>
        <w:widowControl w:val="0"/>
        <w:shd w:val="clear" w:color="auto" w:fill="auto"/>
        <w:bidi w:val="0"/>
        <w:spacing w:before="0" w:after="200" w:line="240" w:lineRule="auto"/>
        <w:ind w:left="0" w:right="0" w:firstLine="0"/>
        <w:jc w:val="center"/>
        <w:rPr>
          <w:sz w:val="46"/>
          <w:szCs w:val="46"/>
        </w:rPr>
      </w:pPr>
      <w:bookmarkStart w:id="216" w:name="bookmark216"/>
      <w:bookmarkStart w:id="217" w:name="bookmark217"/>
      <w:bookmarkStart w:id="218" w:name="bookmark218"/>
      <w:r>
        <w:rPr>
          <w:spacing w:val="0"/>
          <w:w w:val="100"/>
          <w:position w:val="0"/>
          <w:sz w:val="46"/>
          <w:szCs w:val="46"/>
        </w:rPr>
        <w:t>重点项目清单</w:t>
      </w:r>
      <w:bookmarkEnd w:id="216"/>
      <w:bookmarkEnd w:id="217"/>
      <w:bookmarkEnd w:id="218"/>
    </w:p>
    <w:tbl>
      <w:tblPr>
        <w:tblOverlap w:val="never"/>
        <w:jc w:val="center"/>
        <w:tblLayout w:type="fixed"/>
      </w:tblPr>
      <w:tblGrid>
        <w:gridCol w:w="610"/>
        <w:gridCol w:w="4858"/>
        <w:gridCol w:w="1877"/>
        <w:gridCol w:w="1886"/>
        <w:gridCol w:w="1195"/>
        <w:gridCol w:w="1493"/>
        <w:gridCol w:w="1675"/>
      </w:tblGrid>
      <w:tr>
        <w:trPr>
          <w:trHeight w:val="950"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4"/>
                <w:szCs w:val="24"/>
              </w:rPr>
            </w:pPr>
            <w:r>
              <w:rPr>
                <w:spacing w:val="0"/>
                <w:w w:val="100"/>
                <w:position w:val="0"/>
                <w:sz w:val="24"/>
                <w:szCs w:val="24"/>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98" w:lineRule="exact"/>
              <w:ind w:left="0" w:right="0" w:firstLine="0"/>
              <w:jc w:val="center"/>
              <w:rPr>
                <w:sz w:val="22"/>
                <w:szCs w:val="22"/>
              </w:rPr>
            </w:pPr>
            <w:r>
              <w:rPr>
                <w:spacing w:val="0"/>
                <w:w w:val="100"/>
                <w:position w:val="0"/>
                <w:sz w:val="22"/>
                <w:szCs w:val="22"/>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40" w:line="240" w:lineRule="auto"/>
              <w:ind w:left="0" w:right="0" w:firstLine="0"/>
              <w:jc w:val="center"/>
              <w:rPr>
                <w:sz w:val="22"/>
                <w:szCs w:val="22"/>
              </w:rPr>
            </w:pPr>
            <w:r>
              <w:rPr>
                <w:spacing w:val="0"/>
                <w:w w:val="100"/>
                <w:position w:val="0"/>
                <w:sz w:val="22"/>
                <w:szCs w:val="22"/>
              </w:rPr>
              <w:t>总投资</w:t>
            </w:r>
          </w:p>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4" w:lineRule="exact"/>
              <w:ind w:left="0" w:right="0" w:firstLine="0"/>
              <w:jc w:val="center"/>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年计划 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责任单位</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98" w:lineRule="exact"/>
              <w:ind w:left="0" w:right="0" w:firstLine="0"/>
              <w:jc w:val="both"/>
              <w:rPr>
                <w:sz w:val="22"/>
                <w:szCs w:val="22"/>
              </w:rPr>
            </w:pPr>
            <w:r>
              <w:rPr>
                <w:spacing w:val="0"/>
                <w:w w:val="100"/>
                <w:position w:val="0"/>
                <w:sz w:val="22"/>
                <w:szCs w:val="22"/>
              </w:rPr>
              <w:t>安图实验仪器（郑州）有限公司诊断仪器产 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163074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4"/>
                <w:szCs w:val="24"/>
              </w:rPr>
            </w:pPr>
            <w:r>
              <w:rPr>
                <w:rFonts w:ascii="Times New Roman" w:eastAsia="Times New Roman" w:hAnsi="Times New Roman" w:cs="Times New Roman"/>
                <w:color w:val="000000"/>
                <w:spacing w:val="0"/>
                <w:w w:val="100"/>
                <w:position w:val="0"/>
                <w:sz w:val="24"/>
                <w:szCs w:val="24"/>
              </w:rPr>
              <w:t>16511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郑州市政府</w:t>
            </w:r>
          </w:p>
        </w:tc>
      </w:tr>
      <w:tr>
        <w:trPr>
          <w:trHeight w:val="12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98" w:lineRule="exact"/>
              <w:ind w:left="0" w:right="0" w:firstLine="0"/>
              <w:jc w:val="both"/>
              <w:rPr>
                <w:sz w:val="22"/>
                <w:szCs w:val="22"/>
              </w:rPr>
            </w:pPr>
            <w:r>
              <w:rPr>
                <w:spacing w:val="0"/>
                <w:w w:val="100"/>
                <w:position w:val="0"/>
                <w:sz w:val="22"/>
                <w:szCs w:val="22"/>
              </w:rPr>
              <w:t>河南美荷生物科技有限公司美荷肿瘤转化医 学成果产业化基地项目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8</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2021</w:t>
            </w:r>
            <w:r>
              <w:rPr>
                <w:spacing w:val="0"/>
                <w:w w:val="100"/>
                <w:position w:val="0"/>
                <w:sz w:val="22"/>
                <w:szCs w:val="22"/>
              </w:rPr>
              <w:t>年</w:t>
            </w:r>
            <w:r>
              <w:rPr>
                <w:rFonts w:ascii="Times New Roman" w:eastAsia="Times New Roman" w:hAnsi="Times New Roman" w:cs="Times New Roman"/>
                <w:spacing w:val="0"/>
                <w:w w:val="100"/>
                <w:position w:val="0"/>
                <w:sz w:val="24"/>
                <w:szCs w:val="24"/>
              </w:rPr>
              <w:t>11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138000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10" w:lineRule="exact"/>
              <w:ind w:left="0" w:right="0" w:firstLine="0"/>
              <w:jc w:val="center"/>
              <w:rPr>
                <w:sz w:val="22"/>
                <w:szCs w:val="22"/>
              </w:rPr>
            </w:pPr>
            <w:r>
              <w:rPr>
                <w:color w:val="000000"/>
                <w:spacing w:val="0"/>
                <w:w w:val="100"/>
                <w:position w:val="0"/>
                <w:sz w:val="22"/>
                <w:szCs w:val="22"/>
              </w:rPr>
              <w:t xml:space="preserve">郑州航空港 </w:t>
            </w:r>
            <w:r>
              <w:rPr>
                <w:spacing w:val="0"/>
                <w:w w:val="100"/>
                <w:position w:val="0"/>
                <w:sz w:val="22"/>
                <w:szCs w:val="22"/>
              </w:rPr>
              <w:t>经济综合实 验区管委会</w:t>
            </w:r>
          </w:p>
        </w:tc>
      </w:tr>
      <w:tr>
        <w:trPr>
          <w:trHeight w:val="12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0" w:lineRule="exact"/>
              <w:ind w:left="0" w:right="0" w:firstLine="0"/>
              <w:jc w:val="both"/>
              <w:rPr>
                <w:sz w:val="22"/>
                <w:szCs w:val="22"/>
              </w:rPr>
            </w:pPr>
            <w:r>
              <w:rPr>
                <w:spacing w:val="0"/>
                <w:w w:val="100"/>
                <w:position w:val="0"/>
                <w:sz w:val="22"/>
                <w:szCs w:val="22"/>
              </w:rPr>
              <w:t>鸿运华宁（杭州）生物医药工程有限公司原 创一类抗体新药后期开发和产业化项目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8</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2024</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90000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22"/>
                <w:szCs w:val="22"/>
              </w:rPr>
            </w:pPr>
            <w:r>
              <w:rPr>
                <w:spacing w:val="0"/>
                <w:w w:val="100"/>
                <w:position w:val="0"/>
                <w:sz w:val="22"/>
                <w:szCs w:val="22"/>
              </w:rPr>
              <w:t>郑州航空港 经济综合实 验区管委会</w:t>
            </w:r>
          </w:p>
        </w:tc>
      </w:tr>
      <w:tr>
        <w:trPr>
          <w:trHeight w:val="85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both"/>
              <w:rPr>
                <w:sz w:val="22"/>
                <w:szCs w:val="22"/>
              </w:rPr>
            </w:pPr>
            <w:r>
              <w:rPr>
                <w:spacing w:val="0"/>
                <w:w w:val="100"/>
                <w:position w:val="0"/>
                <w:sz w:val="22"/>
                <w:szCs w:val="22"/>
              </w:rPr>
              <w:t>河南泰丰制药有限公司年产</w:t>
            </w:r>
            <w:r>
              <w:rPr>
                <w:rFonts w:ascii="Times New Roman" w:eastAsia="Times New Roman" w:hAnsi="Times New Roman" w:cs="Times New Roman"/>
                <w:spacing w:val="0"/>
                <w:w w:val="100"/>
                <w:position w:val="0"/>
                <w:sz w:val="24"/>
                <w:szCs w:val="24"/>
              </w:rPr>
              <w:t>9000</w:t>
            </w:r>
            <w:r>
              <w:rPr>
                <w:spacing w:val="0"/>
                <w:w w:val="100"/>
                <w:position w:val="0"/>
                <w:sz w:val="22"/>
                <w:szCs w:val="22"/>
              </w:rPr>
              <w:t>万袋中药复 方制剂项目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6</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2021</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45388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spacing w:val="0"/>
                <w:w w:val="100"/>
                <w:position w:val="0"/>
                <w:sz w:val="22"/>
                <w:szCs w:val="22"/>
              </w:rPr>
              <w:t>开封市政府</w:t>
            </w:r>
          </w:p>
        </w:tc>
      </w:tr>
      <w:tr>
        <w:trPr>
          <w:trHeight w:val="83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both"/>
              <w:rPr>
                <w:sz w:val="22"/>
                <w:szCs w:val="22"/>
              </w:rPr>
            </w:pPr>
            <w:r>
              <w:rPr>
                <w:spacing w:val="0"/>
                <w:w w:val="100"/>
                <w:position w:val="0"/>
                <w:sz w:val="22"/>
                <w:szCs w:val="22"/>
              </w:rPr>
              <w:t>河南真实生物科技有限公司抗艾滋病新药及 其他药品研发生产基地项目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3</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2021</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70000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43000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31" w:lineRule="exact"/>
              <w:ind w:left="0" w:right="0" w:firstLine="0"/>
              <w:jc w:val="center"/>
              <w:rPr>
                <w:sz w:val="22"/>
                <w:szCs w:val="22"/>
              </w:rPr>
            </w:pPr>
            <w:r>
              <w:rPr>
                <w:spacing w:val="0"/>
                <w:w w:val="100"/>
                <w:position w:val="0"/>
                <w:sz w:val="22"/>
                <w:szCs w:val="22"/>
              </w:rPr>
              <w:t>平顶山市 政府</w:t>
            </w:r>
          </w:p>
        </w:tc>
      </w:tr>
      <w:tr>
        <w:trPr>
          <w:trHeight w:val="859"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spacing w:val="0"/>
                <w:w w:val="100"/>
                <w:position w:val="0"/>
                <w:sz w:val="24"/>
                <w:szCs w:val="24"/>
              </w:rPr>
              <w:t>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both"/>
              <w:rPr>
                <w:sz w:val="22"/>
                <w:szCs w:val="22"/>
              </w:rPr>
            </w:pPr>
            <w:r>
              <w:rPr>
                <w:spacing w:val="0"/>
                <w:w w:val="100"/>
                <w:position w:val="0"/>
                <w:sz w:val="22"/>
                <w:szCs w:val="22"/>
              </w:rPr>
              <w:t>河南利华制药有限公司糖皮质激素原料药生 产基地项目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11</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2024</w:t>
            </w:r>
            <w:r>
              <w:rPr>
                <w:spacing w:val="0"/>
                <w:w w:val="100"/>
                <w:position w:val="0"/>
                <w:sz w:val="22"/>
                <w:szCs w:val="22"/>
              </w:rPr>
              <w:t>年</w:t>
            </w:r>
            <w:r>
              <w:rPr>
                <w:rFonts w:ascii="Times New Roman" w:eastAsia="Times New Roman" w:hAnsi="Times New Roman" w:cs="Times New Roman"/>
                <w:spacing w:val="0"/>
                <w:w w:val="100"/>
                <w:position w:val="0"/>
                <w:sz w:val="24"/>
                <w:szCs w:val="24"/>
              </w:rPr>
              <w:t>1</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rPr>
              <w:t>120000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4"/>
                <w:szCs w:val="24"/>
              </w:rPr>
            </w:pPr>
            <w:r>
              <w:rPr>
                <w:rFonts w:ascii="Times New Roman" w:eastAsia="Times New Roman" w:hAnsi="Times New Roman" w:cs="Times New Roman"/>
                <w:color w:val="000000"/>
                <w:spacing w:val="0"/>
                <w:w w:val="100"/>
                <w:position w:val="0"/>
                <w:sz w:val="24"/>
                <w:szCs w:val="24"/>
              </w:rPr>
              <w:t>2000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spacing w:val="0"/>
                <w:w w:val="100"/>
                <w:position w:val="0"/>
                <w:sz w:val="22"/>
                <w:szCs w:val="22"/>
              </w:rPr>
              <w:t>安阳市政府</w:t>
            </w:r>
          </w:p>
        </w:tc>
      </w:tr>
    </w:tbl>
    <w:p>
      <w:pPr>
        <w:sectPr>
          <w:headerReference w:type="default" r:id="rId132"/>
          <w:footerReference w:type="default" r:id="rId133"/>
          <w:headerReference w:type="even" r:id="rId134"/>
          <w:footerReference w:type="even" r:id="rId135"/>
          <w:footnotePr>
            <w:pos w:val="pageBottom"/>
            <w:numFmt w:val="decimal"/>
            <w:numRestart w:val="continuous"/>
          </w:footnotePr>
          <w:pgSz w:w="16840" w:h="11900" w:orient="landscape"/>
          <w:pgMar w:top="2462" w:right="1676" w:bottom="2176" w:left="1571" w:header="0" w:footer="1748" w:gutter="0"/>
          <w:cols w:space="720"/>
          <w:noEndnote/>
          <w:rtlGutter w:val="0"/>
          <w:docGrid w:linePitch="360"/>
        </w:sectPr>
      </w:pPr>
    </w:p>
    <w:tbl>
      <w:tblPr>
        <w:tblOverlap w:val="never"/>
        <w:jc w:val="center"/>
        <w:tblLayout w:type="fixed"/>
      </w:tblPr>
      <w:tblGrid>
        <w:gridCol w:w="590"/>
        <w:gridCol w:w="4877"/>
        <w:gridCol w:w="1872"/>
        <w:gridCol w:w="1882"/>
        <w:gridCol w:w="1190"/>
        <w:gridCol w:w="1493"/>
        <w:gridCol w:w="1704"/>
      </w:tblGrid>
      <w:tr>
        <w:trPr>
          <w:trHeight w:val="960"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22"/>
                <w:szCs w:val="22"/>
              </w:rPr>
            </w:pPr>
            <w:r>
              <w:rPr>
                <w:color w:val="000000"/>
                <w:spacing w:val="0"/>
                <w:w w:val="100"/>
                <w:position w:val="0"/>
                <w:sz w:val="22"/>
                <w:szCs w:val="22"/>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22"/>
                <w:szCs w:val="22"/>
              </w:rPr>
            </w:pPr>
            <w:r>
              <w:rPr>
                <w:color w:val="000000"/>
                <w:spacing w:val="0"/>
                <w:w w:val="100"/>
                <w:position w:val="0"/>
                <w:sz w:val="22"/>
                <w:szCs w:val="22"/>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9" w:lineRule="exact"/>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年计划 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rPr>
              <w:t>责任单位</w:t>
            </w:r>
          </w:p>
        </w:tc>
      </w:tr>
      <w:tr>
        <w:trPr>
          <w:trHeight w:val="79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河南生物育种中心有限公司国家生物育种产 业创新中心项目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2019</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8</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2022</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103586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4"/>
                <w:szCs w:val="24"/>
              </w:rPr>
            </w:pPr>
            <w:r>
              <w:rPr>
                <w:rFonts w:ascii="Times New Roman" w:eastAsia="Times New Roman" w:hAnsi="Times New Roman" w:cs="Times New Roman"/>
                <w:color w:val="000000"/>
                <w:spacing w:val="0"/>
                <w:w w:val="100"/>
                <w:position w:val="0"/>
                <w:sz w:val="24"/>
                <w:szCs w:val="24"/>
              </w:rPr>
              <w:t>16000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02" w:lineRule="exact"/>
              <w:ind w:left="0" w:right="0" w:firstLine="0"/>
              <w:jc w:val="center"/>
              <w:rPr>
                <w:sz w:val="22"/>
                <w:szCs w:val="22"/>
              </w:rPr>
            </w:pPr>
            <w:r>
              <w:rPr>
                <w:color w:val="000000"/>
                <w:spacing w:val="0"/>
                <w:w w:val="100"/>
                <w:position w:val="0"/>
                <w:sz w:val="22"/>
                <w:szCs w:val="22"/>
              </w:rPr>
              <w:t>省农科院 新乡市政府</w:t>
            </w:r>
          </w:p>
        </w:tc>
      </w:tr>
      <w:tr>
        <w:trPr>
          <w:trHeight w:val="84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left"/>
              <w:rPr>
                <w:sz w:val="22"/>
                <w:szCs w:val="22"/>
              </w:rPr>
            </w:pPr>
            <w:r>
              <w:rPr>
                <w:color w:val="000000"/>
                <w:spacing w:val="0"/>
                <w:w w:val="100"/>
                <w:position w:val="0"/>
                <w:sz w:val="22"/>
                <w:szCs w:val="22"/>
              </w:rPr>
              <w:t>华兰基因工程有限公司平原新区单克隆抗体 药物生产基地项目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2019</w:t>
            </w:r>
            <w:r>
              <w:rPr>
                <w:spacing w:val="0"/>
                <w:w w:val="100"/>
                <w:position w:val="0"/>
                <w:sz w:val="22"/>
                <w:szCs w:val="22"/>
              </w:rPr>
              <w:t>年</w:t>
            </w:r>
            <w:r>
              <w:rPr>
                <w:rFonts w:ascii="Times New Roman" w:eastAsia="Times New Roman" w:hAnsi="Times New Roman" w:cs="Times New Roman"/>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2024</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200000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4"/>
                <w:szCs w:val="24"/>
              </w:rPr>
            </w:pPr>
            <w:r>
              <w:rPr>
                <w:rFonts w:ascii="Times New Roman" w:eastAsia="Times New Roman" w:hAnsi="Times New Roman" w:cs="Times New Roman"/>
                <w:color w:val="000000"/>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新乡市政府</w:t>
            </w:r>
          </w:p>
        </w:tc>
      </w:tr>
      <w:tr>
        <w:trPr>
          <w:trHeight w:val="11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left"/>
              <w:rPr>
                <w:sz w:val="22"/>
                <w:szCs w:val="22"/>
              </w:rPr>
            </w:pPr>
            <w:r>
              <w:rPr>
                <w:spacing w:val="0"/>
                <w:w w:val="100"/>
                <w:position w:val="0"/>
                <w:sz w:val="22"/>
                <w:szCs w:val="22"/>
              </w:rPr>
              <w:t>华兰生物疫苗有限公司流感疫苗开发及产业 化和现有疫苗供应保障能力建设项目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2021</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65000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新乡市政府</w:t>
            </w:r>
          </w:p>
        </w:tc>
      </w:tr>
      <w:tr>
        <w:trPr>
          <w:trHeight w:val="70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rFonts w:ascii="Times New Roman" w:eastAsia="Times New Roman" w:hAnsi="Times New Roman" w:cs="Times New Roman"/>
                <w:color w:val="000000"/>
                <w:spacing w:val="0"/>
                <w:w w:val="100"/>
                <w:position w:val="0"/>
                <w:sz w:val="24"/>
                <w:szCs w:val="24"/>
              </w:rPr>
              <w:t>10</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left"/>
              <w:rPr>
                <w:sz w:val="22"/>
                <w:szCs w:val="22"/>
              </w:rPr>
            </w:pPr>
            <w:r>
              <w:rPr>
                <w:color w:val="000000"/>
                <w:spacing w:val="0"/>
                <w:w w:val="100"/>
                <w:position w:val="0"/>
                <w:sz w:val="22"/>
                <w:szCs w:val="22"/>
              </w:rPr>
              <w:t>焦</w:t>
            </w:r>
            <w:r>
              <w:rPr>
                <w:spacing w:val="0"/>
                <w:w w:val="100"/>
                <w:position w:val="0"/>
                <w:sz w:val="22"/>
                <w:szCs w:val="22"/>
              </w:rPr>
              <w:t>作国药怀川实业有限公司中原智能医疗器 械产业园项目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2021</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50000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4"/>
                <w:szCs w:val="24"/>
              </w:rPr>
            </w:pPr>
            <w:r>
              <w:rPr>
                <w:rFonts w:ascii="Times New Roman" w:eastAsia="Times New Roman" w:hAnsi="Times New Roman" w:cs="Times New Roman"/>
                <w:color w:val="000000"/>
                <w:spacing w:val="0"/>
                <w:w w:val="100"/>
                <w:position w:val="0"/>
                <w:sz w:val="24"/>
                <w:szCs w:val="24"/>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焦作市政府</w:t>
            </w:r>
          </w:p>
        </w:tc>
      </w:tr>
      <w:tr>
        <w:trPr>
          <w:trHeight w:val="6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禹州市创业投资发展有限公司海王药慧园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2018</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4"/>
                <w:szCs w:val="24"/>
              </w:rPr>
            </w:pPr>
            <w:r>
              <w:rPr>
                <w:rFonts w:ascii="Times New Roman" w:eastAsia="Times New Roman" w:hAnsi="Times New Roman" w:cs="Times New Roman"/>
                <w:color w:val="000000"/>
                <w:spacing w:val="0"/>
                <w:w w:val="100"/>
                <w:position w:val="0"/>
                <w:sz w:val="24"/>
                <w:szCs w:val="24"/>
              </w:rPr>
              <w:t>60000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许昌市政府</w:t>
            </w: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98" w:lineRule="exact"/>
              <w:ind w:left="0" w:right="0" w:firstLine="0"/>
              <w:jc w:val="left"/>
              <w:rPr>
                <w:sz w:val="22"/>
                <w:szCs w:val="22"/>
              </w:rPr>
            </w:pPr>
            <w:r>
              <w:rPr>
                <w:color w:val="000000"/>
                <w:spacing w:val="0"/>
                <w:w w:val="100"/>
                <w:position w:val="0"/>
                <w:sz w:val="22"/>
                <w:szCs w:val="22"/>
              </w:rPr>
              <w:t xml:space="preserve">河南新天地药业股份有限公司特色原料药和 </w:t>
            </w:r>
            <w:r>
              <w:rPr>
                <w:spacing w:val="0"/>
                <w:w w:val="100"/>
                <w:position w:val="0"/>
                <w:sz w:val="22"/>
                <w:szCs w:val="22"/>
              </w:rPr>
              <w:t>制剂生产线项目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2022</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80000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both"/>
              <w:rPr>
                <w:sz w:val="24"/>
                <w:szCs w:val="24"/>
              </w:rPr>
            </w:pPr>
            <w:r>
              <w:rPr>
                <w:rFonts w:ascii="Times New Roman" w:eastAsia="Times New Roman" w:hAnsi="Times New Roman" w:cs="Times New Roman"/>
                <w:color w:val="000000"/>
                <w:spacing w:val="0"/>
                <w:w w:val="100"/>
                <w:position w:val="0"/>
                <w:sz w:val="24"/>
                <w:szCs w:val="24"/>
              </w:rPr>
              <w:t>12000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许昌市政府</w:t>
            </w:r>
          </w:p>
        </w:tc>
      </w:tr>
      <w:tr>
        <w:trPr>
          <w:trHeight w:val="7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13</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0" w:lineRule="exact"/>
              <w:ind w:left="0" w:right="0" w:firstLine="0"/>
              <w:jc w:val="left"/>
              <w:rPr>
                <w:sz w:val="22"/>
                <w:szCs w:val="22"/>
              </w:rPr>
            </w:pPr>
            <w:r>
              <w:rPr>
                <w:spacing w:val="0"/>
                <w:w w:val="100"/>
                <w:position w:val="0"/>
                <w:sz w:val="22"/>
                <w:szCs w:val="22"/>
              </w:rPr>
              <w:t>乐普药业股份有限公司替尼类、阿哌沙班、恩格列 净化学原料药多功能生产线项目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58000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spacing w:val="0"/>
                <w:w w:val="100"/>
                <w:position w:val="0"/>
                <w:sz w:val="22"/>
                <w:szCs w:val="22"/>
              </w:rPr>
              <w:t>周口市政府</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rFonts w:ascii="Times New Roman" w:eastAsia="Times New Roman" w:hAnsi="Times New Roman" w:cs="Times New Roman"/>
                <w:color w:val="000000"/>
                <w:spacing w:val="0"/>
                <w:w w:val="100"/>
                <w:position w:val="0"/>
                <w:sz w:val="24"/>
                <w:szCs w:val="24"/>
              </w:rPr>
              <w:t>14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2" w:lineRule="exact"/>
              <w:ind w:left="0" w:right="0" w:firstLine="0"/>
              <w:jc w:val="left"/>
              <w:rPr>
                <w:sz w:val="22"/>
                <w:szCs w:val="22"/>
              </w:rPr>
            </w:pPr>
            <w:r>
              <w:rPr>
                <w:spacing w:val="0"/>
                <w:w w:val="100"/>
                <w:position w:val="0"/>
                <w:sz w:val="22"/>
                <w:szCs w:val="22"/>
              </w:rPr>
              <w:t>河南金丹乳酸科技股份有限公司年产</w:t>
            </w:r>
            <w:r>
              <w:rPr>
                <w:rFonts w:ascii="Times New Roman" w:eastAsia="Times New Roman" w:hAnsi="Times New Roman" w:cs="Times New Roman"/>
                <w:spacing w:val="0"/>
                <w:w w:val="100"/>
                <w:position w:val="0"/>
                <w:sz w:val="24"/>
                <w:szCs w:val="24"/>
              </w:rPr>
              <w:t>20</w:t>
            </w:r>
            <w:r>
              <w:rPr>
                <w:spacing w:val="0"/>
                <w:w w:val="100"/>
                <w:position w:val="0"/>
                <w:sz w:val="22"/>
                <w:szCs w:val="22"/>
              </w:rPr>
              <w:t>万吨 高纯度</w:t>
            </w:r>
            <w:r>
              <w:rPr>
                <w:rFonts w:ascii="Times New Roman" w:eastAsia="Times New Roman" w:hAnsi="Times New Roman" w:cs="Times New Roman"/>
                <w:spacing w:val="0"/>
                <w:w w:val="100"/>
                <w:position w:val="0"/>
                <w:sz w:val="24"/>
                <w:szCs w:val="24"/>
                <w:lang w:val="en-US" w:eastAsia="en-US" w:bidi="en-US"/>
              </w:rPr>
              <w:t>L-</w:t>
            </w:r>
            <w:r>
              <w:rPr>
                <w:spacing w:val="0"/>
                <w:w w:val="100"/>
                <w:position w:val="0"/>
                <w:sz w:val="22"/>
                <w:szCs w:val="22"/>
              </w:rPr>
              <w:t>乳酸项目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2023</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60000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2"/>
                <w:szCs w:val="22"/>
              </w:rPr>
            </w:pPr>
            <w:r>
              <w:rPr>
                <w:color w:val="000000"/>
                <w:spacing w:val="0"/>
                <w:w w:val="100"/>
                <w:position w:val="0"/>
                <w:sz w:val="22"/>
                <w:szCs w:val="22"/>
              </w:rPr>
              <w:t>周口市政府</w:t>
            </w:r>
          </w:p>
        </w:tc>
      </w:tr>
      <w:tr>
        <w:trPr>
          <w:trHeight w:val="65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rFonts w:ascii="Times New Roman" w:eastAsia="Times New Roman" w:hAnsi="Times New Roman" w:cs="Times New Roman"/>
                <w:color w:val="000000"/>
                <w:spacing w:val="0"/>
                <w:w w:val="100"/>
                <w:position w:val="0"/>
                <w:sz w:val="24"/>
                <w:szCs w:val="24"/>
              </w:rPr>
              <w:t>15</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31" w:lineRule="exact"/>
              <w:ind w:left="0" w:right="0" w:firstLine="0"/>
              <w:jc w:val="left"/>
              <w:rPr>
                <w:sz w:val="22"/>
                <w:szCs w:val="22"/>
              </w:rPr>
            </w:pPr>
            <w:r>
              <w:rPr>
                <w:spacing w:val="0"/>
                <w:w w:val="100"/>
                <w:position w:val="0"/>
                <w:sz w:val="22"/>
                <w:szCs w:val="22"/>
              </w:rPr>
              <w:t>上海金不换制药集团广谱抗癌药生产出口基 地项目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7</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4"/>
                <w:szCs w:val="24"/>
              </w:rPr>
              <w:t>2022</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rPr>
              <w:t>105000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9000</w:t>
            </w: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center"/>
              <w:rPr>
                <w:sz w:val="22"/>
                <w:szCs w:val="22"/>
              </w:rPr>
            </w:pPr>
            <w:r>
              <w:rPr>
                <w:spacing w:val="0"/>
                <w:w w:val="100"/>
                <w:position w:val="0"/>
                <w:sz w:val="22"/>
                <w:szCs w:val="22"/>
              </w:rPr>
              <w:t>驻马店市 政府</w:t>
            </w:r>
          </w:p>
        </w:tc>
      </w:tr>
    </w:tbl>
    <w:p>
      <w:pPr>
        <w:sectPr>
          <w:headerReference w:type="default" r:id="rId136"/>
          <w:footerReference w:type="default" r:id="rId137"/>
          <w:headerReference w:type="even" r:id="rId138"/>
          <w:footerReference w:type="even" r:id="rId139"/>
          <w:footnotePr>
            <w:pos w:val="pageBottom"/>
            <w:numFmt w:val="decimal"/>
            <w:numRestart w:val="continuous"/>
          </w:footnotePr>
          <w:pgSz w:w="16840" w:h="11900" w:orient="landscape"/>
          <w:pgMar w:top="1621" w:right="1649" w:bottom="1621" w:left="1583" w:header="1193" w:footer="1193" w:gutter="0"/>
          <w:pgNumType w:start="97"/>
          <w:cols w:space="720"/>
          <w:noEndnote/>
          <w:rtlGutter w:val="0"/>
          <w:docGrid w:linePitch="360"/>
        </w:sectPr>
      </w:pPr>
    </w:p>
    <w:p>
      <w:pPr>
        <w:pStyle w:val="Style28"/>
        <w:keepNext/>
        <w:keepLines/>
        <w:widowControl w:val="0"/>
        <w:shd w:val="clear" w:color="auto" w:fill="auto"/>
        <w:bidi w:val="0"/>
        <w:spacing w:before="840" w:after="620" w:line="240" w:lineRule="auto"/>
        <w:ind w:left="0" w:right="0" w:firstLine="560"/>
        <w:jc w:val="left"/>
        <w:rPr>
          <w:sz w:val="46"/>
          <w:szCs w:val="46"/>
        </w:rPr>
      </w:pPr>
      <w:bookmarkStart w:id="219" w:name="bookmark219"/>
      <w:bookmarkStart w:id="220" w:name="bookmark220"/>
      <w:bookmarkStart w:id="221" w:name="bookmark221"/>
      <w:r>
        <w:rPr>
          <w:spacing w:val="0"/>
          <w:w w:val="100"/>
          <w:position w:val="0"/>
          <w:sz w:val="46"/>
          <w:szCs w:val="46"/>
        </w:rPr>
        <w:t>河南省节能环保产业链现代化提升方案</w:t>
      </w:r>
      <w:bookmarkEnd w:id="219"/>
      <w:bookmarkEnd w:id="220"/>
      <w:bookmarkEnd w:id="221"/>
    </w:p>
    <w:p>
      <w:pPr>
        <w:pStyle w:val="Style66"/>
        <w:keepNext w:val="0"/>
        <w:keepLines w:val="0"/>
        <w:widowControl w:val="0"/>
        <w:shd w:val="clear" w:color="auto" w:fill="auto"/>
        <w:bidi w:val="0"/>
        <w:spacing w:before="0" w:after="260" w:line="655" w:lineRule="exact"/>
        <w:ind w:left="0" w:right="0" w:firstLine="620"/>
        <w:jc w:val="both"/>
      </w:pPr>
      <w:r>
        <w:rPr>
          <w:b/>
          <w:bCs/>
          <w:color w:val="000000"/>
          <w:spacing w:val="0"/>
          <w:w w:val="100"/>
          <w:position w:val="0"/>
        </w:rPr>
        <w:t>为抢抓节能环保产业重大政策</w:t>
      </w:r>
      <w:r>
        <w:rPr>
          <w:b/>
          <w:bCs/>
          <w:color w:val="231F20"/>
          <w:spacing w:val="0"/>
          <w:w w:val="100"/>
          <w:position w:val="0"/>
        </w:rPr>
        <w:t>和市场机遇，</w:t>
      </w:r>
      <w:r>
        <w:rPr>
          <w:b/>
          <w:bCs/>
          <w:color w:val="000000"/>
          <w:spacing w:val="0"/>
          <w:w w:val="100"/>
          <w:position w:val="0"/>
        </w:rPr>
        <w:t xml:space="preserve">推动我省节能 </w:t>
      </w:r>
      <w:r>
        <w:rPr>
          <w:b/>
          <w:bCs/>
          <w:color w:val="231F20"/>
          <w:spacing w:val="0"/>
          <w:w w:val="100"/>
          <w:position w:val="0"/>
        </w:rPr>
        <w:t>环保产业壮大规模、</w:t>
      </w:r>
      <w:r>
        <w:rPr>
          <w:b/>
          <w:bCs/>
          <w:color w:val="000000"/>
          <w:spacing w:val="0"/>
          <w:w w:val="100"/>
          <w:position w:val="0"/>
        </w:rPr>
        <w:t>提升质量，培育绿色经济发展新</w:t>
      </w:r>
      <w:r>
        <w:rPr>
          <w:b/>
          <w:bCs/>
          <w:color w:val="231F20"/>
          <w:spacing w:val="0"/>
          <w:w w:val="100"/>
          <w:position w:val="0"/>
        </w:rPr>
        <w:t>动能，制 定本方案。</w:t>
      </w:r>
    </w:p>
    <w:p>
      <w:pPr>
        <w:pStyle w:val="Style66"/>
        <w:keepNext w:val="0"/>
        <w:keepLines w:val="0"/>
        <w:widowControl w:val="0"/>
        <w:shd w:val="clear" w:color="auto" w:fill="auto"/>
        <w:bidi w:val="0"/>
        <w:spacing w:before="0" w:after="0" w:line="240" w:lineRule="auto"/>
        <w:ind w:left="0" w:right="0" w:firstLine="620"/>
        <w:jc w:val="both"/>
      </w:pPr>
      <w:r>
        <w:rPr>
          <w:b/>
          <w:bCs/>
          <w:color w:val="231F20"/>
          <w:spacing w:val="0"/>
          <w:w w:val="100"/>
          <w:position w:val="0"/>
        </w:rPr>
        <w:t>—\总体思路</w:t>
      </w:r>
    </w:p>
    <w:p>
      <w:pPr>
        <w:pStyle w:val="Style66"/>
        <w:keepNext w:val="0"/>
        <w:keepLines w:val="0"/>
        <w:widowControl w:val="0"/>
        <w:shd w:val="clear" w:color="auto" w:fill="auto"/>
        <w:bidi w:val="0"/>
        <w:spacing w:before="0" w:after="260" w:line="649" w:lineRule="exact"/>
        <w:ind w:left="0" w:right="0" w:firstLine="620"/>
        <w:jc w:val="both"/>
      </w:pPr>
      <w:r>
        <w:rPr>
          <w:b/>
          <w:bCs/>
          <w:color w:val="231F20"/>
          <w:spacing w:val="0"/>
          <w:w w:val="100"/>
          <w:position w:val="0"/>
        </w:rPr>
        <w:t>发挥省内巨大市</w:t>
      </w:r>
      <w:r>
        <w:rPr>
          <w:b/>
          <w:bCs/>
          <w:color w:val="000000"/>
          <w:spacing w:val="0"/>
          <w:w w:val="100"/>
          <w:position w:val="0"/>
        </w:rPr>
        <w:t>场空间</w:t>
      </w:r>
      <w:r>
        <w:rPr>
          <w:b/>
          <w:bCs/>
          <w:color w:val="231F20"/>
          <w:spacing w:val="0"/>
          <w:w w:val="100"/>
          <w:position w:val="0"/>
        </w:rPr>
        <w:t>优势，以建设黄河流</w:t>
      </w:r>
      <w:r>
        <w:rPr>
          <w:b/>
          <w:bCs/>
          <w:color w:val="000000"/>
          <w:spacing w:val="0"/>
          <w:w w:val="100"/>
          <w:position w:val="0"/>
        </w:rPr>
        <w:t>域生态保护示 范区为引领，以绿色循</w:t>
      </w:r>
      <w:r>
        <w:rPr>
          <w:b/>
          <w:bCs/>
          <w:color w:val="231F20"/>
          <w:spacing w:val="0"/>
          <w:w w:val="100"/>
          <w:position w:val="0"/>
        </w:rPr>
        <w:t>环发展工程为抓手，提升</w:t>
      </w:r>
      <w:r>
        <w:rPr>
          <w:b/>
          <w:bCs/>
          <w:color w:val="000000"/>
          <w:spacing w:val="0"/>
          <w:w w:val="100"/>
          <w:position w:val="0"/>
        </w:rPr>
        <w:t>产业链</w:t>
      </w:r>
      <w:r>
        <w:rPr>
          <w:b/>
          <w:bCs/>
          <w:color w:val="231F20"/>
          <w:spacing w:val="0"/>
          <w:w w:val="100"/>
          <w:position w:val="0"/>
        </w:rPr>
        <w:t>上游装 备产品发展水平，扩大中游工程项目</w:t>
      </w:r>
      <w:r>
        <w:rPr>
          <w:b/>
          <w:bCs/>
          <w:color w:val="000000"/>
          <w:spacing w:val="0"/>
          <w:w w:val="100"/>
          <w:position w:val="0"/>
        </w:rPr>
        <w:t xml:space="preserve">规模，做强下游服务产业， </w:t>
      </w:r>
      <w:r>
        <w:rPr>
          <w:b/>
          <w:bCs/>
          <w:color w:val="231F20"/>
          <w:spacing w:val="0"/>
          <w:w w:val="100"/>
          <w:position w:val="0"/>
        </w:rPr>
        <w:t>构建产业间</w:t>
      </w:r>
      <w:r>
        <w:rPr>
          <w:b/>
          <w:bCs/>
          <w:color w:val="000000"/>
          <w:spacing w:val="0"/>
          <w:w w:val="100"/>
          <w:position w:val="0"/>
        </w:rPr>
        <w:t>耦合、上下游衔接、</w:t>
      </w:r>
      <w:r>
        <w:rPr>
          <w:b/>
          <w:bCs/>
          <w:color w:val="231F20"/>
          <w:spacing w:val="0"/>
          <w:w w:val="100"/>
          <w:position w:val="0"/>
        </w:rPr>
        <w:t>技术先进</w:t>
      </w:r>
      <w:r>
        <w:rPr>
          <w:b/>
          <w:bCs/>
          <w:color w:val="000000"/>
          <w:spacing w:val="0"/>
          <w:w w:val="100"/>
          <w:position w:val="0"/>
        </w:rPr>
        <w:t>的节能环保产业链。 力争到</w:t>
      </w:r>
      <w:r>
        <w:rPr>
          <w:rFonts w:ascii="Times New Roman" w:eastAsia="Times New Roman" w:hAnsi="Times New Roman" w:cs="Times New Roman"/>
          <w:color w:val="231F20"/>
          <w:spacing w:val="0"/>
          <w:w w:val="100"/>
          <w:position w:val="0"/>
        </w:rPr>
        <w:t>2022</w:t>
      </w:r>
      <w:r>
        <w:rPr>
          <w:b/>
          <w:bCs/>
          <w:color w:val="231F20"/>
          <w:spacing w:val="0"/>
          <w:w w:val="100"/>
          <w:position w:val="0"/>
        </w:rPr>
        <w:t>年，</w:t>
      </w:r>
      <w:r>
        <w:rPr>
          <w:b/>
          <w:bCs/>
          <w:color w:val="000000"/>
          <w:spacing w:val="0"/>
          <w:w w:val="100"/>
          <w:position w:val="0"/>
        </w:rPr>
        <w:t>培育</w:t>
      </w:r>
      <w:r>
        <w:rPr>
          <w:rFonts w:ascii="Times New Roman" w:eastAsia="Times New Roman" w:hAnsi="Times New Roman" w:cs="Times New Roman"/>
          <w:color w:val="000000"/>
          <w:spacing w:val="0"/>
          <w:w w:val="100"/>
          <w:position w:val="0"/>
        </w:rPr>
        <w:t>10</w:t>
      </w:r>
      <w:r>
        <w:rPr>
          <w:b/>
          <w:bCs/>
          <w:color w:val="000000"/>
          <w:spacing w:val="0"/>
          <w:w w:val="100"/>
          <w:position w:val="0"/>
        </w:rPr>
        <w:t>家核</w:t>
      </w:r>
      <w:r>
        <w:rPr>
          <w:b/>
          <w:bCs/>
          <w:color w:val="231F20"/>
          <w:spacing w:val="0"/>
          <w:w w:val="100"/>
          <w:position w:val="0"/>
        </w:rPr>
        <w:t>心竞争力强、行业</w:t>
      </w:r>
      <w:r>
        <w:rPr>
          <w:b/>
          <w:bCs/>
          <w:color w:val="000000"/>
          <w:spacing w:val="0"/>
          <w:w w:val="100"/>
          <w:position w:val="0"/>
        </w:rPr>
        <w:t>带动作用大、 国内领</w:t>
      </w:r>
      <w:r>
        <w:rPr>
          <w:b/>
          <w:bCs/>
          <w:color w:val="231F20"/>
          <w:spacing w:val="0"/>
          <w:w w:val="100"/>
          <w:position w:val="0"/>
        </w:rPr>
        <w:t>先的节能环保企业，全省节</w:t>
      </w:r>
      <w:r>
        <w:rPr>
          <w:b/>
          <w:bCs/>
          <w:color w:val="000000"/>
          <w:spacing w:val="0"/>
          <w:w w:val="100"/>
          <w:position w:val="0"/>
        </w:rPr>
        <w:t xml:space="preserve">能环保产业主营业务收入达 </w:t>
      </w:r>
      <w:r>
        <w:rPr>
          <w:b/>
          <w:bCs/>
          <w:color w:val="231F20"/>
          <w:spacing w:val="0"/>
          <w:w w:val="100"/>
          <w:position w:val="0"/>
        </w:rPr>
        <w:t>到</w:t>
      </w:r>
      <w:r>
        <w:rPr>
          <w:rFonts w:ascii="Times New Roman" w:eastAsia="Times New Roman" w:hAnsi="Times New Roman" w:cs="Times New Roman"/>
          <w:color w:val="231F20"/>
          <w:spacing w:val="0"/>
          <w:w w:val="100"/>
          <w:position w:val="0"/>
        </w:rPr>
        <w:t>7000</w:t>
      </w:r>
      <w:r>
        <w:rPr>
          <w:b/>
          <w:bCs/>
          <w:color w:val="231F20"/>
          <w:spacing w:val="0"/>
          <w:w w:val="100"/>
          <w:position w:val="0"/>
        </w:rPr>
        <w:t>亿元左右，建成全国重要的节能环保装备</w:t>
      </w:r>
      <w:r>
        <w:rPr>
          <w:b/>
          <w:bCs/>
          <w:color w:val="000000"/>
          <w:spacing w:val="0"/>
          <w:w w:val="100"/>
          <w:position w:val="0"/>
        </w:rPr>
        <w:t xml:space="preserve">和服务产业基 </w:t>
      </w:r>
      <w:r>
        <w:rPr>
          <w:b/>
          <w:bCs/>
          <w:color w:val="231F20"/>
          <w:spacing w:val="0"/>
          <w:w w:val="100"/>
          <w:position w:val="0"/>
        </w:rPr>
        <w:t>地。</w:t>
      </w:r>
    </w:p>
    <w:p>
      <w:pPr>
        <w:pStyle w:val="Style66"/>
        <w:keepNext w:val="0"/>
        <w:keepLines w:val="0"/>
        <w:widowControl w:val="0"/>
        <w:shd w:val="clear" w:color="auto" w:fill="auto"/>
        <w:bidi w:val="0"/>
        <w:spacing w:before="0" w:after="260" w:line="240" w:lineRule="auto"/>
        <w:ind w:left="0" w:right="0" w:firstLine="560"/>
        <w:jc w:val="both"/>
      </w:pPr>
      <w:r>
        <w:rPr>
          <w:b/>
          <w:bCs/>
          <w:color w:val="231F20"/>
          <w:spacing w:val="0"/>
          <w:w w:val="100"/>
          <w:position w:val="0"/>
          <w:lang w:val="zh-CN" w:eastAsia="zh-CN" w:bidi="zh-CN"/>
        </w:rPr>
        <w:t>二、</w:t>
      </w:r>
      <w:r>
        <w:rPr>
          <w:b/>
          <w:bCs/>
          <w:color w:val="231F20"/>
          <w:spacing w:val="0"/>
          <w:w w:val="100"/>
          <w:position w:val="0"/>
        </w:rPr>
        <w:t>主要任务</w:t>
      </w:r>
    </w:p>
    <w:p>
      <w:pPr>
        <w:pStyle w:val="Style66"/>
        <w:keepNext w:val="0"/>
        <w:keepLines w:val="0"/>
        <w:widowControl w:val="0"/>
        <w:shd w:val="clear" w:color="auto" w:fill="auto"/>
        <w:bidi w:val="0"/>
        <w:spacing w:before="0" w:after="0" w:line="240" w:lineRule="auto"/>
        <w:ind w:left="0" w:right="0" w:firstLine="780"/>
        <w:jc w:val="left"/>
      </w:pPr>
      <w:r>
        <w:rPr>
          <w:b/>
          <w:bCs/>
          <w:color w:val="231F20"/>
          <w:spacing w:val="0"/>
          <w:w w:val="100"/>
          <w:position w:val="0"/>
        </w:rPr>
        <w:t>（一）提升发展节能环保装备产品</w:t>
      </w:r>
    </w:p>
    <w:p>
      <w:pPr>
        <w:pStyle w:val="Style66"/>
        <w:keepNext w:val="0"/>
        <w:keepLines w:val="0"/>
        <w:widowControl w:val="0"/>
        <w:shd w:val="clear" w:color="auto" w:fill="auto"/>
        <w:bidi w:val="0"/>
        <w:spacing w:before="0" w:after="0" w:line="646" w:lineRule="exact"/>
        <w:ind w:left="0" w:right="0" w:firstLine="620"/>
        <w:jc w:val="both"/>
      </w:pPr>
      <w:r>
        <w:rPr>
          <w:rFonts w:ascii="Times New Roman" w:eastAsia="Times New Roman" w:hAnsi="Times New Roman" w:cs="Times New Roman"/>
          <w:b/>
          <w:bCs/>
          <w:color w:val="231F20"/>
          <w:spacing w:val="0"/>
          <w:w w:val="100"/>
          <w:position w:val="0"/>
          <w:lang w:val="en-US" w:eastAsia="en-US" w:bidi="en-US"/>
        </w:rPr>
        <w:t>L</w:t>
      </w:r>
      <w:r>
        <w:rPr>
          <w:b/>
          <w:bCs/>
          <w:color w:val="231F20"/>
          <w:spacing w:val="0"/>
          <w:w w:val="100"/>
          <w:position w:val="0"/>
        </w:rPr>
        <w:t>高效节能装备</w:t>
      </w:r>
      <w:r>
        <w:rPr>
          <w:b/>
          <w:bCs/>
          <w:color w:val="000000"/>
          <w:spacing w:val="0"/>
          <w:w w:val="100"/>
          <w:position w:val="0"/>
          <w:lang w:val="zh-CN" w:eastAsia="zh-CN" w:bidi="zh-CN"/>
        </w:rPr>
        <w:t>产品。</w:t>
      </w:r>
      <w:r>
        <w:rPr>
          <w:b/>
          <w:bCs/>
          <w:color w:val="000000"/>
          <w:spacing w:val="0"/>
          <w:w w:val="100"/>
          <w:position w:val="0"/>
        </w:rPr>
        <w:t>依托郑州经济技术、民权县等产业 集聚区，加快突</w:t>
      </w:r>
      <w:r>
        <w:rPr>
          <w:b/>
          <w:bCs/>
          <w:color w:val="231F20"/>
          <w:spacing w:val="0"/>
          <w:w w:val="100"/>
          <w:position w:val="0"/>
        </w:rPr>
        <w:t>破高效节能电器关键技术，推进节</w:t>
      </w:r>
      <w:r>
        <w:rPr>
          <w:b/>
          <w:bCs/>
          <w:color w:val="000000"/>
          <w:spacing w:val="0"/>
          <w:w w:val="100"/>
          <w:position w:val="0"/>
        </w:rPr>
        <w:t xml:space="preserve">能制冷设备、 </w:t>
      </w:r>
      <w:r>
        <w:rPr>
          <w:b/>
          <w:bCs/>
          <w:color w:val="231F20"/>
          <w:spacing w:val="0"/>
          <w:w w:val="100"/>
          <w:position w:val="0"/>
        </w:rPr>
        <w:t xml:space="preserve">节能家电等绿色消费产品开发与产业化。依托洛阳伊滨、孟津 </w:t>
      </w:r>
      <w:r>
        <w:rPr>
          <w:b/>
          <w:bCs/>
          <w:color w:val="231F20"/>
          <w:spacing w:val="0"/>
          <w:w w:val="100"/>
          <w:position w:val="0"/>
        </w:rPr>
        <w:t xml:space="preserve">空港等产业集聚区，推动余热回收利用、高效传热等技术产业 </w:t>
      </w:r>
      <w:r>
        <w:rPr>
          <w:b/>
          <w:bCs/>
          <w:color w:val="000000"/>
          <w:spacing w:val="0"/>
          <w:w w:val="100"/>
          <w:position w:val="0"/>
        </w:rPr>
        <w:t>化应用，加快发展高效余热发电装备、高效复合型冷却（凝） 设备等热能传导利用设备。依托太康县产业集聚区，加快建设 河南省智能锅炉创新中心，加快突破低氮清洁高</w:t>
      </w:r>
      <w:r>
        <w:rPr>
          <w:b/>
          <w:bCs/>
          <w:color w:val="231F20"/>
          <w:spacing w:val="0"/>
          <w:w w:val="100"/>
          <w:position w:val="0"/>
        </w:rPr>
        <w:t>效燃烧</w:t>
      </w:r>
      <w:r>
        <w:rPr>
          <w:b/>
          <w:bCs/>
          <w:color w:val="000000"/>
          <w:spacing w:val="0"/>
          <w:w w:val="100"/>
          <w:position w:val="0"/>
        </w:rPr>
        <w:t>器等锅 炉系统核心技术，重点发展节能环保锅炉。依托南阳高新</w:t>
      </w:r>
      <w:r>
        <w:rPr>
          <w:b/>
          <w:bCs/>
          <w:color w:val="231F20"/>
          <w:spacing w:val="0"/>
          <w:w w:val="100"/>
          <w:position w:val="0"/>
        </w:rPr>
        <w:t>技术、 长葛市等产业集</w:t>
      </w:r>
      <w:r>
        <w:rPr>
          <w:b/>
          <w:bCs/>
          <w:color w:val="000000"/>
          <w:spacing w:val="0"/>
          <w:w w:val="100"/>
          <w:position w:val="0"/>
        </w:rPr>
        <w:t>聚区，加快突破高效节能电机技术，重点发展 高效电机、节能型变压器、非晶合金变压器等节能电气产品。 依托偃师、汝阳</w:t>
      </w:r>
      <w:r>
        <w:rPr>
          <w:b/>
          <w:bCs/>
          <w:color w:val="231F20"/>
          <w:spacing w:val="0"/>
          <w:w w:val="100"/>
          <w:position w:val="0"/>
        </w:rPr>
        <w:t>、临颍等产业集聚区重点</w:t>
      </w:r>
      <w:r>
        <w:rPr>
          <w:b/>
          <w:bCs/>
          <w:color w:val="000000"/>
          <w:spacing w:val="0"/>
          <w:w w:val="100"/>
          <w:position w:val="0"/>
        </w:rPr>
        <w:t xml:space="preserve">发展装配式建筑自动 化成套设备及产品。（责任单位：省发展改革委、工业和信息 </w:t>
      </w:r>
      <w:r>
        <w:rPr>
          <w:b/>
          <w:bCs/>
          <w:color w:val="231F20"/>
          <w:spacing w:val="0"/>
          <w:w w:val="100"/>
          <w:position w:val="0"/>
        </w:rPr>
        <w:t xml:space="preserve">化厅，郑州、洛阳、许昌、深河、南阳、商丘、周口等市政 </w:t>
      </w:r>
      <w:r>
        <w:rPr>
          <w:b/>
          <w:bCs/>
          <w:color w:val="000000"/>
          <w:spacing w:val="0"/>
          <w:w w:val="100"/>
          <w:position w:val="0"/>
        </w:rPr>
        <w:t>府）</w:t>
      </w:r>
    </w:p>
    <w:p>
      <w:pPr>
        <w:pStyle w:val="Style66"/>
        <w:keepNext w:val="0"/>
        <w:keepLines w:val="0"/>
        <w:widowControl w:val="0"/>
        <w:shd w:val="clear" w:color="auto" w:fill="auto"/>
        <w:bidi w:val="0"/>
        <w:spacing w:before="0" w:after="0" w:line="643" w:lineRule="exact"/>
        <w:ind w:left="0" w:right="0" w:firstLine="620"/>
        <w:jc w:val="both"/>
        <w:sectPr>
          <w:headerReference w:type="default" r:id="rId140"/>
          <w:footerReference w:type="default" r:id="rId141"/>
          <w:headerReference w:type="even" r:id="rId142"/>
          <w:footerReference w:type="even" r:id="rId143"/>
          <w:headerReference w:type="first" r:id="rId144"/>
          <w:footerReference w:type="first" r:id="rId145"/>
          <w:footnotePr>
            <w:pos w:val="pageBottom"/>
            <w:numFmt w:val="decimal"/>
            <w:numRestart w:val="continuous"/>
          </w:footnotePr>
          <w:pgSz w:w="11900" w:h="16840"/>
          <w:pgMar w:top="1884" w:right="1508" w:bottom="1733" w:left="1618" w:header="0" w:footer="3" w:gutter="0"/>
          <w:cols w:space="720"/>
          <w:noEndnote/>
          <w:titlePg/>
          <w:rtlGutter w:val="0"/>
          <w:docGrid w:linePitch="360"/>
        </w:sectPr>
      </w:pPr>
      <w:r>
        <w:rPr>
          <w:rFonts w:ascii="Times New Roman" w:eastAsia="Times New Roman" w:hAnsi="Times New Roman" w:cs="Times New Roman"/>
          <w:b/>
          <w:bCs/>
          <w:color w:val="231F20"/>
          <w:spacing w:val="0"/>
          <w:w w:val="100"/>
          <w:position w:val="0"/>
        </w:rPr>
        <w:t>2</w:t>
      </w:r>
      <w:r>
        <w:rPr>
          <w:b/>
          <w:bCs/>
          <w:color w:val="000000"/>
          <w:spacing w:val="0"/>
          <w:w w:val="100"/>
          <w:position w:val="0"/>
        </w:rPr>
        <w:t>.先进环保装备和材料。依托郑州经济技术、长葛</w:t>
      </w:r>
      <w:r>
        <w:rPr>
          <w:b/>
          <w:bCs/>
          <w:color w:val="231F20"/>
          <w:spacing w:val="0"/>
          <w:w w:val="100"/>
          <w:position w:val="0"/>
        </w:rPr>
        <w:t xml:space="preserve">市等产 </w:t>
      </w:r>
      <w:r>
        <w:rPr>
          <w:b/>
          <w:bCs/>
          <w:color w:val="000000"/>
          <w:spacing w:val="0"/>
          <w:w w:val="100"/>
          <w:position w:val="0"/>
        </w:rPr>
        <w:t>业集聚区，着力突破生活垃圾收集转</w:t>
      </w:r>
      <w:r>
        <w:rPr>
          <w:b/>
          <w:bCs/>
          <w:color w:val="231F20"/>
          <w:spacing w:val="0"/>
          <w:w w:val="100"/>
          <w:position w:val="0"/>
        </w:rPr>
        <w:t xml:space="preserve">运分选等关键技术，加快 </w:t>
      </w:r>
      <w:r>
        <w:rPr>
          <w:b/>
          <w:bCs/>
          <w:color w:val="000000"/>
          <w:spacing w:val="0"/>
          <w:w w:val="100"/>
          <w:position w:val="0"/>
        </w:rPr>
        <w:t>发展新能源垃圾车、垃圾压缩和智能分拣等核心</w:t>
      </w:r>
      <w:r>
        <w:rPr>
          <w:b/>
          <w:bCs/>
          <w:color w:val="231F20"/>
          <w:spacing w:val="0"/>
          <w:w w:val="100"/>
          <w:position w:val="0"/>
        </w:rPr>
        <w:t>环卫设备制造 产业。</w:t>
      </w:r>
      <w:r>
        <w:rPr>
          <w:b/>
          <w:bCs/>
          <w:color w:val="000000"/>
          <w:spacing w:val="0"/>
          <w:w w:val="100"/>
          <w:position w:val="0"/>
        </w:rPr>
        <w:t xml:space="preserve">依托郑州高新技术、洛阳高新技术、新密市、偃师市等 </w:t>
      </w:r>
      <w:r>
        <w:rPr>
          <w:b/>
          <w:bCs/>
          <w:color w:val="231F20"/>
          <w:spacing w:val="0"/>
          <w:w w:val="100"/>
          <w:position w:val="0"/>
        </w:rPr>
        <w:t>产业集</w:t>
      </w:r>
      <w:r>
        <w:rPr>
          <w:b/>
          <w:bCs/>
          <w:color w:val="000000"/>
          <w:spacing w:val="0"/>
          <w:w w:val="100"/>
          <w:position w:val="0"/>
        </w:rPr>
        <w:t>聚区，重点发展脱硫、脱硝、</w:t>
      </w:r>
      <w:r>
        <w:rPr>
          <w:rFonts w:ascii="Times New Roman" w:eastAsia="Times New Roman" w:hAnsi="Times New Roman" w:cs="Times New Roman"/>
          <w:b/>
          <w:bCs/>
          <w:color w:val="000000"/>
          <w:spacing w:val="0"/>
          <w:w w:val="100"/>
          <w:position w:val="0"/>
          <w:lang w:val="en-US" w:eastAsia="en-US" w:bidi="en-US"/>
        </w:rPr>
        <w:t>VOCs</w:t>
      </w:r>
      <w:r>
        <w:rPr>
          <w:b/>
          <w:bCs/>
          <w:color w:val="000000"/>
          <w:spacing w:val="0"/>
          <w:w w:val="100"/>
          <w:position w:val="0"/>
        </w:rPr>
        <w:t xml:space="preserve">等大气污染治理装 备。依托商城县、济源市虎岭等产业集聚区，着力突破高浓度 难降解工业废水处理等关键技术，重点发展高浓度废水处理设 </w:t>
      </w:r>
      <w:r>
        <w:rPr>
          <w:b/>
          <w:bCs/>
          <w:color w:val="231F20"/>
          <w:spacing w:val="0"/>
          <w:w w:val="100"/>
          <w:position w:val="0"/>
        </w:rPr>
        <w:t>备、水</w:t>
      </w:r>
      <w:r>
        <w:rPr>
          <w:b/>
          <w:bCs/>
          <w:color w:val="000000"/>
          <w:spacing w:val="0"/>
          <w:w w:val="100"/>
          <w:position w:val="0"/>
        </w:rPr>
        <w:t>处理剂等装备材料。依托郸</w:t>
      </w:r>
      <w:r>
        <w:rPr>
          <w:b/>
          <w:bCs/>
          <w:color w:val="231F20"/>
          <w:spacing w:val="0"/>
          <w:w w:val="100"/>
          <w:position w:val="0"/>
        </w:rPr>
        <w:t xml:space="preserve">城县、南乐县等产业集聚区, 加快突破乳酸聚合、聚乳酸等生物降解材料规模化、连续化生 </w:t>
      </w:r>
    </w:p>
    <w:p>
      <w:pPr>
        <w:pStyle w:val="Style66"/>
        <w:keepNext w:val="0"/>
        <w:keepLines w:val="0"/>
        <w:widowControl w:val="0"/>
        <w:shd w:val="clear" w:color="auto" w:fill="auto"/>
        <w:bidi w:val="0"/>
        <w:spacing w:before="0" w:after="0" w:line="643" w:lineRule="exact"/>
        <w:ind w:left="0" w:right="0" w:firstLine="0"/>
        <w:jc w:val="both"/>
      </w:pPr>
      <w:r>
        <w:rPr>
          <w:b/>
          <w:bCs/>
          <w:color w:val="231F20"/>
          <w:spacing w:val="0"/>
          <w:w w:val="100"/>
          <w:position w:val="0"/>
        </w:rPr>
        <w:t>产关键技术，提升聚乳酸各类改性产品规模和水平。依托潔河 经济技术开发区重点研发畜牧养殖业空气净化消毒智能系统集 成技术及设备。（责任单位：省工业和信息化厅、科技厅、发 展改革委，郑州、洛阳、许昌、深河、濮阳、信阳、周口等市 政府，济源示范区管委会）</w:t>
      </w:r>
    </w:p>
    <w:p>
      <w:pPr>
        <w:pStyle w:val="Style66"/>
        <w:keepNext w:val="0"/>
        <w:keepLines w:val="0"/>
        <w:widowControl w:val="0"/>
        <w:shd w:val="clear" w:color="auto" w:fill="auto"/>
        <w:bidi w:val="0"/>
        <w:spacing w:before="0" w:after="240" w:line="649" w:lineRule="exact"/>
        <w:ind w:left="0" w:right="0"/>
        <w:jc w:val="both"/>
      </w:pPr>
      <w:r>
        <w:rPr>
          <w:rFonts w:ascii="Times New Roman" w:eastAsia="Times New Roman" w:hAnsi="Times New Roman" w:cs="Times New Roman"/>
          <w:b/>
          <w:bCs/>
          <w:color w:val="231F20"/>
          <w:spacing w:val="0"/>
          <w:w w:val="100"/>
          <w:position w:val="0"/>
        </w:rPr>
        <w:t>3</w:t>
      </w:r>
      <w:r>
        <w:rPr>
          <w:b/>
          <w:bCs/>
          <w:color w:val="231F20"/>
          <w:spacing w:val="0"/>
          <w:w w:val="100"/>
          <w:position w:val="0"/>
        </w:rPr>
        <w:t>.资源循环利用装备产品。依托洛阳涧西/高新区、孟州市 等产业集聚区，提升机床、工程机械、农业机械、汽车零部件、 轨道交通再制造能力。依托安阳高新技术、濕河经济技术、商 丘市、禹州市、尚集等产业集聚区，着力突破市政污泥、餐厨 垃圾、固体废弃物资源化利用技术，加快发展市政污泥干化、 餐厨垃圾、固体废弃物处置设备制造产业。依托兰考县等产业 集聚区，加快突破电子废弃物、报废汽车等绿色处理关键技术, 重点发展电子废弃物、废旧家电、报废汽车等整体拆解与多组 份资源化利用设备制造产业。依托商丘市城乡一体化示范区， 重点发展废旧橡胶、塑料、废机油等有机固废热裂解设备。（责 任单位：省工业和信息化厅、生态环境厅、科技厅、发展改革 委，洛阳、安阳、开封、许昌、深河、商丘等市政府）</w:t>
      </w:r>
    </w:p>
    <w:p>
      <w:pPr>
        <w:pStyle w:val="Style66"/>
        <w:keepNext w:val="0"/>
        <w:keepLines w:val="0"/>
        <w:widowControl w:val="0"/>
        <w:shd w:val="clear" w:color="auto" w:fill="auto"/>
        <w:bidi w:val="0"/>
        <w:spacing w:before="0" w:after="60" w:line="240" w:lineRule="auto"/>
        <w:ind w:left="0" w:right="0" w:firstLine="780"/>
        <w:jc w:val="both"/>
      </w:pPr>
      <w:r>
        <w:rPr>
          <w:b/>
          <w:bCs/>
          <w:color w:val="231F20"/>
          <w:spacing w:val="0"/>
          <w:w w:val="100"/>
          <w:position w:val="0"/>
        </w:rPr>
        <w:t>（二）扩大节能环保工程规模</w:t>
      </w:r>
    </w:p>
    <w:p>
      <w:pPr>
        <w:pStyle w:val="Style66"/>
        <w:keepNext w:val="0"/>
        <w:keepLines w:val="0"/>
        <w:widowControl w:val="0"/>
        <w:shd w:val="clear" w:color="auto" w:fill="auto"/>
        <w:bidi w:val="0"/>
        <w:spacing w:before="0" w:after="60" w:line="629" w:lineRule="exact"/>
        <w:ind w:left="0" w:right="0"/>
        <w:jc w:val="both"/>
        <w:sectPr>
          <w:headerReference w:type="default" r:id="rId146"/>
          <w:footerReference w:type="default" r:id="rId147"/>
          <w:headerReference w:type="even" r:id="rId148"/>
          <w:footerReference w:type="even" r:id="rId149"/>
          <w:footnotePr>
            <w:pos w:val="pageBottom"/>
            <w:numFmt w:val="decimal"/>
            <w:numRestart w:val="continuous"/>
          </w:footnotePr>
          <w:type w:val="continuous"/>
          <w:pgSz w:w="11900" w:h="16840"/>
          <w:pgMar w:top="1884" w:right="1508" w:bottom="1733" w:left="1618" w:header="1456" w:footer="3" w:gutter="0"/>
          <w:cols w:space="720"/>
          <w:noEndnote/>
          <w:rtlGutter w:val="0"/>
          <w:docGrid w:linePitch="360"/>
        </w:sectPr>
      </w:pPr>
      <w:r>
        <w:rPr>
          <w:rFonts w:ascii="Times New Roman" w:eastAsia="Times New Roman" w:hAnsi="Times New Roman" w:cs="Times New Roman"/>
          <w:b/>
          <w:bCs/>
          <w:color w:val="231F20"/>
          <w:spacing w:val="0"/>
          <w:w w:val="100"/>
          <w:position w:val="0"/>
        </w:rPr>
        <w:t>1</w:t>
      </w:r>
      <w:r>
        <w:rPr>
          <w:b/>
          <w:bCs/>
          <w:color w:val="231F20"/>
          <w:spacing w:val="0"/>
          <w:w w:val="100"/>
          <w:position w:val="0"/>
        </w:rPr>
        <w:t>.园区综合能源改造工程。以京津冀大气污染传输通道城 市、汾渭平原城市等产业集聚区为重点，实施园区综合能源改</w:t>
      </w:r>
    </w:p>
    <w:p>
      <w:pPr>
        <w:pStyle w:val="Style66"/>
        <w:keepNext w:val="0"/>
        <w:keepLines w:val="0"/>
        <w:widowControl w:val="0"/>
        <w:shd w:val="clear" w:color="auto" w:fill="auto"/>
        <w:bidi w:val="0"/>
        <w:spacing w:before="0" w:after="0" w:line="658" w:lineRule="exact"/>
        <w:ind w:left="0" w:right="0" w:firstLine="0"/>
        <w:jc w:val="both"/>
      </w:pPr>
      <w:r>
        <w:rPr>
          <w:b/>
          <w:bCs/>
          <w:color w:val="000000"/>
          <w:spacing w:val="0"/>
          <w:w w:val="100"/>
          <w:position w:val="0"/>
        </w:rPr>
        <w:t>造工程，重点建设分布式多能互补供应、能源梯级利用、企业 综合能效提升改造、园区能效管理基础设施等项目，到</w:t>
      </w:r>
      <w:r>
        <w:rPr>
          <w:rFonts w:ascii="Times New Roman" w:eastAsia="Times New Roman" w:hAnsi="Times New Roman" w:cs="Times New Roman"/>
          <w:color w:val="000000"/>
          <w:spacing w:val="0"/>
          <w:w w:val="100"/>
          <w:position w:val="0"/>
        </w:rPr>
        <w:t>2022</w:t>
      </w:r>
      <w:r>
        <w:rPr>
          <w:b/>
          <w:bCs/>
          <w:color w:val="000000"/>
          <w:spacing w:val="0"/>
          <w:w w:val="100"/>
          <w:position w:val="0"/>
        </w:rPr>
        <w:t>年 建成</w:t>
      </w:r>
      <w:r>
        <w:rPr>
          <w:rFonts w:ascii="Times New Roman" w:eastAsia="Times New Roman" w:hAnsi="Times New Roman" w:cs="Times New Roman"/>
          <w:color w:val="000000"/>
          <w:spacing w:val="0"/>
          <w:w w:val="100"/>
          <w:position w:val="0"/>
        </w:rPr>
        <w:t>5</w:t>
      </w:r>
      <w:r>
        <w:rPr>
          <w:b/>
          <w:bCs/>
          <w:color w:val="000000"/>
          <w:spacing w:val="0"/>
          <w:w w:val="100"/>
          <w:position w:val="0"/>
        </w:rPr>
        <w:t>个综合能源改造示范园区。（责任单位：省发展改革委、 工业和信息化厅、生态环境厅，有关省辖市政府，济源示范区 管委会）</w:t>
      </w:r>
    </w:p>
    <w:p>
      <w:pPr>
        <w:pStyle w:val="Style66"/>
        <w:keepNext w:val="0"/>
        <w:keepLines w:val="0"/>
        <w:widowControl w:val="0"/>
        <w:numPr>
          <w:ilvl w:val="0"/>
          <w:numId w:val="29"/>
        </w:numPr>
        <w:shd w:val="clear" w:color="auto" w:fill="auto"/>
        <w:tabs>
          <w:tab w:pos="1004" w:val="left"/>
        </w:tabs>
        <w:bidi w:val="0"/>
        <w:spacing w:before="0" w:after="0" w:line="656" w:lineRule="exact"/>
        <w:ind w:left="0" w:right="0" w:firstLine="620"/>
        <w:jc w:val="both"/>
      </w:pPr>
      <w:bookmarkStart w:id="222" w:name="bookmark222"/>
      <w:bookmarkEnd w:id="222"/>
      <w:r>
        <w:rPr>
          <w:b/>
          <w:bCs/>
          <w:color w:val="000000"/>
          <w:spacing w:val="0"/>
          <w:w w:val="100"/>
          <w:position w:val="0"/>
        </w:rPr>
        <w:t>园区绿色化改造工程。以化工、建材、装备制造、食品 加工等为主导产业的产业集聚区为重点，实施园区绿色化改造 工程，重点建设绿色发展转型升级、园区产业补链延链和补环、 资源高效循环利用、污染物集中处置、绿色基础设施建设等项 目，到</w:t>
      </w:r>
      <w:r>
        <w:rPr>
          <w:rFonts w:ascii="Times New Roman" w:eastAsia="Times New Roman" w:hAnsi="Times New Roman" w:cs="Times New Roman"/>
          <w:color w:val="000000"/>
          <w:spacing w:val="0"/>
          <w:w w:val="100"/>
          <w:position w:val="0"/>
        </w:rPr>
        <w:t>2022</w:t>
      </w:r>
      <w:r>
        <w:rPr>
          <w:b/>
          <w:bCs/>
          <w:color w:val="000000"/>
          <w:spacing w:val="0"/>
          <w:w w:val="100"/>
          <w:position w:val="0"/>
        </w:rPr>
        <w:t>年建成</w:t>
      </w:r>
      <w:r>
        <w:rPr>
          <w:rFonts w:ascii="Times New Roman" w:eastAsia="Times New Roman" w:hAnsi="Times New Roman" w:cs="Times New Roman"/>
          <w:color w:val="000000"/>
          <w:spacing w:val="0"/>
          <w:w w:val="100"/>
          <w:position w:val="0"/>
        </w:rPr>
        <w:t>5</w:t>
      </w:r>
      <w:r>
        <w:rPr>
          <w:b/>
          <w:bCs/>
          <w:color w:val="000000"/>
          <w:spacing w:val="0"/>
          <w:w w:val="100"/>
          <w:position w:val="0"/>
        </w:rPr>
        <w:t>个产业协同链接、资源循环利用、生产清 洁高效的示范园区。（责任单位：省发展改革委、工业和信息 化厅、生态环境厅，各省辖市政府，济源示范区管委会）</w:t>
      </w:r>
    </w:p>
    <w:p>
      <w:pPr>
        <w:pStyle w:val="Style66"/>
        <w:keepNext w:val="0"/>
        <w:keepLines w:val="0"/>
        <w:widowControl w:val="0"/>
        <w:numPr>
          <w:ilvl w:val="0"/>
          <w:numId w:val="29"/>
        </w:numPr>
        <w:shd w:val="clear" w:color="auto" w:fill="auto"/>
        <w:tabs>
          <w:tab w:pos="999" w:val="left"/>
        </w:tabs>
        <w:bidi w:val="0"/>
        <w:spacing w:before="0" w:after="0" w:line="643" w:lineRule="exact"/>
        <w:ind w:left="0" w:right="0" w:firstLine="620"/>
        <w:jc w:val="both"/>
      </w:pPr>
      <w:bookmarkStart w:id="223" w:name="bookmark223"/>
      <w:bookmarkEnd w:id="223"/>
      <w:r>
        <w:rPr>
          <w:b/>
          <w:bCs/>
          <w:color w:val="000000"/>
          <w:spacing w:val="0"/>
          <w:w w:val="100"/>
          <w:position w:val="0"/>
        </w:rPr>
        <w:t>静脉产业园提质发展工程。依托省统筹布局的静脉产业 园，加快推进生活垃圾焚烧发电和协同处置餐厨垃圾、城市污 泥等项目建设，积极引导新建危废（医废）集中处置、废旧商 品回收利用等项目向静脉产业园集中布局，力争到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年建 成</w:t>
      </w:r>
      <w:r>
        <w:rPr>
          <w:rFonts w:ascii="Times New Roman" w:eastAsia="Times New Roman" w:hAnsi="Times New Roman" w:cs="Times New Roman"/>
          <w:color w:val="000000"/>
          <w:spacing w:val="0"/>
          <w:w w:val="100"/>
          <w:position w:val="0"/>
        </w:rPr>
        <w:t>10</w:t>
      </w:r>
      <w:r>
        <w:rPr>
          <w:b/>
          <w:bCs/>
          <w:color w:val="000000"/>
          <w:spacing w:val="0"/>
          <w:w w:val="100"/>
          <w:position w:val="0"/>
        </w:rPr>
        <w:t>个规划布局合理、产业协同耦合、项目高效运转的生态 环境友好型园区。（责任单位：省发展改革委、住房城乡建设 厅、生态环境厅、自然资源厅，各省辖市政府，济源示范区管 委会）</w:t>
      </w:r>
    </w:p>
    <w:p>
      <w:pPr>
        <w:pStyle w:val="Style66"/>
        <w:keepNext w:val="0"/>
        <w:keepLines w:val="0"/>
        <w:widowControl w:val="0"/>
        <w:shd w:val="clear" w:color="auto" w:fill="auto"/>
        <w:bidi w:val="0"/>
        <w:spacing w:before="0" w:after="40" w:line="240" w:lineRule="auto"/>
        <w:ind w:left="0" w:right="0" w:firstLine="760"/>
        <w:jc w:val="both"/>
      </w:pPr>
      <w:r>
        <w:rPr>
          <w:b/>
          <w:bCs/>
          <w:color w:val="231F20"/>
          <w:spacing w:val="0"/>
          <w:w w:val="100"/>
          <w:position w:val="0"/>
        </w:rPr>
        <w:t>（三）做强节能环保服务</w:t>
      </w:r>
    </w:p>
    <w:p>
      <w:pPr>
        <w:pStyle w:val="Style66"/>
        <w:keepNext w:val="0"/>
        <w:keepLines w:val="0"/>
        <w:widowControl w:val="0"/>
        <w:shd w:val="clear" w:color="auto" w:fill="auto"/>
        <w:bidi w:val="0"/>
        <w:spacing w:before="0" w:after="40" w:line="649" w:lineRule="exact"/>
        <w:ind w:left="0" w:right="0" w:firstLine="620"/>
        <w:jc w:val="both"/>
      </w:pPr>
      <w:r>
        <w:rPr>
          <w:rFonts w:ascii="Times New Roman" w:eastAsia="Times New Roman" w:hAnsi="Times New Roman" w:cs="Times New Roman"/>
          <w:b/>
          <w:bCs/>
          <w:color w:val="231F20"/>
          <w:spacing w:val="0"/>
          <w:w w:val="100"/>
          <w:position w:val="0"/>
        </w:rPr>
        <w:t xml:space="preserve">1 </w:t>
      </w:r>
      <w:r>
        <w:rPr>
          <w:b/>
          <w:bCs/>
          <w:color w:val="231F20"/>
          <w:spacing w:val="0"/>
          <w:w w:val="100"/>
          <w:position w:val="0"/>
          <w:lang w:val="zh-CN" w:eastAsia="zh-CN" w:bidi="zh-CN"/>
        </w:rPr>
        <w:t>.培</w:t>
      </w:r>
      <w:r>
        <w:rPr>
          <w:b/>
          <w:bCs/>
          <w:color w:val="231F20"/>
          <w:spacing w:val="0"/>
          <w:w w:val="100"/>
          <w:position w:val="0"/>
        </w:rPr>
        <w:t>育壮大节能服务业。推动省内龙头企业和引进行业龙 头企业向节能服务业拓展，整合省内咨询设计:、节能检测、施 工运营等节能服务公司，加快推行合同能源管理、能源管家等 市场化模式，发展余热余压利用、电机系统节能、建筑综合节 能、供热系统节能、能源站建设运营、储能技术、</w:t>
      </w:r>
      <w:r>
        <w:rPr>
          <w:b/>
          <w:bCs/>
          <w:color w:val="000000"/>
          <w:spacing w:val="0"/>
          <w:w w:val="100"/>
          <w:position w:val="0"/>
        </w:rPr>
        <w:t>绿色</w:t>
      </w:r>
      <w:r>
        <w:rPr>
          <w:b/>
          <w:bCs/>
          <w:color w:val="231F20"/>
          <w:spacing w:val="0"/>
          <w:w w:val="100"/>
          <w:position w:val="0"/>
        </w:rPr>
        <w:t>照明改 造等业务，构建全链条节能服务体系。（责任单位：省发展改 革委、工业和信息化厅，各省辖市政府、济源示范区管委会）</w:t>
      </w:r>
    </w:p>
    <w:p>
      <w:pPr>
        <w:pStyle w:val="Style66"/>
        <w:keepNext w:val="0"/>
        <w:keepLines w:val="0"/>
        <w:widowControl w:val="0"/>
        <w:numPr>
          <w:ilvl w:val="0"/>
          <w:numId w:val="31"/>
        </w:numPr>
        <w:shd w:val="clear" w:color="auto" w:fill="auto"/>
        <w:tabs>
          <w:tab w:pos="980" w:val="left"/>
        </w:tabs>
        <w:bidi w:val="0"/>
        <w:spacing w:before="0" w:after="40" w:line="649" w:lineRule="exact"/>
        <w:ind w:left="0" w:right="0" w:firstLine="620"/>
        <w:jc w:val="both"/>
      </w:pPr>
      <w:bookmarkStart w:id="224" w:name="bookmark224"/>
      <w:bookmarkEnd w:id="224"/>
      <w:r>
        <w:rPr>
          <w:b/>
          <w:bCs/>
          <w:color w:val="231F20"/>
          <w:spacing w:val="0"/>
          <w:w w:val="100"/>
          <w:position w:val="0"/>
        </w:rPr>
        <w:t>加快发展环保服务业。以沿黄地区食品、纺织、化工等 高耗水行业为主导的产业集聚区为重点，加快推行环境污染第 三方治理模式，发展环保服务总承包等综合环保服</w:t>
      </w:r>
      <w:r>
        <w:rPr>
          <w:b/>
          <w:bCs/>
          <w:color w:val="000000"/>
          <w:spacing w:val="0"/>
          <w:w w:val="100"/>
          <w:position w:val="0"/>
        </w:rPr>
        <w:t>务业，</w:t>
      </w:r>
      <w:r>
        <w:rPr>
          <w:b/>
          <w:bCs/>
          <w:color w:val="231F20"/>
          <w:spacing w:val="0"/>
          <w:w w:val="100"/>
          <w:position w:val="0"/>
        </w:rPr>
        <w:t>重点 实施水资源节约利用、非常规水开发利用、污水集中处置、固 废无害化处置和资源化利用、环保服务管家等项目，提升我省 环保服务业规模、水平。（责任单位：省发展改革委、生态环 境厅，有关省辖市政府、济源示范区管委会）</w:t>
      </w:r>
    </w:p>
    <w:p>
      <w:pPr>
        <w:pStyle w:val="Style66"/>
        <w:keepNext w:val="0"/>
        <w:keepLines w:val="0"/>
        <w:widowControl w:val="0"/>
        <w:numPr>
          <w:ilvl w:val="0"/>
          <w:numId w:val="31"/>
        </w:numPr>
        <w:shd w:val="clear" w:color="auto" w:fill="auto"/>
        <w:tabs>
          <w:tab w:pos="970" w:val="left"/>
        </w:tabs>
        <w:bidi w:val="0"/>
        <w:spacing w:before="0" w:after="40" w:line="640" w:lineRule="exact"/>
        <w:ind w:left="0" w:right="0" w:firstLine="620"/>
        <w:jc w:val="both"/>
      </w:pPr>
      <w:bookmarkStart w:id="225" w:name="bookmark225"/>
      <w:bookmarkEnd w:id="225"/>
      <w:r>
        <w:rPr>
          <w:b/>
          <w:bCs/>
          <w:color w:val="231F20"/>
          <w:spacing w:val="0"/>
          <w:w w:val="100"/>
          <w:position w:val="0"/>
          <w:lang w:val="zh-CN" w:eastAsia="zh-CN" w:bidi="zh-CN"/>
        </w:rPr>
        <w:t>做强</w:t>
      </w:r>
      <w:r>
        <w:rPr>
          <w:b/>
          <w:bCs/>
          <w:color w:val="231F20"/>
          <w:spacing w:val="0"/>
          <w:w w:val="100"/>
          <w:position w:val="0"/>
        </w:rPr>
        <w:t>资源循环利用产业。以长葛大周、兰考县等产业集 聚区为重点，建立不</w:t>
      </w:r>
      <w:r>
        <w:rPr>
          <w:b/>
          <w:bCs/>
          <w:color w:val="000000"/>
          <w:spacing w:val="0"/>
          <w:w w:val="100"/>
          <w:position w:val="0"/>
        </w:rPr>
        <w:t>锈钢、</w:t>
      </w:r>
      <w:r>
        <w:rPr>
          <w:b/>
          <w:bCs/>
          <w:color w:val="231F20"/>
          <w:spacing w:val="0"/>
          <w:w w:val="100"/>
          <w:position w:val="0"/>
        </w:rPr>
        <w:t>铝等再生金属回收、拆解、仓储、 交易、配送的全过程服务体系，建成国内重要的废旧金属再生 利用基地。依托郑</w:t>
      </w:r>
      <w:r>
        <w:rPr>
          <w:b/>
          <w:bCs/>
          <w:color w:val="000000"/>
          <w:spacing w:val="0"/>
          <w:w w:val="100"/>
          <w:position w:val="0"/>
        </w:rPr>
        <w:t>州经济</w:t>
      </w:r>
      <w:r>
        <w:rPr>
          <w:b/>
          <w:bCs/>
          <w:color w:val="231F20"/>
          <w:spacing w:val="0"/>
          <w:w w:val="100"/>
          <w:position w:val="0"/>
        </w:rPr>
        <w:t>技术、新乡市、濮阳市</w:t>
      </w:r>
      <w:r>
        <w:rPr>
          <w:b/>
          <w:bCs/>
          <w:color w:val="000000"/>
          <w:spacing w:val="0"/>
          <w:w w:val="100"/>
          <w:position w:val="0"/>
        </w:rPr>
        <w:t xml:space="preserve">、济源市玉川 </w:t>
      </w:r>
      <w:r>
        <w:rPr>
          <w:b/>
          <w:bCs/>
          <w:color w:val="231F20"/>
          <w:spacing w:val="0"/>
          <w:w w:val="100"/>
          <w:position w:val="0"/>
        </w:rPr>
        <w:t>等产业集聚区，加快发展废旧铅酸蓄电池、动力电池回收再生</w:t>
      </w:r>
    </w:p>
    <w:p>
      <w:pPr>
        <w:pStyle w:val="Style66"/>
        <w:keepNext w:val="0"/>
        <w:keepLines w:val="0"/>
        <w:widowControl w:val="0"/>
        <w:shd w:val="clear" w:color="auto" w:fill="auto"/>
        <w:bidi w:val="0"/>
        <w:spacing w:before="0" w:after="260" w:line="658" w:lineRule="exact"/>
        <w:ind w:left="0" w:right="0" w:firstLine="0"/>
        <w:jc w:val="left"/>
      </w:pPr>
      <w:r>
        <w:rPr>
          <w:b/>
          <w:bCs/>
          <w:color w:val="000000"/>
          <w:spacing w:val="0"/>
          <w:w w:val="100"/>
          <w:position w:val="0"/>
        </w:rPr>
        <w:t>利用和梯次利用产业。（责任单位：省发展改革委、财政厅、 住房与城乡建设厅、工业和信息化厅，有关省辖市政府、济源 示范区管委会）</w:t>
      </w:r>
    </w:p>
    <w:p>
      <w:pPr>
        <w:pStyle w:val="Style66"/>
        <w:keepNext w:val="0"/>
        <w:keepLines w:val="0"/>
        <w:widowControl w:val="0"/>
        <w:shd w:val="clear" w:color="auto" w:fill="auto"/>
        <w:bidi w:val="0"/>
        <w:spacing w:before="0" w:after="0" w:line="240" w:lineRule="auto"/>
        <w:ind w:left="0" w:right="0"/>
        <w:jc w:val="left"/>
      </w:pPr>
      <w:r>
        <w:rPr>
          <w:b/>
          <w:bCs/>
          <w:color w:val="000000"/>
          <w:spacing w:val="0"/>
          <w:w w:val="100"/>
          <w:position w:val="0"/>
        </w:rPr>
        <w:t>三、支撑保障</w:t>
      </w:r>
    </w:p>
    <w:p>
      <w:pPr>
        <w:pStyle w:val="Style66"/>
        <w:keepNext w:val="0"/>
        <w:keepLines w:val="0"/>
        <w:widowControl w:val="0"/>
        <w:shd w:val="clear" w:color="auto" w:fill="auto"/>
        <w:tabs>
          <w:tab w:pos="1601" w:val="left"/>
        </w:tabs>
        <w:bidi w:val="0"/>
        <w:spacing w:before="0" w:after="0" w:line="653" w:lineRule="exact"/>
        <w:ind w:left="0" w:right="0" w:firstLine="780"/>
        <w:jc w:val="both"/>
      </w:pPr>
      <w:bookmarkStart w:id="226" w:name="bookmark226"/>
      <w:r>
        <w:rPr>
          <w:b/>
          <w:bCs/>
          <w:color w:val="000000"/>
          <w:spacing w:val="0"/>
          <w:w w:val="100"/>
          <w:position w:val="0"/>
        </w:rPr>
        <w:t>（</w:t>
      </w:r>
      <w:bookmarkEnd w:id="226"/>
      <w:r>
        <w:rPr>
          <w:b/>
          <w:bCs/>
          <w:color w:val="000000"/>
          <w:spacing w:val="0"/>
          <w:w w:val="100"/>
          <w:position w:val="0"/>
        </w:rPr>
        <w:t>一）</w:t>
        <w:tab/>
        <w:t>提升技术创新能力。以节能环保龙头骨干企业、相 关高校和科研单位为成员单位，推进节能环保领域产业技术创 新战略联盟建设，推动节能环保技术研发、转化、应用。加强 科技创新平台建设，开展节能环保产业关键技术攻坚。支持企 业建设省级以上企业技术中心，增强企业自主创新能力。加大 高层次人才的引进和培养力度，强化产业技术工人专业技能培 训。（责任单位：省科技厅、教育厅、人力资源社会保障厅、 发展改革委，各省辖市政府、济源示范区管委会）</w:t>
      </w:r>
    </w:p>
    <w:p>
      <w:pPr>
        <w:pStyle w:val="Style66"/>
        <w:keepNext w:val="0"/>
        <w:keepLines w:val="0"/>
        <w:widowControl w:val="0"/>
        <w:shd w:val="clear" w:color="auto" w:fill="auto"/>
        <w:tabs>
          <w:tab w:pos="1601" w:val="left"/>
        </w:tabs>
        <w:bidi w:val="0"/>
        <w:spacing w:before="0" w:after="140" w:line="642" w:lineRule="exact"/>
        <w:ind w:left="0" w:right="0" w:firstLine="780"/>
        <w:jc w:val="both"/>
      </w:pPr>
      <w:bookmarkStart w:id="227" w:name="bookmark227"/>
      <w:r>
        <w:rPr>
          <w:b/>
          <w:bCs/>
          <w:color w:val="000000"/>
          <w:spacing w:val="0"/>
          <w:w w:val="100"/>
          <w:position w:val="0"/>
        </w:rPr>
        <w:t>（</w:t>
      </w:r>
      <w:bookmarkEnd w:id="227"/>
      <w:r>
        <w:rPr>
          <w:b/>
          <w:bCs/>
          <w:color w:val="000000"/>
          <w:spacing w:val="0"/>
          <w:w w:val="100"/>
          <w:position w:val="0"/>
        </w:rPr>
        <w:t>二）</w:t>
        <w:tab/>
        <w:t>加大政策支持力度。加强土地、资金、财税、能源 等要素保障，新增建设用地指标予以优先保障，符合绿色发展 基金支持范围的项目优先支持，省级统筹的能源消费增量指标 优先分配，中央预算资金和省节能专项资金优先支持，落实节 能环保产业税收优惠政策，支持节能环保产业发展。（责任单 位：省自然资源厅、财政厅、工业和信息化厅、发展改革委， 国家税务总局河南省税务局，各省辖市政府、济源示范区管委 会）</w:t>
      </w:r>
    </w:p>
    <w:p>
      <w:pPr>
        <w:pStyle w:val="Style66"/>
        <w:keepNext w:val="0"/>
        <w:keepLines w:val="0"/>
        <w:widowControl w:val="0"/>
        <w:shd w:val="clear" w:color="auto" w:fill="auto"/>
        <w:bidi w:val="0"/>
        <w:spacing w:before="0" w:after="320" w:line="650" w:lineRule="exact"/>
        <w:ind w:left="0" w:right="0" w:firstLine="760"/>
        <w:jc w:val="both"/>
      </w:pPr>
      <w:r>
        <w:rPr>
          <w:b/>
          <w:bCs/>
          <w:color w:val="231F20"/>
          <w:spacing w:val="0"/>
          <w:w w:val="100"/>
          <w:position w:val="0"/>
        </w:rPr>
        <w:t>（三）营造良好的发展环境。发挥市场的决定性作用，加 强规范引导，拓展市场空间，建立统一开放、竞争</w:t>
      </w:r>
      <w:r>
        <w:rPr>
          <w:b/>
          <w:bCs/>
          <w:color w:val="000000"/>
          <w:spacing w:val="0"/>
          <w:w w:val="100"/>
          <w:position w:val="0"/>
        </w:rPr>
        <w:t>充分、</w:t>
      </w:r>
      <w:r>
        <w:rPr>
          <w:b/>
          <w:bCs/>
          <w:color w:val="231F20"/>
          <w:spacing w:val="0"/>
          <w:w w:val="100"/>
          <w:position w:val="0"/>
        </w:rPr>
        <w:t>规范 有序的市场体系，营造有利于产业提质增效的市场</w:t>
      </w:r>
      <w:r>
        <w:rPr>
          <w:b/>
          <w:bCs/>
          <w:color w:val="000000"/>
          <w:spacing w:val="0"/>
          <w:w w:val="100"/>
          <w:position w:val="0"/>
        </w:rPr>
        <w:t xml:space="preserve">环境。发挥 </w:t>
      </w:r>
      <w:r>
        <w:rPr>
          <w:b/>
          <w:bCs/>
          <w:color w:val="231F20"/>
          <w:spacing w:val="0"/>
          <w:w w:val="100"/>
          <w:position w:val="0"/>
        </w:rPr>
        <w:t>国有企业技术和管理</w:t>
      </w:r>
      <w:r>
        <w:rPr>
          <w:b/>
          <w:bCs/>
          <w:color w:val="000000"/>
          <w:spacing w:val="0"/>
          <w:w w:val="100"/>
          <w:position w:val="0"/>
        </w:rPr>
        <w:t>优势，提高国</w:t>
      </w:r>
      <w:r>
        <w:rPr>
          <w:b/>
          <w:bCs/>
          <w:color w:val="231F20"/>
          <w:spacing w:val="0"/>
          <w:w w:val="100"/>
          <w:position w:val="0"/>
        </w:rPr>
        <w:t>有资本的整体</w:t>
      </w:r>
      <w:r>
        <w:rPr>
          <w:b/>
          <w:bCs/>
          <w:color w:val="000000"/>
          <w:spacing w:val="0"/>
          <w:w w:val="100"/>
          <w:position w:val="0"/>
        </w:rPr>
        <w:t xml:space="preserve">功能和效率。 </w:t>
      </w:r>
      <w:r>
        <w:rPr>
          <w:b/>
          <w:bCs/>
          <w:color w:val="231F20"/>
          <w:spacing w:val="0"/>
          <w:w w:val="100"/>
          <w:position w:val="0"/>
        </w:rPr>
        <w:t xml:space="preserve">充分激发民营企业在节能环保领域的创新活力，引导民营资本 </w:t>
      </w:r>
      <w:r>
        <w:rPr>
          <w:b/>
          <w:bCs/>
          <w:color w:val="515463"/>
          <w:spacing w:val="0"/>
          <w:w w:val="100"/>
          <w:position w:val="0"/>
        </w:rPr>
        <w:t>参</w:t>
      </w:r>
      <w:r>
        <w:rPr>
          <w:b/>
          <w:bCs/>
          <w:color w:val="231F20"/>
          <w:spacing w:val="0"/>
          <w:w w:val="100"/>
          <w:position w:val="0"/>
        </w:rPr>
        <w:t>与节能改造、</w:t>
      </w:r>
      <w:r>
        <w:rPr>
          <w:b/>
          <w:bCs/>
          <w:color w:val="000000"/>
          <w:spacing w:val="0"/>
          <w:w w:val="100"/>
          <w:position w:val="0"/>
        </w:rPr>
        <w:t>环境</w:t>
      </w:r>
      <w:r>
        <w:rPr>
          <w:b/>
          <w:bCs/>
          <w:color w:val="231F20"/>
          <w:spacing w:val="0"/>
          <w:w w:val="100"/>
          <w:position w:val="0"/>
        </w:rPr>
        <w:t>治理和生态保护项目建设。</w:t>
      </w:r>
      <w:r>
        <w:rPr>
          <w:b/>
          <w:bCs/>
          <w:color w:val="000000"/>
          <w:spacing w:val="0"/>
          <w:w w:val="100"/>
          <w:position w:val="0"/>
        </w:rPr>
        <w:t>（责任</w:t>
      </w:r>
      <w:r>
        <w:rPr>
          <w:b/>
          <w:bCs/>
          <w:color w:val="231F20"/>
          <w:spacing w:val="0"/>
          <w:w w:val="100"/>
          <w:position w:val="0"/>
        </w:rPr>
        <w:t>单位： 省发展改革委、工业和信息化厅，省政府国资委，各省辖市政 府、济源示范区管委会）</w:t>
      </w:r>
    </w:p>
    <w:p>
      <w:pPr>
        <w:pStyle w:val="Style66"/>
        <w:keepNext w:val="0"/>
        <w:keepLines w:val="0"/>
        <w:widowControl w:val="0"/>
        <w:shd w:val="clear" w:color="auto" w:fill="auto"/>
        <w:bidi w:val="0"/>
        <w:spacing w:before="0" w:after="0" w:line="240" w:lineRule="auto"/>
        <w:ind w:left="0" w:right="0"/>
        <w:jc w:val="both"/>
      </w:pPr>
      <w:r>
        <w:rPr>
          <w:b/>
          <w:bCs/>
          <w:color w:val="231F20"/>
          <w:spacing w:val="0"/>
          <w:w w:val="100"/>
          <w:position w:val="0"/>
        </w:rPr>
        <w:t>四</w:t>
      </w:r>
      <w:r>
        <w:rPr>
          <w:b/>
          <w:bCs/>
          <w:color w:val="231F20"/>
          <w:spacing w:val="0"/>
          <w:w w:val="100"/>
          <w:position w:val="0"/>
          <w:lang w:val="zh-CN" w:eastAsia="zh-CN" w:bidi="zh-CN"/>
        </w:rPr>
        <w:t>、组</w:t>
      </w:r>
      <w:r>
        <w:rPr>
          <w:b/>
          <w:bCs/>
          <w:color w:val="231F20"/>
          <w:spacing w:val="0"/>
          <w:w w:val="100"/>
          <w:position w:val="0"/>
        </w:rPr>
        <w:t>织实施</w:t>
      </w:r>
    </w:p>
    <w:p>
      <w:pPr>
        <w:pStyle w:val="Style66"/>
        <w:keepNext w:val="0"/>
        <w:keepLines w:val="0"/>
        <w:widowControl w:val="0"/>
        <w:shd w:val="clear" w:color="auto" w:fill="auto"/>
        <w:bidi w:val="0"/>
        <w:spacing w:before="0" w:after="780" w:line="634" w:lineRule="exact"/>
        <w:ind w:left="0" w:right="0"/>
        <w:jc w:val="both"/>
      </w:pPr>
      <w:r>
        <w:rPr>
          <w:b/>
          <w:bCs/>
          <w:color w:val="231F20"/>
          <w:spacing w:val="0"/>
          <w:w w:val="100"/>
          <w:position w:val="0"/>
        </w:rPr>
        <w:t xml:space="preserve">按照《河南省人民政府办公厅关于建立新兴产业链工作推 </w:t>
      </w:r>
      <w:r>
        <w:rPr>
          <w:b/>
          <w:bCs/>
          <w:color w:val="515463"/>
          <w:spacing w:val="0"/>
          <w:w w:val="100"/>
          <w:position w:val="0"/>
        </w:rPr>
        <w:t>进</w:t>
      </w:r>
      <w:r>
        <w:rPr>
          <w:b/>
          <w:bCs/>
          <w:color w:val="231F20"/>
          <w:spacing w:val="0"/>
          <w:w w:val="100"/>
          <w:position w:val="0"/>
        </w:rPr>
        <w:t>机制的通知》</w:t>
      </w:r>
      <w:r>
        <w:rPr>
          <w:b/>
          <w:bCs/>
          <w:color w:val="000000"/>
          <w:spacing w:val="0"/>
          <w:w w:val="100"/>
          <w:position w:val="0"/>
        </w:rPr>
        <w:t>（</w:t>
      </w:r>
      <w:r>
        <w:rPr>
          <w:b/>
          <w:bCs/>
          <w:color w:val="231F20"/>
          <w:spacing w:val="0"/>
          <w:w w:val="100"/>
          <w:position w:val="0"/>
        </w:rPr>
        <w:t>豫政办〔</w:t>
      </w:r>
      <w:r>
        <w:rPr>
          <w:rFonts w:ascii="Times New Roman" w:eastAsia="Times New Roman" w:hAnsi="Times New Roman" w:cs="Times New Roman"/>
          <w:color w:val="231F20"/>
          <w:spacing w:val="0"/>
          <w:w w:val="100"/>
          <w:position w:val="0"/>
        </w:rPr>
        <w:t>2020</w:t>
      </w:r>
      <w:r>
        <w:rPr>
          <w:b/>
          <w:bCs/>
          <w:color w:val="231F20"/>
          <w:spacing w:val="0"/>
          <w:w w:val="100"/>
          <w:position w:val="0"/>
        </w:rPr>
        <w:t>〕</w:t>
      </w:r>
      <w:r>
        <w:rPr>
          <w:rFonts w:ascii="Times New Roman" w:eastAsia="Times New Roman" w:hAnsi="Times New Roman" w:cs="Times New Roman"/>
          <w:color w:val="231F20"/>
          <w:spacing w:val="0"/>
          <w:w w:val="100"/>
          <w:position w:val="0"/>
        </w:rPr>
        <w:t>41</w:t>
      </w:r>
      <w:r>
        <w:rPr>
          <w:b/>
          <w:bCs/>
          <w:color w:val="231F20"/>
          <w:spacing w:val="0"/>
          <w:w w:val="100"/>
          <w:position w:val="0"/>
        </w:rPr>
        <w:t>号）推进实施。</w:t>
      </w:r>
    </w:p>
    <w:p>
      <w:pPr>
        <w:pStyle w:val="Style66"/>
        <w:keepNext w:val="0"/>
        <w:keepLines w:val="0"/>
        <w:widowControl w:val="0"/>
        <w:shd w:val="clear" w:color="auto" w:fill="auto"/>
        <w:bidi w:val="0"/>
        <w:spacing w:before="0" w:after="220" w:line="240" w:lineRule="auto"/>
        <w:ind w:left="0" w:right="0"/>
        <w:jc w:val="both"/>
      </w:pPr>
      <w:r>
        <w:rPr>
          <w:b/>
          <w:bCs/>
          <w:color w:val="231F20"/>
          <w:spacing w:val="0"/>
          <w:w w:val="100"/>
          <w:position w:val="0"/>
        </w:rPr>
        <w:t>附件：</w:t>
      </w:r>
      <w:r>
        <w:rPr>
          <w:rFonts w:ascii="Times New Roman" w:eastAsia="Times New Roman" w:hAnsi="Times New Roman" w:cs="Times New Roman"/>
          <w:color w:val="231F20"/>
          <w:spacing w:val="0"/>
          <w:w w:val="100"/>
          <w:position w:val="0"/>
          <w:lang w:val="en-US" w:eastAsia="en-US" w:bidi="en-US"/>
        </w:rPr>
        <w:t>1.</w:t>
      </w:r>
      <w:r>
        <w:rPr>
          <w:b/>
          <w:bCs/>
          <w:color w:val="000000"/>
          <w:spacing w:val="0"/>
          <w:w w:val="100"/>
          <w:position w:val="0"/>
        </w:rPr>
        <w:t>重点事项清单</w:t>
      </w:r>
    </w:p>
    <w:p>
      <w:pPr>
        <w:pStyle w:val="Style66"/>
        <w:keepNext w:val="0"/>
        <w:keepLines w:val="0"/>
        <w:widowControl w:val="0"/>
        <w:numPr>
          <w:ilvl w:val="0"/>
          <w:numId w:val="33"/>
        </w:numPr>
        <w:shd w:val="clear" w:color="auto" w:fill="auto"/>
        <w:tabs>
          <w:tab w:pos="1971" w:val="left"/>
        </w:tabs>
        <w:bidi w:val="0"/>
        <w:spacing w:before="0" w:after="220" w:line="240" w:lineRule="auto"/>
        <w:ind w:left="1560" w:right="0" w:firstLine="0"/>
        <w:jc w:val="left"/>
      </w:pPr>
      <w:bookmarkStart w:id="228" w:name="bookmark228"/>
      <w:bookmarkEnd w:id="228"/>
      <w:r>
        <w:rPr>
          <w:b/>
          <w:bCs/>
          <w:color w:val="231F20"/>
          <w:spacing w:val="0"/>
          <w:w w:val="100"/>
          <w:position w:val="0"/>
        </w:rPr>
        <w:t>重点园区名单</w:t>
      </w:r>
    </w:p>
    <w:p>
      <w:pPr>
        <w:pStyle w:val="Style66"/>
        <w:keepNext w:val="0"/>
        <w:keepLines w:val="0"/>
        <w:widowControl w:val="0"/>
        <w:numPr>
          <w:ilvl w:val="0"/>
          <w:numId w:val="33"/>
        </w:numPr>
        <w:shd w:val="clear" w:color="auto" w:fill="auto"/>
        <w:tabs>
          <w:tab w:pos="1971" w:val="left"/>
        </w:tabs>
        <w:bidi w:val="0"/>
        <w:spacing w:before="0" w:after="220" w:line="240" w:lineRule="auto"/>
        <w:ind w:left="1560" w:right="0" w:firstLine="0"/>
        <w:jc w:val="left"/>
      </w:pPr>
      <w:bookmarkStart w:id="229" w:name="bookmark229"/>
      <w:bookmarkEnd w:id="229"/>
      <w:r>
        <w:rPr>
          <w:b/>
          <w:bCs/>
          <w:color w:val="000000"/>
          <w:spacing w:val="0"/>
          <w:w w:val="100"/>
          <w:position w:val="0"/>
        </w:rPr>
        <w:t>重点企业名单</w:t>
      </w:r>
    </w:p>
    <w:p>
      <w:pPr>
        <w:pStyle w:val="Style66"/>
        <w:keepNext w:val="0"/>
        <w:keepLines w:val="0"/>
        <w:widowControl w:val="0"/>
        <w:numPr>
          <w:ilvl w:val="0"/>
          <w:numId w:val="33"/>
        </w:numPr>
        <w:shd w:val="clear" w:color="auto" w:fill="auto"/>
        <w:tabs>
          <w:tab w:pos="1971" w:val="left"/>
        </w:tabs>
        <w:bidi w:val="0"/>
        <w:spacing w:before="0" w:after="220" w:line="240" w:lineRule="auto"/>
        <w:ind w:left="1560" w:right="0" w:firstLine="0"/>
        <w:jc w:val="left"/>
        <w:sectPr>
          <w:headerReference w:type="default" r:id="rId150"/>
          <w:footerReference w:type="default" r:id="rId151"/>
          <w:headerReference w:type="even" r:id="rId152"/>
          <w:footerReference w:type="even" r:id="rId153"/>
          <w:footnotePr>
            <w:pos w:val="pageBottom"/>
            <w:numFmt w:val="decimal"/>
            <w:numRestart w:val="continuous"/>
          </w:footnotePr>
          <w:pgSz w:w="11900" w:h="16840"/>
          <w:pgMar w:top="1884" w:right="1508" w:bottom="1733" w:left="1618" w:header="0" w:footer="3" w:gutter="0"/>
          <w:pgNumType w:start="97"/>
          <w:cols w:space="720"/>
          <w:noEndnote/>
          <w:rtlGutter w:val="0"/>
          <w:docGrid w:linePitch="360"/>
        </w:sectPr>
      </w:pPr>
      <w:bookmarkStart w:id="230" w:name="bookmark230"/>
      <w:bookmarkEnd w:id="230"/>
      <w:r>
        <w:rPr>
          <w:b/>
          <w:bCs/>
          <w:color w:val="231F20"/>
          <w:spacing w:val="0"/>
          <w:w w:val="100"/>
          <w:position w:val="0"/>
        </w:rPr>
        <w:t>重点项目清单</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231" w:name="bookmark231"/>
      <w:bookmarkStart w:id="232" w:name="bookmark232"/>
      <w:bookmarkStart w:id="233" w:name="bookmark233"/>
      <w:r>
        <w:rPr>
          <w:color w:val="000000"/>
          <w:spacing w:val="0"/>
          <w:w w:val="100"/>
          <w:position w:val="0"/>
          <w:sz w:val="46"/>
          <w:szCs w:val="46"/>
        </w:rPr>
        <w:t>重点事项清单</w:t>
      </w:r>
      <w:bookmarkEnd w:id="231"/>
      <w:bookmarkEnd w:id="232"/>
      <w:bookmarkEnd w:id="233"/>
    </w:p>
    <w:tbl>
      <w:tblPr>
        <w:tblOverlap w:val="never"/>
        <w:jc w:val="center"/>
        <w:tblLayout w:type="fixed"/>
      </w:tblPr>
      <w:tblGrid>
        <w:gridCol w:w="898"/>
        <w:gridCol w:w="3158"/>
        <w:gridCol w:w="2054"/>
        <w:gridCol w:w="2357"/>
      </w:tblGrid>
      <w:tr>
        <w:trPr>
          <w:trHeight w:val="90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16"/>
                <w:szCs w:val="16"/>
              </w:rPr>
            </w:pPr>
            <w:r>
              <w:rPr>
                <w:color w:val="000000"/>
                <w:spacing w:val="0"/>
                <w:w w:val="100"/>
                <w:position w:val="0"/>
                <w:sz w:val="28"/>
                <w:szCs w:val="28"/>
              </w:rPr>
              <w:t>任务节点</w:t>
            </w:r>
            <w:r>
              <w:rPr>
                <w:rFonts w:ascii="Times New Roman" w:eastAsia="Times New Roman" w:hAnsi="Times New Roman" w:cs="Times New Roman"/>
                <w:color w:val="000000"/>
                <w:spacing w:val="0"/>
                <w:w w:val="100"/>
                <w:position w:val="0"/>
                <w:sz w:val="16"/>
                <w:szCs w:val="16"/>
              </w:rPr>
              <w:t>I</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责任单位</w:t>
            </w:r>
          </w:p>
        </w:tc>
      </w:tr>
      <w:tr>
        <w:trPr>
          <w:trHeight w:val="198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8" w:lineRule="exact"/>
              <w:ind w:left="0" w:right="0" w:firstLine="0"/>
              <w:jc w:val="left"/>
              <w:rPr>
                <w:sz w:val="24"/>
                <w:szCs w:val="24"/>
              </w:rPr>
            </w:pPr>
            <w:r>
              <w:rPr>
                <w:color w:val="000000"/>
                <w:spacing w:val="0"/>
                <w:w w:val="100"/>
                <w:position w:val="0"/>
                <w:sz w:val="24"/>
                <w:szCs w:val="24"/>
              </w:rPr>
              <w:t>举办</w:t>
            </w:r>
            <w:r>
              <w:rPr>
                <w:color w:val="000000"/>
                <w:spacing w:val="0"/>
                <w:w w:val="100"/>
                <w:position w:val="0"/>
                <w:sz w:val="32"/>
                <w:szCs w:val="32"/>
              </w:rPr>
              <w:t>2020</w:t>
            </w:r>
            <w:r>
              <w:rPr>
                <w:color w:val="000000"/>
                <w:spacing w:val="0"/>
                <w:w w:val="100"/>
                <w:position w:val="0"/>
                <w:sz w:val="24"/>
                <w:szCs w:val="24"/>
              </w:rPr>
              <w:t>年河南省节能 环保产业工作推进会，开 展技术创新、展示体验、 供需对接等活动。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省发展改革委</w:t>
            </w:r>
          </w:p>
        </w:tc>
      </w:tr>
      <w:tr>
        <w:trPr>
          <w:trHeight w:val="2117"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2</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4"/>
                <w:szCs w:val="24"/>
              </w:rPr>
            </w:pPr>
            <w:r>
              <w:rPr>
                <w:color w:val="000000"/>
                <w:spacing w:val="0"/>
                <w:w w:val="100"/>
                <w:position w:val="0"/>
                <w:sz w:val="24"/>
                <w:szCs w:val="24"/>
              </w:rPr>
              <w:t>建设新乡延津、许昌长 葛、信阳光山、商城、安 阳等节能环保产业示范 基地。</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年底前谋划实 施一批绿色循 环发展工程项 目</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省发展改革委</w:t>
            </w:r>
          </w:p>
        </w:tc>
      </w:tr>
    </w:tbl>
    <w:p>
      <w:pPr>
        <w:sectPr>
          <w:headerReference w:type="default" r:id="rId154"/>
          <w:footerReference w:type="default" r:id="rId155"/>
          <w:headerReference w:type="even" r:id="rId156"/>
          <w:footerReference w:type="even" r:id="rId157"/>
          <w:footnotePr>
            <w:pos w:val="pageBottom"/>
            <w:numFmt w:val="decimal"/>
            <w:numRestart w:val="continuous"/>
          </w:footnotePr>
          <w:pgSz w:w="11900" w:h="16840"/>
          <w:pgMar w:top="2785" w:right="1711" w:bottom="2785" w:left="1721" w:header="0" w:footer="3" w:gutter="0"/>
          <w:pgNumType w:start="1"/>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34" w:name="bookmark234"/>
      <w:bookmarkStart w:id="235" w:name="bookmark235"/>
      <w:bookmarkStart w:id="236" w:name="bookmark236"/>
      <w:r>
        <w:rPr>
          <w:spacing w:val="0"/>
          <w:w w:val="100"/>
          <w:position w:val="0"/>
          <w:sz w:val="46"/>
          <w:szCs w:val="46"/>
        </w:rPr>
        <w:t>重点园区名单</w:t>
      </w:r>
      <w:bookmarkEnd w:id="234"/>
      <w:bookmarkEnd w:id="235"/>
      <w:bookmarkEnd w:id="236"/>
    </w:p>
    <w:tbl>
      <w:tblPr>
        <w:tblOverlap w:val="never"/>
        <w:jc w:val="center"/>
        <w:tblLayout w:type="fixed"/>
      </w:tblPr>
      <w:tblGrid>
        <w:gridCol w:w="1234"/>
        <w:gridCol w:w="7387"/>
      </w:tblGrid>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.郑州经济技术产业集聚区</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spacing w:val="0"/>
                <w:w w:val="100"/>
                <w:position w:val="0"/>
              </w:rPr>
              <w:t>洛阳伊滨产业集聚区</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洛阳循环经济园区</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长葛大周产业集聚区</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长葛市产业集聚区</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spacing w:val="0"/>
                <w:w w:val="100"/>
                <w:position w:val="0"/>
              </w:rPr>
              <w:t>延津县产业集聚区</w:t>
            </w:r>
          </w:p>
        </w:tc>
      </w:tr>
      <w:tr>
        <w:trPr>
          <w:trHeight w:val="5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spacing w:val="0"/>
                <w:w w:val="100"/>
                <w:position w:val="0"/>
              </w:rPr>
              <w:t>安阳高新技</w:t>
            </w:r>
            <w:r>
              <w:rPr>
                <w:color w:val="000000"/>
                <w:spacing w:val="0"/>
                <w:w w:val="100"/>
                <w:position w:val="0"/>
              </w:rPr>
              <w:t>术产业</w:t>
            </w:r>
            <w:r>
              <w:rPr>
                <w:spacing w:val="0"/>
                <w:w w:val="100"/>
                <w:position w:val="0"/>
              </w:rPr>
              <w:t>集聚区</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spacing w:val="0"/>
                <w:w w:val="100"/>
                <w:position w:val="0"/>
              </w:rPr>
              <w:t>商城县产业集聚区</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spacing w:val="0"/>
                <w:w w:val="100"/>
                <w:position w:val="0"/>
              </w:rPr>
              <w:t>光山县产业集聚区</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8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虎岭高新技术产业集聚区</w:t>
            </w:r>
          </w:p>
        </w:tc>
      </w:tr>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南乐县国家生物基材料产业园</w:t>
            </w:r>
          </w:p>
        </w:tc>
      </w:tr>
      <w:tr>
        <w:trPr>
          <w:trHeight w:val="5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三门峡市陕州区产业集聚区</w:t>
            </w:r>
          </w:p>
        </w:tc>
      </w:tr>
      <w:tr>
        <w:trPr>
          <w:trHeight w:val="60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color w:val="000000"/>
                <w:spacing w:val="0"/>
                <w:w w:val="100"/>
                <w:position w:val="0"/>
              </w:rPr>
              <w:t>太康县产业集聚区</w:t>
            </w:r>
          </w:p>
        </w:tc>
      </w:tr>
    </w:tbl>
    <w:p>
      <w:pPr>
        <w:sectPr>
          <w:footnotePr>
            <w:pos w:val="pageBottom"/>
            <w:numFmt w:val="decimal"/>
            <w:numRestart w:val="continuous"/>
          </w:footnotePr>
          <w:pgSz w:w="11900" w:h="16840"/>
          <w:pgMar w:top="2578" w:right="1582" w:bottom="2578" w:left="1697" w:header="0" w:footer="3" w:gutter="0"/>
          <w:cols w:space="720"/>
          <w:noEndnote/>
          <w:rtlGutter w:val="0"/>
          <w:docGrid w:linePitch="360"/>
        </w:sectPr>
      </w:pPr>
    </w:p>
    <w:p>
      <w:pPr>
        <w:pStyle w:val="Style28"/>
        <w:keepNext/>
        <w:keepLines/>
        <w:widowControl w:val="0"/>
        <w:shd w:val="clear" w:color="auto" w:fill="auto"/>
        <w:bidi w:val="0"/>
        <w:spacing w:before="0" w:after="0" w:line="240" w:lineRule="auto"/>
        <w:ind w:left="0" w:right="0" w:firstLine="0"/>
        <w:jc w:val="center"/>
        <w:rPr>
          <w:sz w:val="46"/>
          <w:szCs w:val="46"/>
        </w:rPr>
      </w:pPr>
      <w:bookmarkStart w:id="237" w:name="bookmark237"/>
      <w:bookmarkStart w:id="238" w:name="bookmark238"/>
      <w:bookmarkStart w:id="239" w:name="bookmark239"/>
      <w:r>
        <w:rPr>
          <w:color w:val="000000"/>
          <w:spacing w:val="0"/>
          <w:w w:val="100"/>
          <w:position w:val="0"/>
          <w:sz w:val="46"/>
          <w:szCs w:val="46"/>
          <w:u w:val="single"/>
        </w:rPr>
        <w:t>重点企业名单</w:t>
      </w:r>
      <w:bookmarkEnd w:id="237"/>
      <w:bookmarkEnd w:id="238"/>
      <w:bookmarkEnd w:id="239"/>
    </w:p>
    <w:tbl>
      <w:tblPr>
        <w:tblOverlap w:val="never"/>
        <w:jc w:val="center"/>
        <w:tblLayout w:type="fixed"/>
      </w:tblPr>
      <w:tblGrid>
        <w:gridCol w:w="1181"/>
        <w:gridCol w:w="7421"/>
      </w:tblGrid>
      <w:tr>
        <w:trPr>
          <w:trHeight w:val="45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3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郑州康</w:t>
            </w:r>
            <w:r>
              <w:rPr>
                <w:spacing w:val="0"/>
                <w:w w:val="100"/>
                <w:position w:val="0"/>
                <w:sz w:val="22"/>
                <w:szCs w:val="22"/>
              </w:rPr>
              <w:t>宁特环保装备科技有限公司</w:t>
            </w:r>
          </w:p>
        </w:tc>
      </w:tr>
      <w:tr>
        <w:trPr>
          <w:trHeight w:val="43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华夏碧水环保科技有限公司</w:t>
            </w:r>
          </w:p>
        </w:tc>
      </w:tr>
      <w:tr>
        <w:trPr>
          <w:trHeight w:val="44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安阳艾尔旺新能源环境有限公司</w:t>
            </w:r>
          </w:p>
        </w:tc>
      </w:tr>
      <w:tr>
        <w:trPr>
          <w:trHeight w:val="42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spacing w:val="0"/>
                <w:w w:val="100"/>
                <w:position w:val="0"/>
                <w:sz w:val="24"/>
                <w:szCs w:val="24"/>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开源环保（集团）有限公司</w:t>
            </w:r>
          </w:p>
        </w:tc>
      </w:tr>
      <w:tr>
        <w:trPr>
          <w:trHeight w:val="43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5</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傲蓝得环保公司</w:t>
            </w:r>
          </w:p>
        </w:tc>
      </w:tr>
      <w:tr>
        <w:trPr>
          <w:trHeight w:val="43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6</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河南清水源科技股份有限公司</w:t>
            </w:r>
          </w:p>
        </w:tc>
      </w:tr>
      <w:tr>
        <w:trPr>
          <w:trHeight w:val="43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7</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卧龙电气南阳防爆集团股份有限公司</w:t>
            </w:r>
          </w:p>
        </w:tc>
      </w:tr>
      <w:tr>
        <w:trPr>
          <w:trHeight w:val="42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8</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许继电气股份有</w:t>
            </w:r>
            <w:r>
              <w:rPr>
                <w:spacing w:val="0"/>
                <w:w w:val="100"/>
                <w:position w:val="0"/>
                <w:sz w:val="22"/>
                <w:szCs w:val="22"/>
              </w:rPr>
              <w:t>限公司</w:t>
            </w:r>
          </w:p>
        </w:tc>
      </w:tr>
      <w:tr>
        <w:trPr>
          <w:trHeight w:val="44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9</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森源电气股份有限公司</w:t>
            </w:r>
          </w:p>
        </w:tc>
      </w:tr>
      <w:tr>
        <w:trPr>
          <w:trHeight w:val="42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10</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郑州锅炉股份公司</w:t>
            </w:r>
          </w:p>
        </w:tc>
      </w:tr>
      <w:tr>
        <w:trPr>
          <w:trHeight w:val="42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中信重工机械公司</w:t>
            </w:r>
          </w:p>
        </w:tc>
      </w:tr>
      <w:tr>
        <w:trPr>
          <w:trHeight w:val="43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12</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格力电器（郑</w:t>
            </w:r>
            <w:r>
              <w:rPr>
                <w:color w:val="000000"/>
                <w:spacing w:val="0"/>
                <w:w w:val="100"/>
                <w:position w:val="0"/>
                <w:sz w:val="22"/>
                <w:szCs w:val="22"/>
              </w:rPr>
              <w:t>州）</w:t>
            </w:r>
            <w:r>
              <w:rPr>
                <w:spacing w:val="0"/>
                <w:w w:val="100"/>
                <w:position w:val="0"/>
                <w:sz w:val="22"/>
                <w:szCs w:val="22"/>
              </w:rPr>
              <w:t>公司</w:t>
            </w:r>
          </w:p>
        </w:tc>
      </w:tr>
      <w:tr>
        <w:trPr>
          <w:trHeight w:val="43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13</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大张过滤设备有限公司</w:t>
            </w:r>
          </w:p>
        </w:tc>
      </w:tr>
      <w:tr>
        <w:trPr>
          <w:trHeight w:val="43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14</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金丹乳酸科技股份有限公司</w:t>
            </w:r>
          </w:p>
        </w:tc>
      </w:tr>
      <w:tr>
        <w:trPr>
          <w:trHeight w:val="43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15</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龙都大仁生物材料公司</w:t>
            </w:r>
          </w:p>
        </w:tc>
      </w:tr>
      <w:tr>
        <w:trPr>
          <w:trHeight w:val="43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16</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河南城发环境股份公司</w:t>
            </w:r>
          </w:p>
        </w:tc>
      </w:tr>
      <w:tr>
        <w:trPr>
          <w:trHeight w:val="43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金汇不锈钢产业公司</w:t>
            </w:r>
          </w:p>
        </w:tc>
      </w:tr>
      <w:tr>
        <w:trPr>
          <w:trHeight w:val="43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东能科技有限公司</w:t>
            </w:r>
          </w:p>
        </w:tc>
      </w:tr>
      <w:tr>
        <w:trPr>
          <w:trHeight w:val="42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19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国网河南能源服务公司</w:t>
            </w:r>
          </w:p>
        </w:tc>
      </w:tr>
      <w:tr>
        <w:trPr>
          <w:trHeight w:val="42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20</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商丘金蓬实业股份有限公司</w:t>
            </w:r>
          </w:p>
        </w:tc>
      </w:tr>
      <w:tr>
        <w:trPr>
          <w:trHeight w:val="42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21</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商丘瑞新环保设备有限公司</w:t>
            </w:r>
          </w:p>
        </w:tc>
      </w:tr>
      <w:tr>
        <w:trPr>
          <w:trHeight w:val="42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22</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河南威猛振动设备股份有限公司</w:t>
            </w:r>
          </w:p>
        </w:tc>
      </w:tr>
      <w:tr>
        <w:trPr>
          <w:trHeight w:val="422"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23</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河南豫光金铅集团有限责任公司</w:t>
            </w:r>
          </w:p>
        </w:tc>
      </w:tr>
      <w:tr>
        <w:trPr>
          <w:trHeight w:val="42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洛阳中冶建材设备有限公司</w:t>
            </w:r>
          </w:p>
        </w:tc>
      </w:tr>
      <w:tr>
        <w:trPr>
          <w:trHeight w:val="42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25</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color w:val="000000"/>
                <w:spacing w:val="0"/>
                <w:w w:val="100"/>
                <w:position w:val="0"/>
                <w:sz w:val="22"/>
                <w:szCs w:val="22"/>
              </w:rPr>
              <w:t>隆华科技集团（洛阳</w:t>
            </w:r>
            <w:r>
              <w:rPr>
                <w:spacing w:val="0"/>
                <w:w w:val="100"/>
                <w:position w:val="0"/>
                <w:sz w:val="22"/>
                <w:szCs w:val="22"/>
              </w:rPr>
              <w:t>）股份有限公司</w:t>
            </w:r>
          </w:p>
        </w:tc>
      </w:tr>
      <w:tr>
        <w:trPr>
          <w:trHeight w:val="418"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26</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河南省四通锅炉有限公司</w:t>
            </w:r>
          </w:p>
        </w:tc>
      </w:tr>
      <w:tr>
        <w:trPr>
          <w:trHeight w:val="442" w:hRule="exact"/>
        </w:trPr>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460"/>
              <w:jc w:val="both"/>
              <w:rPr>
                <w:sz w:val="24"/>
                <w:szCs w:val="24"/>
              </w:rPr>
            </w:pPr>
            <w:r>
              <w:rPr>
                <w:rFonts w:ascii="Times New Roman" w:eastAsia="Times New Roman" w:hAnsi="Times New Roman" w:cs="Times New Roman"/>
                <w:color w:val="000000"/>
                <w:spacing w:val="0"/>
                <w:w w:val="100"/>
                <w:position w:val="0"/>
                <w:sz w:val="24"/>
                <w:szCs w:val="24"/>
              </w:rPr>
              <w:t>27</w:t>
            </w: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left"/>
              <w:rPr>
                <w:sz w:val="22"/>
                <w:szCs w:val="22"/>
              </w:rPr>
            </w:pPr>
            <w:r>
              <w:rPr>
                <w:spacing w:val="0"/>
                <w:w w:val="100"/>
                <w:position w:val="0"/>
                <w:sz w:val="22"/>
                <w:szCs w:val="22"/>
              </w:rPr>
              <w:t>河南三元光电科技有限公司</w:t>
            </w:r>
          </w:p>
        </w:tc>
      </w:tr>
    </w:tbl>
    <w:p>
      <w:pPr>
        <w:sectPr>
          <w:footnotePr>
            <w:pos w:val="pageBottom"/>
            <w:numFmt w:val="decimal"/>
            <w:numRestart w:val="continuous"/>
          </w:footnotePr>
          <w:pgSz w:w="11900" w:h="16840"/>
          <w:pgMar w:top="2708" w:right="1620" w:bottom="1518" w:left="1678"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40" w:name="bookmark240"/>
      <w:bookmarkStart w:id="241" w:name="bookmark241"/>
      <w:bookmarkStart w:id="242" w:name="bookmark242"/>
      <w:r>
        <w:rPr>
          <w:spacing w:val="0"/>
          <w:w w:val="100"/>
          <w:position w:val="0"/>
          <w:sz w:val="46"/>
          <w:szCs w:val="46"/>
        </w:rPr>
        <w:t>重点项目清单</w:t>
      </w:r>
      <w:bookmarkEnd w:id="240"/>
      <w:bookmarkEnd w:id="241"/>
      <w:bookmarkEnd w:id="242"/>
    </w:p>
    <w:tbl>
      <w:tblPr>
        <w:tblOverlap w:val="never"/>
        <w:jc w:val="center"/>
        <w:tblLayout w:type="fixed"/>
      </w:tblPr>
      <w:tblGrid>
        <w:gridCol w:w="562"/>
        <w:gridCol w:w="3787"/>
        <w:gridCol w:w="1824"/>
        <w:gridCol w:w="1848"/>
        <w:gridCol w:w="1512"/>
        <w:gridCol w:w="2050"/>
        <w:gridCol w:w="2314"/>
      </w:tblGrid>
      <w:tr>
        <w:trPr>
          <w:trHeight w:val="874"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5" w:lineRule="exact"/>
              <w:ind w:left="0" w:right="0" w:firstLine="0"/>
              <w:jc w:val="center"/>
              <w:rPr>
                <w:sz w:val="26"/>
                <w:szCs w:val="26"/>
              </w:rPr>
            </w:pPr>
            <w:r>
              <w:rPr>
                <w:spacing w:val="0"/>
                <w:w w:val="100"/>
                <w:position w:val="0"/>
                <w:sz w:val="26"/>
                <w:szCs w:val="26"/>
              </w:rPr>
              <w:t>计划投产 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5"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4"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6"/>
                <w:szCs w:val="26"/>
              </w:rPr>
              <w:t>年计划投 资（万元）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4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55" w:lineRule="exact"/>
              <w:ind w:left="0" w:right="0" w:firstLine="0"/>
              <w:jc w:val="left"/>
            </w:pPr>
            <w:r>
              <w:rPr>
                <w:spacing w:val="0"/>
                <w:w w:val="100"/>
                <w:position w:val="0"/>
              </w:rPr>
              <w:t>荥阳市旺能再生能源开发有 限公司荥阳市餐厨废弃物资 源化利用和无害化处理项目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2019</w:t>
            </w:r>
            <w:r>
              <w:rPr>
                <w:spacing w:val="0"/>
                <w:w w:val="100"/>
                <w:position w:val="0"/>
              </w:rPr>
              <w:t>年</w:t>
            </w:r>
            <w:r>
              <w:rPr>
                <w:rFonts w:ascii="Times New Roman" w:eastAsia="Times New Roman" w:hAnsi="Times New Roman" w:cs="Times New Roman"/>
                <w:color w:val="000000"/>
                <w:spacing w:val="0"/>
                <w:w w:val="100"/>
                <w:position w:val="0"/>
                <w:sz w:val="26"/>
                <w:szCs w:val="26"/>
              </w:rPr>
              <w:t>9</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7800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郑州市政府</w:t>
            </w:r>
          </w:p>
        </w:tc>
      </w:tr>
      <w:tr>
        <w:trPr>
          <w:trHeight w:val="100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left"/>
            </w:pPr>
            <w:r>
              <w:rPr>
                <w:color w:val="000000"/>
                <w:spacing w:val="0"/>
                <w:w w:val="100"/>
                <w:position w:val="0"/>
              </w:rPr>
              <w:t>河南中益能热力有限公司安 阳钢铁余热暖民工程</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rPr>
              <w:t>年</w:t>
            </w:r>
            <w:r>
              <w:rPr>
                <w:rFonts w:ascii="Times New Roman" w:eastAsia="Times New Roman" w:hAnsi="Times New Roman" w:cs="Times New Roman"/>
                <w:color w:val="000000"/>
                <w:spacing w:val="0"/>
                <w:w w:val="100"/>
                <w:position w:val="0"/>
                <w:sz w:val="26"/>
                <w:szCs w:val="26"/>
              </w:rPr>
              <w:t>8</w:t>
            </w:r>
            <w:r>
              <w:rPr>
                <w:color w:val="000000"/>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rPr>
              <w:t>年</w:t>
            </w:r>
            <w:r>
              <w:rPr>
                <w:rFonts w:ascii="Times New Roman" w:eastAsia="Times New Roman" w:hAnsi="Times New Roman" w:cs="Times New Roman"/>
                <w:color w:val="000000"/>
                <w:spacing w:val="0"/>
                <w:w w:val="100"/>
                <w:position w:val="0"/>
                <w:sz w:val="26"/>
                <w:szCs w:val="26"/>
              </w:rPr>
              <w:t>3</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8300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pPr>
            <w:r>
              <w:rPr>
                <w:color w:val="000000"/>
                <w:spacing w:val="0"/>
                <w:w w:val="100"/>
                <w:position w:val="0"/>
              </w:rPr>
              <w:t>安阳市政府</w:t>
            </w:r>
          </w:p>
        </w:tc>
      </w:tr>
      <w:tr>
        <w:trPr>
          <w:trHeight w:val="9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31" w:lineRule="exact"/>
              <w:ind w:left="0" w:right="0" w:firstLine="0"/>
              <w:jc w:val="left"/>
            </w:pPr>
            <w:r>
              <w:rPr>
                <w:color w:val="000000"/>
                <w:spacing w:val="0"/>
                <w:w w:val="100"/>
                <w:position w:val="0"/>
              </w:rPr>
              <w:t>河南纳微环保科技有</w:t>
            </w:r>
            <w:r>
              <w:rPr>
                <w:spacing w:val="0"/>
                <w:w w:val="100"/>
                <w:position w:val="0"/>
              </w:rPr>
              <w:t>限公司 年回收</w:t>
            </w:r>
            <w:r>
              <w:rPr>
                <w:rFonts w:ascii="Times New Roman" w:eastAsia="Times New Roman" w:hAnsi="Times New Roman" w:cs="Times New Roman"/>
                <w:color w:val="000000"/>
                <w:spacing w:val="0"/>
                <w:w w:val="100"/>
                <w:position w:val="0"/>
                <w:sz w:val="26"/>
                <w:szCs w:val="26"/>
              </w:rPr>
              <w:t>50</w:t>
            </w:r>
            <w:r>
              <w:rPr>
                <w:spacing w:val="0"/>
                <w:w w:val="100"/>
                <w:position w:val="0"/>
              </w:rPr>
              <w:t>万吨废钢项目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6"/>
                <w:szCs w:val="26"/>
              </w:rPr>
              <w:t>2020</w:t>
            </w:r>
            <w:r>
              <w:rPr>
                <w:spacing w:val="0"/>
                <w:w w:val="100"/>
                <w:position w:val="0"/>
              </w:rPr>
              <w:t>年</w:t>
            </w:r>
            <w:r>
              <w:rPr>
                <w:rFonts w:ascii="Times New Roman" w:eastAsia="Times New Roman" w:hAnsi="Times New Roman" w:cs="Times New Roman"/>
                <w:spacing w:val="0"/>
                <w:w w:val="100"/>
                <w:position w:val="0"/>
                <w:sz w:val="26"/>
                <w:szCs w:val="26"/>
              </w:rPr>
              <w:t>6</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6"/>
                <w:szCs w:val="26"/>
              </w:rPr>
              <w:t>2021</w:t>
            </w:r>
            <w:r>
              <w:rPr>
                <w:spacing w:val="0"/>
                <w:w w:val="100"/>
                <w:position w:val="0"/>
              </w:rPr>
              <w:t>年</w:t>
            </w:r>
            <w:r>
              <w:rPr>
                <w:rFonts w:ascii="Times New Roman" w:eastAsia="Times New Roman" w:hAnsi="Times New Roman" w:cs="Times New Roman"/>
                <w:spacing w:val="0"/>
                <w:w w:val="100"/>
                <w:position w:val="0"/>
                <w:sz w:val="26"/>
                <w:szCs w:val="26"/>
              </w:rPr>
              <w:t>6</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pPr>
            <w:r>
              <w:rPr>
                <w:color w:val="000000"/>
                <w:spacing w:val="0"/>
                <w:w w:val="100"/>
                <w:position w:val="0"/>
              </w:rPr>
              <w:t>许昌市政府</w:t>
            </w:r>
          </w:p>
        </w:tc>
      </w:tr>
      <w:tr>
        <w:trPr>
          <w:trHeight w:val="133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0" w:right="0" w:firstLine="0"/>
              <w:jc w:val="left"/>
            </w:pPr>
            <w:r>
              <w:rPr>
                <w:spacing w:val="0"/>
                <w:w w:val="100"/>
                <w:position w:val="0"/>
              </w:rPr>
              <w:t>上海山美环保</w:t>
            </w:r>
            <w:r>
              <w:rPr>
                <w:color w:val="000000"/>
                <w:spacing w:val="0"/>
                <w:w w:val="100"/>
                <w:position w:val="0"/>
              </w:rPr>
              <w:t>装备股</w:t>
            </w:r>
            <w:r>
              <w:rPr>
                <w:spacing w:val="0"/>
                <w:w w:val="100"/>
                <w:position w:val="0"/>
              </w:rPr>
              <w:t>份有限 公司年产</w:t>
            </w:r>
            <w:r>
              <w:rPr>
                <w:rFonts w:ascii="Times New Roman" w:eastAsia="Times New Roman" w:hAnsi="Times New Roman" w:cs="Times New Roman"/>
                <w:spacing w:val="0"/>
                <w:w w:val="100"/>
                <w:position w:val="0"/>
                <w:sz w:val="26"/>
                <w:szCs w:val="26"/>
              </w:rPr>
              <w:t>500</w:t>
            </w:r>
            <w:r>
              <w:rPr>
                <w:spacing w:val="0"/>
                <w:w w:val="100"/>
                <w:position w:val="0"/>
              </w:rPr>
              <w:t>台套高效智能环 保装备生产线建设项目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6"/>
                <w:szCs w:val="26"/>
              </w:rPr>
              <w:t>2020</w:t>
            </w:r>
            <w:r>
              <w:rPr>
                <w:spacing w:val="0"/>
                <w:w w:val="100"/>
                <w:position w:val="0"/>
              </w:rPr>
              <w:t>年</w:t>
            </w:r>
            <w:r>
              <w:rPr>
                <w:rFonts w:ascii="Times New Roman" w:eastAsia="Times New Roman" w:hAnsi="Times New Roman" w:cs="Times New Roman"/>
                <w:spacing w:val="0"/>
                <w:w w:val="100"/>
                <w:position w:val="0"/>
                <w:sz w:val="26"/>
                <w:szCs w:val="26"/>
              </w:rPr>
              <w:t>2</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6"/>
                <w:szCs w:val="26"/>
              </w:rPr>
              <w:t>2021</w:t>
            </w:r>
            <w:r>
              <w:rPr>
                <w:spacing w:val="0"/>
                <w:w w:val="100"/>
                <w:position w:val="0"/>
              </w:rPr>
              <w:t>年</w:t>
            </w:r>
            <w:r>
              <w:rPr>
                <w:rFonts w:ascii="Times New Roman" w:eastAsia="Times New Roman" w:hAnsi="Times New Roman" w:cs="Times New Roman"/>
                <w:spacing w:val="0"/>
                <w:w w:val="100"/>
                <w:position w:val="0"/>
                <w:sz w:val="26"/>
                <w:szCs w:val="26"/>
              </w:rPr>
              <w:t>12</w:t>
            </w:r>
            <w:r>
              <w:rPr>
                <w:spacing w:val="0"/>
                <w:w w:val="100"/>
                <w:position w:val="0"/>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pPr>
            <w:r>
              <w:rPr>
                <w:color w:val="000000"/>
                <w:spacing w:val="0"/>
                <w:w w:val="100"/>
                <w:position w:val="0"/>
              </w:rPr>
              <w:t>许昌市政府</w:t>
            </w:r>
          </w:p>
        </w:tc>
      </w:tr>
      <w:tr>
        <w:trPr>
          <w:trHeight w:val="121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55" w:lineRule="exact"/>
              <w:ind w:left="0" w:right="0" w:firstLine="0"/>
              <w:jc w:val="left"/>
            </w:pPr>
            <w:r>
              <w:rPr>
                <w:color w:val="000000"/>
                <w:spacing w:val="0"/>
                <w:w w:val="100"/>
                <w:position w:val="0"/>
              </w:rPr>
              <w:t>葛洲坝兴业长葛再生资源有 限公司废钢加工配送中心项 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rPr>
              <w:t>年</w:t>
            </w:r>
            <w:r>
              <w:rPr>
                <w:rFonts w:ascii="Times New Roman" w:eastAsia="Times New Roman" w:hAnsi="Times New Roman" w:cs="Times New Roman"/>
                <w:color w:val="000000"/>
                <w:spacing w:val="0"/>
                <w:w w:val="100"/>
                <w:position w:val="0"/>
                <w:sz w:val="26"/>
                <w:szCs w:val="26"/>
              </w:rPr>
              <w:t>4</w:t>
            </w:r>
            <w:r>
              <w:rPr>
                <w:color w:val="000000"/>
                <w:spacing w:val="0"/>
                <w:w w:val="100"/>
                <w:position w:val="0"/>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pPr>
            <w:r>
              <w:rPr>
                <w:color w:val="000000"/>
                <w:spacing w:val="0"/>
                <w:w w:val="100"/>
                <w:position w:val="0"/>
              </w:rPr>
              <w:t>许昌市政府</w:t>
            </w:r>
          </w:p>
        </w:tc>
      </w:tr>
    </w:tbl>
    <w:p>
      <w:pPr>
        <w:sectPr>
          <w:headerReference w:type="default" r:id="rId158"/>
          <w:footerReference w:type="default" r:id="rId159"/>
          <w:headerReference w:type="even" r:id="rId160"/>
          <w:footerReference w:type="even" r:id="rId161"/>
          <w:footnotePr>
            <w:pos w:val="pageBottom"/>
            <w:numFmt w:val="decimal"/>
            <w:numRestart w:val="continuous"/>
          </w:footnotePr>
          <w:pgSz w:w="16840" w:h="11900" w:orient="landscape"/>
          <w:pgMar w:top="2580" w:right="1479" w:bottom="1957" w:left="1465" w:header="0" w:footer="1529" w:gutter="0"/>
          <w:cols w:space="720"/>
          <w:noEndnote/>
          <w:rtlGutter w:val="0"/>
          <w:docGrid w:linePitch="360"/>
        </w:sectPr>
      </w:pPr>
    </w:p>
    <w:tbl>
      <w:tblPr>
        <w:tblOverlap w:val="never"/>
        <w:jc w:val="center"/>
        <w:tblLayout w:type="fixed"/>
      </w:tblPr>
      <w:tblGrid>
        <w:gridCol w:w="547"/>
        <w:gridCol w:w="3806"/>
        <w:gridCol w:w="1838"/>
        <w:gridCol w:w="1853"/>
        <w:gridCol w:w="1507"/>
        <w:gridCol w:w="2040"/>
        <w:gridCol w:w="2347"/>
      </w:tblGrid>
      <w:tr>
        <w:trPr>
          <w:trHeight w:val="878"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5"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5"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0"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6"/>
                <w:szCs w:val="26"/>
              </w:rPr>
              <w:t>年计划投 资（万元）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17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8" w:lineRule="exact"/>
              <w:ind w:left="0" w:right="0" w:firstLine="0"/>
              <w:jc w:val="both"/>
              <w:rPr>
                <w:sz w:val="24"/>
                <w:szCs w:val="24"/>
              </w:rPr>
            </w:pPr>
            <w:r>
              <w:rPr>
                <w:color w:val="000000"/>
                <w:spacing w:val="0"/>
                <w:w w:val="100"/>
                <w:position w:val="0"/>
                <w:sz w:val="24"/>
                <w:szCs w:val="24"/>
              </w:rPr>
              <w:t>欧绿保再生资源技术服务（北 京）有限公司餐厨垃圾回收处 理项目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7</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许昌市政府</w:t>
            </w:r>
          </w:p>
        </w:tc>
      </w:tr>
      <w:tr>
        <w:trPr>
          <w:trHeight w:val="114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7" w:lineRule="exact"/>
              <w:ind w:left="0" w:right="0" w:firstLine="0"/>
              <w:jc w:val="both"/>
              <w:rPr>
                <w:sz w:val="24"/>
                <w:szCs w:val="24"/>
              </w:rPr>
            </w:pPr>
            <w:r>
              <w:rPr>
                <w:color w:val="000000"/>
                <w:spacing w:val="0"/>
                <w:w w:val="100"/>
                <w:position w:val="0"/>
                <w:sz w:val="24"/>
                <w:szCs w:val="24"/>
              </w:rPr>
              <w:t>百菲萨环保科技（河南）有限 公司年处理</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万吨电炉除尘 灰、年产</w:t>
            </w:r>
            <w:r>
              <w:rPr>
                <w:rFonts w:ascii="Times New Roman" w:eastAsia="Times New Roman" w:hAnsi="Times New Roman" w:cs="Times New Roman"/>
                <w:color w:val="000000"/>
                <w:spacing w:val="0"/>
                <w:w w:val="100"/>
                <w:position w:val="0"/>
                <w:sz w:val="26"/>
                <w:szCs w:val="26"/>
              </w:rPr>
              <w:t>4</w:t>
            </w:r>
            <w:r>
              <w:rPr>
                <w:color w:val="000000"/>
                <w:spacing w:val="0"/>
                <w:w w:val="100"/>
                <w:position w:val="0"/>
                <w:sz w:val="24"/>
                <w:szCs w:val="24"/>
              </w:rPr>
              <w:t>万吨氧化锌项目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14000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许昌市政府</w:t>
            </w:r>
          </w:p>
        </w:tc>
      </w:tr>
      <w:tr>
        <w:trPr>
          <w:trHeight w:val="12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58" w:lineRule="exact"/>
              <w:ind w:left="0" w:right="0" w:firstLine="0"/>
              <w:jc w:val="both"/>
              <w:rPr>
                <w:sz w:val="24"/>
                <w:szCs w:val="24"/>
              </w:rPr>
            </w:pPr>
            <w:r>
              <w:rPr>
                <w:color w:val="000000"/>
                <w:spacing w:val="0"/>
                <w:w w:val="100"/>
                <w:position w:val="0"/>
                <w:sz w:val="24"/>
                <w:szCs w:val="24"/>
              </w:rPr>
              <w:t>开曼铝业（三门峡）有限公司 环保设施提标及清洁生产改 造项目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9300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三门峡市政府</w:t>
            </w:r>
          </w:p>
        </w:tc>
      </w:tr>
      <w:tr>
        <w:trPr>
          <w:trHeight w:val="12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55" w:lineRule="exact"/>
              <w:ind w:left="0" w:right="0" w:firstLine="0"/>
              <w:jc w:val="both"/>
              <w:rPr>
                <w:sz w:val="24"/>
                <w:szCs w:val="24"/>
              </w:rPr>
            </w:pPr>
            <w:r>
              <w:rPr>
                <w:color w:val="000000"/>
                <w:spacing w:val="0"/>
                <w:w w:val="100"/>
                <w:position w:val="0"/>
                <w:sz w:val="24"/>
                <w:szCs w:val="24"/>
              </w:rPr>
              <w:t>河南省豫园锅炉机电有限公 司年产</w:t>
            </w:r>
            <w:r>
              <w:rPr>
                <w:rFonts w:ascii="Times New Roman" w:eastAsia="Times New Roman" w:hAnsi="Times New Roman" w:cs="Times New Roman"/>
                <w:color w:val="000000"/>
                <w:spacing w:val="0"/>
                <w:w w:val="100"/>
                <w:position w:val="0"/>
                <w:sz w:val="26"/>
                <w:szCs w:val="26"/>
              </w:rPr>
              <w:t>10000</w:t>
            </w:r>
            <w:r>
              <w:rPr>
                <w:color w:val="000000"/>
                <w:spacing w:val="0"/>
                <w:w w:val="100"/>
                <w:position w:val="0"/>
                <w:sz w:val="24"/>
                <w:szCs w:val="24"/>
              </w:rPr>
              <w:t>蒸吨超低排放循 环流化床锅炉制造中心项目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9</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36000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驻马店市政府</w:t>
            </w:r>
          </w:p>
        </w:tc>
      </w:tr>
      <w:tr>
        <w:trPr>
          <w:trHeight w:val="130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both"/>
              <w:rPr>
                <w:sz w:val="24"/>
                <w:szCs w:val="24"/>
              </w:rPr>
            </w:pPr>
            <w:r>
              <w:rPr>
                <w:color w:val="000000"/>
                <w:spacing w:val="0"/>
                <w:w w:val="100"/>
                <w:position w:val="0"/>
                <w:sz w:val="24"/>
                <w:szCs w:val="24"/>
              </w:rPr>
              <w:t>济源市清源水处理有限公司 年产</w:t>
            </w:r>
            <w:r>
              <w:rPr>
                <w:rFonts w:ascii="Times New Roman" w:eastAsia="Times New Roman" w:hAnsi="Times New Roman" w:cs="Times New Roman"/>
                <w:color w:val="000000"/>
                <w:spacing w:val="0"/>
                <w:w w:val="100"/>
                <w:position w:val="0"/>
                <w:sz w:val="26"/>
                <w:szCs w:val="26"/>
              </w:rPr>
              <w:t>18</w:t>
            </w:r>
            <w:r>
              <w:rPr>
                <w:color w:val="000000"/>
                <w:spacing w:val="0"/>
                <w:w w:val="100"/>
                <w:position w:val="0"/>
                <w:sz w:val="24"/>
                <w:szCs w:val="24"/>
              </w:rPr>
              <w:t>万吨水处理剂扩建项 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46000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济源示范区管委会</w:t>
            </w:r>
          </w:p>
        </w:tc>
      </w:tr>
    </w:tbl>
    <w:p>
      <w:pPr>
        <w:sectPr>
          <w:headerReference w:type="default" r:id="rId162"/>
          <w:footerReference w:type="default" r:id="rId163"/>
          <w:headerReference w:type="even" r:id="rId164"/>
          <w:footerReference w:type="even" r:id="rId165"/>
          <w:footnotePr>
            <w:pos w:val="pageBottom"/>
            <w:numFmt w:val="decimal"/>
            <w:numRestart w:val="continuous"/>
          </w:footnotePr>
          <w:pgSz w:w="16840" w:h="11900" w:orient="landscape"/>
          <w:pgMar w:top="1373" w:right="1419" w:bottom="1373" w:left="1481" w:header="945" w:footer="945" w:gutter="0"/>
          <w:pgNumType w:start="109"/>
          <w:cols w:space="720"/>
          <w:noEndnote/>
          <w:rtlGutter w:val="0"/>
          <w:docGrid w:linePitch="360"/>
        </w:sectPr>
      </w:pPr>
    </w:p>
    <w:p>
      <w:pPr>
        <w:pStyle w:val="Style28"/>
        <w:keepNext/>
        <w:keepLines/>
        <w:widowControl w:val="0"/>
        <w:shd w:val="clear" w:color="auto" w:fill="auto"/>
        <w:bidi w:val="0"/>
        <w:spacing w:before="760" w:after="480" w:line="715" w:lineRule="exact"/>
        <w:ind w:left="0" w:right="0" w:firstLine="0"/>
        <w:jc w:val="center"/>
        <w:rPr>
          <w:sz w:val="46"/>
          <w:szCs w:val="46"/>
        </w:rPr>
      </w:pPr>
      <w:bookmarkStart w:id="243" w:name="bookmark243"/>
      <w:bookmarkStart w:id="244" w:name="bookmark244"/>
      <w:bookmarkStart w:id="245" w:name="bookmark245"/>
      <w:r>
        <w:rPr>
          <w:spacing w:val="0"/>
          <w:w w:val="100"/>
          <w:position w:val="0"/>
          <w:sz w:val="46"/>
          <w:szCs w:val="46"/>
        </w:rPr>
        <w:t>河南省新能源及网联汽车产业链现代化</w:t>
        <w:br/>
        <w:t>提升方案</w:t>
      </w:r>
      <w:bookmarkEnd w:id="243"/>
      <w:bookmarkEnd w:id="244"/>
      <w:bookmarkEnd w:id="245"/>
    </w:p>
    <w:p>
      <w:pPr>
        <w:pStyle w:val="Style66"/>
        <w:keepNext w:val="0"/>
        <w:keepLines w:val="0"/>
        <w:widowControl w:val="0"/>
        <w:shd w:val="clear" w:color="auto" w:fill="auto"/>
        <w:bidi w:val="0"/>
        <w:spacing w:before="0" w:after="220"/>
        <w:ind w:left="0" w:right="0" w:firstLine="620"/>
        <w:jc w:val="both"/>
      </w:pPr>
      <w:r>
        <w:rPr>
          <w:b/>
          <w:bCs/>
          <w:color w:val="000000"/>
          <w:spacing w:val="0"/>
          <w:w w:val="100"/>
          <w:position w:val="0"/>
        </w:rPr>
        <w:t>为顺</w:t>
      </w:r>
      <w:r>
        <w:rPr>
          <w:b/>
          <w:bCs/>
          <w:color w:val="231F20"/>
          <w:spacing w:val="0"/>
          <w:w w:val="100"/>
          <w:position w:val="0"/>
        </w:rPr>
        <w:t>应汽车产业电</w:t>
      </w:r>
      <w:r>
        <w:rPr>
          <w:b/>
          <w:bCs/>
          <w:color w:val="000000"/>
          <w:spacing w:val="0"/>
          <w:w w:val="100"/>
          <w:position w:val="0"/>
        </w:rPr>
        <w:t>动化、</w:t>
      </w:r>
      <w:r>
        <w:rPr>
          <w:b/>
          <w:bCs/>
          <w:color w:val="231F20"/>
          <w:spacing w:val="0"/>
          <w:w w:val="100"/>
          <w:position w:val="0"/>
        </w:rPr>
        <w:t>网联化、智能化发展</w:t>
      </w:r>
      <w:r>
        <w:rPr>
          <w:b/>
          <w:bCs/>
          <w:color w:val="000000"/>
          <w:spacing w:val="0"/>
          <w:w w:val="100"/>
          <w:position w:val="0"/>
        </w:rPr>
        <w:t>趋势，</w:t>
      </w:r>
      <w:r>
        <w:rPr>
          <w:b/>
          <w:bCs/>
          <w:color w:val="231F20"/>
          <w:spacing w:val="0"/>
          <w:w w:val="100"/>
          <w:position w:val="0"/>
        </w:rPr>
        <w:t>构 建链条完整、协同配套的新能源及网联汽车产业链，制定本 方案。</w:t>
      </w:r>
    </w:p>
    <w:p>
      <w:pPr>
        <w:pStyle w:val="Style66"/>
        <w:keepNext w:val="0"/>
        <w:keepLines w:val="0"/>
        <w:widowControl w:val="0"/>
        <w:shd w:val="clear" w:color="auto" w:fill="auto"/>
        <w:bidi w:val="0"/>
        <w:spacing w:before="0" w:after="0" w:line="240" w:lineRule="auto"/>
        <w:ind w:left="0" w:right="0" w:firstLine="560"/>
        <w:jc w:val="both"/>
      </w:pPr>
      <w:r>
        <w:rPr>
          <w:b/>
          <w:bCs/>
          <w:color w:val="231F20"/>
          <w:spacing w:val="0"/>
          <w:w w:val="100"/>
          <w:position w:val="0"/>
          <w:lang w:val="zh-CN" w:eastAsia="zh-CN" w:bidi="zh-CN"/>
        </w:rPr>
        <w:t>一'</w:t>
      </w:r>
      <w:r>
        <w:rPr>
          <w:b/>
          <w:bCs/>
          <w:color w:val="231F20"/>
          <w:spacing w:val="0"/>
          <w:w w:val="100"/>
          <w:position w:val="0"/>
        </w:rPr>
        <w:t>总体思路</w:t>
      </w:r>
    </w:p>
    <w:p>
      <w:pPr>
        <w:pStyle w:val="Style66"/>
        <w:keepNext w:val="0"/>
        <w:keepLines w:val="0"/>
        <w:widowControl w:val="0"/>
        <w:shd w:val="clear" w:color="auto" w:fill="auto"/>
        <w:bidi w:val="0"/>
        <w:spacing w:before="0" w:after="220" w:line="601" w:lineRule="exact"/>
        <w:ind w:left="0" w:right="0" w:firstLine="620"/>
        <w:jc w:val="both"/>
      </w:pPr>
      <w:r>
        <w:rPr>
          <w:b/>
          <w:bCs/>
          <w:color w:val="231F20"/>
          <w:spacing w:val="0"/>
          <w:w w:val="100"/>
          <w:position w:val="0"/>
        </w:rPr>
        <w:t>把发展新能源及</w:t>
      </w:r>
      <w:r>
        <w:rPr>
          <w:b/>
          <w:bCs/>
          <w:color w:val="000000"/>
          <w:spacing w:val="0"/>
          <w:w w:val="100"/>
          <w:position w:val="0"/>
        </w:rPr>
        <w:t>网联汽</w:t>
      </w:r>
      <w:r>
        <w:rPr>
          <w:b/>
          <w:bCs/>
          <w:color w:val="231F20"/>
          <w:spacing w:val="0"/>
          <w:w w:val="100"/>
          <w:position w:val="0"/>
        </w:rPr>
        <w:t>车作为汽车产业提档升级的优先方 向，做大新能源汽车整车规模，完善</w:t>
      </w:r>
      <w:r>
        <w:rPr>
          <w:b/>
          <w:bCs/>
          <w:color w:val="231F20"/>
          <w:spacing w:val="0"/>
          <w:w w:val="100"/>
          <w:position w:val="0"/>
          <w:lang w:val="zh-CN" w:eastAsia="zh-CN" w:bidi="zh-CN"/>
        </w:rPr>
        <w:t>“三电”系统</w:t>
      </w:r>
      <w:r>
        <w:rPr>
          <w:b/>
          <w:bCs/>
          <w:color w:val="231F20"/>
          <w:spacing w:val="0"/>
          <w:w w:val="100"/>
          <w:position w:val="0"/>
        </w:rPr>
        <w:t>及汽车电子配 套，突破发展智能网联技术产品，强化技术创新、</w:t>
      </w:r>
      <w:r>
        <w:rPr>
          <w:b/>
          <w:bCs/>
          <w:color w:val="000000"/>
          <w:spacing w:val="0"/>
          <w:w w:val="100"/>
          <w:position w:val="0"/>
        </w:rPr>
        <w:t xml:space="preserve">示范应用、 </w:t>
      </w:r>
      <w:r>
        <w:rPr>
          <w:b/>
          <w:bCs/>
          <w:color w:val="231F20"/>
          <w:spacing w:val="0"/>
          <w:w w:val="100"/>
          <w:position w:val="0"/>
        </w:rPr>
        <w:t>政策支持、生态构建，推动新能源及网联汽车产</w:t>
      </w:r>
      <w:r>
        <w:rPr>
          <w:b/>
          <w:bCs/>
          <w:color w:val="000000"/>
          <w:spacing w:val="0"/>
          <w:w w:val="100"/>
          <w:position w:val="0"/>
        </w:rPr>
        <w:t xml:space="preserve">业配套能力和 </w:t>
      </w:r>
      <w:r>
        <w:rPr>
          <w:b/>
          <w:bCs/>
          <w:color w:val="231F20"/>
          <w:spacing w:val="0"/>
          <w:w w:val="100"/>
          <w:position w:val="0"/>
        </w:rPr>
        <w:t>质量规模提升，建设全国重要的新能源及网联汽车产业</w:t>
      </w:r>
      <w:r>
        <w:rPr>
          <w:b/>
          <w:bCs/>
          <w:color w:val="000000"/>
          <w:spacing w:val="0"/>
          <w:w w:val="100"/>
          <w:position w:val="0"/>
        </w:rPr>
        <w:t xml:space="preserve">基地。 </w:t>
      </w:r>
      <w:r>
        <w:rPr>
          <w:b/>
          <w:bCs/>
          <w:color w:val="231F20"/>
          <w:spacing w:val="0"/>
          <w:w w:val="100"/>
          <w:position w:val="0"/>
        </w:rPr>
        <w:t>力争到</w:t>
      </w:r>
      <w:r>
        <w:rPr>
          <w:rFonts w:ascii="Times New Roman" w:eastAsia="Times New Roman" w:hAnsi="Times New Roman" w:cs="Times New Roman"/>
          <w:color w:val="231F20"/>
          <w:spacing w:val="0"/>
          <w:w w:val="100"/>
          <w:position w:val="0"/>
        </w:rPr>
        <w:t>2022</w:t>
      </w:r>
      <w:r>
        <w:rPr>
          <w:b/>
          <w:bCs/>
          <w:color w:val="231F20"/>
          <w:spacing w:val="0"/>
          <w:w w:val="100"/>
          <w:position w:val="0"/>
        </w:rPr>
        <w:t>年，全省新能源汽车产能超过</w:t>
      </w:r>
      <w:r>
        <w:rPr>
          <w:rFonts w:ascii="Times New Roman" w:eastAsia="Times New Roman" w:hAnsi="Times New Roman" w:cs="Times New Roman"/>
          <w:color w:val="231F20"/>
          <w:spacing w:val="0"/>
          <w:w w:val="100"/>
          <w:position w:val="0"/>
        </w:rPr>
        <w:t>50</w:t>
      </w:r>
      <w:r>
        <w:rPr>
          <w:b/>
          <w:bCs/>
          <w:color w:val="231F20"/>
          <w:spacing w:val="0"/>
          <w:w w:val="100"/>
          <w:position w:val="0"/>
        </w:rPr>
        <w:t>万辆，</w:t>
      </w:r>
      <w:r>
        <w:rPr>
          <w:b/>
          <w:bCs/>
          <w:color w:val="000000"/>
          <w:spacing w:val="0"/>
          <w:w w:val="100"/>
          <w:position w:val="0"/>
        </w:rPr>
        <w:t>智</w:t>
      </w:r>
      <w:r>
        <w:rPr>
          <w:b/>
          <w:bCs/>
          <w:color w:val="231F20"/>
          <w:spacing w:val="0"/>
          <w:w w:val="100"/>
          <w:position w:val="0"/>
        </w:rPr>
        <w:t>能网联 汽车技术创新和推广</w:t>
      </w:r>
      <w:r>
        <w:rPr>
          <w:b/>
          <w:bCs/>
          <w:color w:val="000000"/>
          <w:spacing w:val="0"/>
          <w:w w:val="100"/>
          <w:position w:val="0"/>
        </w:rPr>
        <w:t>应用体系基本</w:t>
      </w:r>
      <w:r>
        <w:rPr>
          <w:b/>
          <w:bCs/>
          <w:color w:val="231F20"/>
          <w:spacing w:val="0"/>
          <w:w w:val="100"/>
          <w:position w:val="0"/>
        </w:rPr>
        <w:t>构建，新能源及网联</w:t>
      </w:r>
      <w:r>
        <w:rPr>
          <w:b/>
          <w:bCs/>
          <w:color w:val="000000"/>
          <w:spacing w:val="0"/>
          <w:w w:val="100"/>
          <w:position w:val="0"/>
        </w:rPr>
        <w:t xml:space="preserve">汽车产 </w:t>
      </w:r>
      <w:r>
        <w:rPr>
          <w:b/>
          <w:bCs/>
          <w:color w:val="231F20"/>
          <w:spacing w:val="0"/>
          <w:w w:val="100"/>
          <w:position w:val="0"/>
        </w:rPr>
        <w:t>业规模达到</w:t>
      </w:r>
      <w:r>
        <w:rPr>
          <w:rFonts w:ascii="Times New Roman" w:eastAsia="Times New Roman" w:hAnsi="Times New Roman" w:cs="Times New Roman"/>
          <w:color w:val="231F20"/>
          <w:spacing w:val="0"/>
          <w:w w:val="100"/>
          <w:position w:val="0"/>
        </w:rPr>
        <w:t>1000</w:t>
      </w:r>
      <w:r>
        <w:rPr>
          <w:b/>
          <w:bCs/>
          <w:color w:val="231F20"/>
          <w:spacing w:val="0"/>
          <w:w w:val="100"/>
          <w:position w:val="0"/>
        </w:rPr>
        <w:t>亿元。</w:t>
      </w:r>
    </w:p>
    <w:p>
      <w:pPr>
        <w:pStyle w:val="Style66"/>
        <w:keepNext w:val="0"/>
        <w:keepLines w:val="0"/>
        <w:widowControl w:val="0"/>
        <w:shd w:val="clear" w:color="auto" w:fill="auto"/>
        <w:bidi w:val="0"/>
        <w:spacing w:before="0" w:after="220" w:line="240" w:lineRule="auto"/>
        <w:ind w:left="0" w:right="0" w:firstLine="560"/>
        <w:jc w:val="both"/>
      </w:pPr>
      <w:r>
        <w:rPr>
          <w:b/>
          <w:bCs/>
          <w:color w:val="231F20"/>
          <w:spacing w:val="0"/>
          <w:w w:val="100"/>
          <w:position w:val="0"/>
        </w:rPr>
        <w:t>二' 主要任务</w:t>
      </w:r>
    </w:p>
    <w:p>
      <w:pPr>
        <w:pStyle w:val="Style66"/>
        <w:keepNext w:val="0"/>
        <w:keepLines w:val="0"/>
        <w:widowControl w:val="0"/>
        <w:shd w:val="clear" w:color="auto" w:fill="auto"/>
        <w:bidi w:val="0"/>
        <w:spacing w:before="0" w:after="0" w:line="240" w:lineRule="auto"/>
        <w:ind w:left="0" w:right="0" w:firstLine="780"/>
        <w:jc w:val="left"/>
      </w:pPr>
      <w:r>
        <w:rPr>
          <w:b/>
          <w:bCs/>
          <w:color w:val="231F20"/>
          <w:spacing w:val="0"/>
          <w:w w:val="100"/>
          <w:position w:val="0"/>
        </w:rPr>
        <w:t>（一）提升发展关键零部件产业</w:t>
      </w:r>
    </w:p>
    <w:p>
      <w:pPr>
        <w:pStyle w:val="Style66"/>
        <w:keepNext w:val="0"/>
        <w:keepLines w:val="0"/>
        <w:widowControl w:val="0"/>
        <w:shd w:val="clear" w:color="auto" w:fill="auto"/>
        <w:bidi w:val="0"/>
        <w:spacing w:before="0" w:after="0" w:line="590" w:lineRule="exact"/>
        <w:ind w:left="0" w:right="0" w:firstLine="620"/>
        <w:jc w:val="both"/>
      </w:pPr>
      <w:r>
        <w:rPr>
          <w:rFonts w:ascii="Times New Roman" w:eastAsia="Times New Roman" w:hAnsi="Times New Roman" w:cs="Times New Roman"/>
          <w:b/>
          <w:bCs/>
          <w:color w:val="231F20"/>
          <w:spacing w:val="0"/>
          <w:w w:val="100"/>
          <w:position w:val="0"/>
          <w:lang w:val="en-US" w:eastAsia="en-US" w:bidi="en-US"/>
        </w:rPr>
        <w:t>1.</w:t>
      </w:r>
      <w:r>
        <w:rPr>
          <w:b/>
          <w:bCs/>
          <w:color w:val="231F20"/>
          <w:spacing w:val="0"/>
          <w:w w:val="100"/>
          <w:position w:val="0"/>
        </w:rPr>
        <w:t>动力电池。依托中牟</w:t>
      </w:r>
      <w:r>
        <w:rPr>
          <w:b/>
          <w:bCs/>
          <w:color w:val="000000"/>
          <w:spacing w:val="0"/>
          <w:w w:val="100"/>
          <w:position w:val="0"/>
        </w:rPr>
        <w:t>汽车、新乡高新</w:t>
      </w:r>
      <w:r>
        <w:rPr>
          <w:b/>
          <w:bCs/>
          <w:color w:val="231F20"/>
          <w:spacing w:val="0"/>
          <w:w w:val="100"/>
          <w:position w:val="0"/>
        </w:rPr>
        <w:t>技术、</w:t>
      </w:r>
      <w:r>
        <w:rPr>
          <w:b/>
          <w:bCs/>
          <w:color w:val="000000"/>
          <w:spacing w:val="0"/>
          <w:w w:val="100"/>
          <w:position w:val="0"/>
        </w:rPr>
        <w:t xml:space="preserve">新乡电源、 </w:t>
      </w:r>
      <w:r>
        <w:rPr>
          <w:b/>
          <w:bCs/>
          <w:color w:val="231F20"/>
          <w:spacing w:val="0"/>
          <w:w w:val="100"/>
          <w:position w:val="0"/>
        </w:rPr>
        <w:t>洛阳高新技术等产业集聚区，突破固体电解质、</w:t>
      </w:r>
      <w:r>
        <w:rPr>
          <w:b/>
          <w:bCs/>
          <w:color w:val="000000"/>
          <w:spacing w:val="0"/>
          <w:w w:val="100"/>
          <w:position w:val="0"/>
        </w:rPr>
        <w:t>多元轻</w:t>
      </w:r>
      <w:r>
        <w:rPr>
          <w:b/>
          <w:bCs/>
          <w:color w:val="231F20"/>
          <w:spacing w:val="0"/>
          <w:w w:val="100"/>
          <w:position w:val="0"/>
        </w:rPr>
        <w:t xml:space="preserve">金属正 极、纳米硅负极、石墨烯负极等电池关键材料，重点发展全固 </w:t>
      </w:r>
      <w:r>
        <w:rPr>
          <w:b/>
          <w:bCs/>
          <w:color w:val="000000"/>
          <w:spacing w:val="0"/>
          <w:w w:val="100"/>
          <w:position w:val="0"/>
        </w:rPr>
        <w:t>态锂电池、锂硫电池等新型电池。依托郑州经济技术、新乡高 新技术等产业集聚区，突破催化剂、膜电极、双极板等燃料电 堆关键技术，提升燃料电池动力系统配套能力。（责任单位： 省工业和信息化厅、发展改革委、科技厅，郑州、新乡、洛阳 等市政府）</w:t>
      </w:r>
    </w:p>
    <w:p>
      <w:pPr>
        <w:pStyle w:val="Style66"/>
        <w:keepNext w:val="0"/>
        <w:keepLines w:val="0"/>
        <w:widowControl w:val="0"/>
        <w:numPr>
          <w:ilvl w:val="0"/>
          <w:numId w:val="35"/>
        </w:numPr>
        <w:shd w:val="clear" w:color="auto" w:fill="auto"/>
        <w:tabs>
          <w:tab w:pos="990" w:val="left"/>
        </w:tabs>
        <w:bidi w:val="0"/>
        <w:spacing w:before="0" w:after="0" w:line="605" w:lineRule="exact"/>
        <w:ind w:left="0" w:right="0" w:firstLine="620"/>
        <w:jc w:val="both"/>
      </w:pPr>
      <w:bookmarkStart w:id="246" w:name="bookmark246"/>
      <w:bookmarkEnd w:id="246"/>
      <w:r>
        <w:rPr>
          <w:b/>
          <w:bCs/>
          <w:color w:val="000000"/>
          <w:spacing w:val="0"/>
          <w:w w:val="100"/>
          <w:position w:val="0"/>
          <w:lang w:val="zh-CN" w:eastAsia="zh-CN" w:bidi="zh-CN"/>
        </w:rPr>
        <w:t>电机</w:t>
      </w:r>
      <w:r>
        <w:rPr>
          <w:b/>
          <w:bCs/>
          <w:color w:val="000000"/>
          <w:spacing w:val="0"/>
          <w:w w:val="100"/>
          <w:position w:val="0"/>
        </w:rPr>
        <w:t>电控。紧盯国内外驱动电机龙头企业产业转移和区 域布局需求，引进培育一批驱动电机、电机控制器配套企业， 重点推进永磁电机及其控制器的研发及产业化，探索发展大功 率车用绝缘栅双极晶体管（</w:t>
      </w:r>
      <w:r>
        <w:rPr>
          <w:rFonts w:ascii="Times New Roman" w:eastAsia="Times New Roman" w:hAnsi="Times New Roman" w:cs="Times New Roman"/>
          <w:color w:val="000000"/>
          <w:spacing w:val="0"/>
          <w:w w:val="100"/>
          <w:position w:val="0"/>
          <w:lang w:val="en-US" w:eastAsia="en-US" w:bidi="en-US"/>
        </w:rPr>
        <w:t xml:space="preserve">IGBT </w:t>
      </w:r>
      <w:r>
        <w:rPr>
          <w:b/>
          <w:bCs/>
          <w:color w:val="000000"/>
          <w:spacing w:val="0"/>
          <w:w w:val="100"/>
          <w:position w:val="0"/>
        </w:rPr>
        <w:t>）模块。推动整车企业结合新 车型开发需求，重点开发整车控制、混合动力多能源管理等系 统。（责任单位：省工业和信息化厅、发展改革委、科技厅， 郑州、洛阳、新乡、许昌、三门峡、南阳等市政府）</w:t>
      </w:r>
    </w:p>
    <w:p>
      <w:pPr>
        <w:pStyle w:val="Style66"/>
        <w:keepNext w:val="0"/>
        <w:keepLines w:val="0"/>
        <w:widowControl w:val="0"/>
        <w:numPr>
          <w:ilvl w:val="0"/>
          <w:numId w:val="35"/>
        </w:numPr>
        <w:shd w:val="clear" w:color="auto" w:fill="auto"/>
        <w:tabs>
          <w:tab w:pos="985" w:val="left"/>
        </w:tabs>
        <w:bidi w:val="0"/>
        <w:spacing w:before="0" w:after="0" w:line="596" w:lineRule="exact"/>
        <w:ind w:left="0" w:right="0" w:firstLine="620"/>
        <w:jc w:val="both"/>
      </w:pPr>
      <w:bookmarkStart w:id="247" w:name="bookmark247"/>
      <w:bookmarkEnd w:id="247"/>
      <w:r>
        <w:rPr>
          <w:b/>
          <w:bCs/>
          <w:color w:val="000000"/>
          <w:spacing w:val="0"/>
          <w:w w:val="100"/>
          <w:position w:val="0"/>
        </w:rPr>
        <w:t>汽车电子。依托郑州经济技术、鹤壁金山、三门峡经济 技术、长葛市等产业集聚区，针对整车配套需求招引汽车电子 企业入驻，重点发展底盘控制与安全系统、车身电子控制系统 等。依托郑州经济技术、鹤壁金山等产业集聚区，突破车载电 子电器研发制造技术，重点发展高性能导航、影音、语音交互、 巡航控制、防撞预警、驾驶员智能支持等系统。（责任单位： 省工业和信息化厅、发展改革委，郑州、鹤壁、三门峡、许昌 等市政府）</w:t>
      </w:r>
    </w:p>
    <w:p>
      <w:pPr>
        <w:pStyle w:val="Style66"/>
        <w:keepNext w:val="0"/>
        <w:keepLines w:val="0"/>
        <w:widowControl w:val="0"/>
        <w:numPr>
          <w:ilvl w:val="0"/>
          <w:numId w:val="35"/>
        </w:numPr>
        <w:shd w:val="clear" w:color="auto" w:fill="auto"/>
        <w:tabs>
          <w:tab w:pos="970" w:val="left"/>
        </w:tabs>
        <w:bidi w:val="0"/>
        <w:spacing w:before="0" w:after="240" w:line="590" w:lineRule="exact"/>
        <w:ind w:left="0" w:right="0" w:firstLine="620"/>
        <w:jc w:val="both"/>
      </w:pPr>
      <w:bookmarkStart w:id="248" w:name="bookmark248"/>
      <w:bookmarkEnd w:id="248"/>
      <w:r>
        <w:rPr>
          <w:b/>
          <w:bCs/>
          <w:color w:val="000000"/>
          <w:spacing w:val="0"/>
          <w:w w:val="100"/>
          <w:position w:val="0"/>
        </w:rPr>
        <w:t xml:space="preserve">网联化与智能化系统。加快车载视觉系统、激光雷达、 多域控制器、惯性导航等感知器件的联合开发和成果转化，加 </w:t>
      </w:r>
      <w:r>
        <w:rPr>
          <w:b/>
          <w:bCs/>
          <w:color w:val="231F20"/>
          <w:spacing w:val="0"/>
          <w:w w:val="100"/>
          <w:position w:val="0"/>
        </w:rPr>
        <w:t>强车载智能计算平台</w:t>
      </w:r>
      <w:r>
        <w:rPr>
          <w:b/>
          <w:bCs/>
          <w:color w:val="000000"/>
          <w:spacing w:val="0"/>
          <w:w w:val="100"/>
          <w:position w:val="0"/>
        </w:rPr>
        <w:t>、高精度</w:t>
      </w:r>
      <w:r>
        <w:rPr>
          <w:b/>
          <w:bCs/>
          <w:color w:val="231F20"/>
          <w:spacing w:val="0"/>
          <w:w w:val="100"/>
          <w:position w:val="0"/>
        </w:rPr>
        <w:t>地图等解决方</w:t>
      </w:r>
      <w:r>
        <w:rPr>
          <w:b/>
          <w:bCs/>
          <w:color w:val="000000"/>
          <w:spacing w:val="0"/>
          <w:w w:val="100"/>
          <w:position w:val="0"/>
        </w:rPr>
        <w:t>案供应商引进</w:t>
      </w:r>
      <w:r>
        <w:rPr>
          <w:b/>
          <w:bCs/>
          <w:color w:val="231F20"/>
          <w:spacing w:val="0"/>
          <w:w w:val="100"/>
          <w:position w:val="0"/>
        </w:rPr>
        <w:t xml:space="preserve">培育， </w:t>
      </w:r>
      <w:r>
        <w:rPr>
          <w:b/>
          <w:bCs/>
          <w:color w:val="000000"/>
          <w:spacing w:val="0"/>
          <w:w w:val="100"/>
          <w:position w:val="0"/>
        </w:rPr>
        <w:t xml:space="preserve">在环境感知、智能决策、智能通信、智能网联安全等关键领域 实现突破。（责任单位：省工业和信息化厅、科技厅、发展改 </w:t>
      </w:r>
      <w:r>
        <w:rPr>
          <w:b/>
          <w:bCs/>
          <w:color w:val="231F20"/>
          <w:spacing w:val="0"/>
          <w:w w:val="100"/>
          <w:position w:val="0"/>
        </w:rPr>
        <w:t>革委，郑州、</w:t>
      </w:r>
      <w:r>
        <w:rPr>
          <w:b/>
          <w:bCs/>
          <w:color w:val="000000"/>
          <w:spacing w:val="0"/>
          <w:w w:val="100"/>
          <w:position w:val="0"/>
        </w:rPr>
        <w:t>洛阳等市政府）</w:t>
      </w:r>
    </w:p>
    <w:p>
      <w:pPr>
        <w:pStyle w:val="Style66"/>
        <w:keepNext w:val="0"/>
        <w:keepLines w:val="0"/>
        <w:widowControl w:val="0"/>
        <w:shd w:val="clear" w:color="auto" w:fill="auto"/>
        <w:bidi w:val="0"/>
        <w:spacing w:before="0" w:after="40" w:line="240" w:lineRule="auto"/>
        <w:ind w:left="0" w:right="0" w:firstLine="860"/>
        <w:jc w:val="both"/>
      </w:pPr>
      <w:r>
        <w:rPr>
          <w:b/>
          <w:bCs/>
          <w:color w:val="000000"/>
          <w:spacing w:val="0"/>
          <w:w w:val="100"/>
          <w:position w:val="0"/>
        </w:rPr>
        <w:t>（二）扩大整车生产规模</w:t>
      </w:r>
    </w:p>
    <w:p>
      <w:pPr>
        <w:pStyle w:val="Style66"/>
        <w:keepNext w:val="0"/>
        <w:keepLines w:val="0"/>
        <w:widowControl w:val="0"/>
        <w:numPr>
          <w:ilvl w:val="0"/>
          <w:numId w:val="37"/>
        </w:numPr>
        <w:shd w:val="clear" w:color="auto" w:fill="auto"/>
        <w:tabs>
          <w:tab w:pos="975" w:val="left"/>
        </w:tabs>
        <w:bidi w:val="0"/>
        <w:spacing w:before="0" w:after="40" w:line="603" w:lineRule="exact"/>
        <w:ind w:left="0" w:right="0" w:firstLine="720"/>
        <w:jc w:val="both"/>
      </w:pPr>
      <w:bookmarkStart w:id="249" w:name="bookmark249"/>
      <w:bookmarkEnd w:id="249"/>
      <w:r>
        <w:rPr>
          <w:b/>
          <w:bCs/>
          <w:color w:val="000000"/>
          <w:spacing w:val="0"/>
          <w:w w:val="100"/>
          <w:position w:val="0"/>
        </w:rPr>
        <w:t xml:space="preserve">智能网联汽车。深化宇通和华为战略合作，开展智能驾 </w:t>
      </w:r>
      <w:r>
        <w:rPr>
          <w:b/>
          <w:bCs/>
          <w:color w:val="231F20"/>
          <w:spacing w:val="0"/>
          <w:w w:val="100"/>
          <w:position w:val="0"/>
        </w:rPr>
        <w:t>驶计</w:t>
      </w:r>
      <w:r>
        <w:rPr>
          <w:b/>
          <w:bCs/>
          <w:color w:val="000000"/>
          <w:spacing w:val="0"/>
          <w:w w:val="100"/>
          <w:position w:val="0"/>
        </w:rPr>
        <w:t>算平台、自动驾驶云服务、智能网联系统软件等联合创新, 打造智能网联及智能驾驶系统解决方案。推动上汽郑州、海马 汽车、</w:t>
      </w:r>
      <w:r>
        <w:rPr>
          <w:b/>
          <w:bCs/>
          <w:color w:val="231F20"/>
          <w:spacing w:val="0"/>
          <w:w w:val="100"/>
          <w:position w:val="0"/>
        </w:rPr>
        <w:t>郑州</w:t>
      </w:r>
      <w:r>
        <w:rPr>
          <w:b/>
          <w:bCs/>
          <w:color w:val="000000"/>
          <w:spacing w:val="0"/>
          <w:w w:val="100"/>
          <w:position w:val="0"/>
        </w:rPr>
        <w:t>日产、三门峡速达、开封奇瑞等整车企业制定智能 网联汽车车型研发和导入计划，集成应用智能交互、自动巡航、 换道避障、车路协同等功能，开发</w:t>
      </w:r>
      <w:r>
        <w:rPr>
          <w:rFonts w:ascii="Times New Roman" w:eastAsia="Times New Roman" w:hAnsi="Times New Roman" w:cs="Times New Roman"/>
          <w:color w:val="000000"/>
          <w:spacing w:val="0"/>
          <w:w w:val="100"/>
          <w:position w:val="0"/>
          <w:lang w:val="en-US" w:eastAsia="en-US" w:bidi="en-US"/>
        </w:rPr>
        <w:t>L3</w:t>
      </w:r>
      <w:r>
        <w:rPr>
          <w:b/>
          <w:bCs/>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L4</w:t>
      </w:r>
      <w:r>
        <w:rPr>
          <w:b/>
          <w:bCs/>
          <w:color w:val="000000"/>
          <w:spacing w:val="0"/>
          <w:w w:val="100"/>
          <w:position w:val="0"/>
        </w:rPr>
        <w:t>级别新车。（责任 单位：省发展改革委、工业和信息化厅、科技厅，郑州、开封、 许昌、三门峡等市政府）</w:t>
      </w:r>
    </w:p>
    <w:p>
      <w:pPr>
        <w:pStyle w:val="Style66"/>
        <w:keepNext w:val="0"/>
        <w:keepLines w:val="0"/>
        <w:widowControl w:val="0"/>
        <w:numPr>
          <w:ilvl w:val="0"/>
          <w:numId w:val="37"/>
        </w:numPr>
        <w:shd w:val="clear" w:color="auto" w:fill="auto"/>
        <w:tabs>
          <w:tab w:pos="956" w:val="left"/>
        </w:tabs>
        <w:bidi w:val="0"/>
        <w:spacing w:before="0" w:after="140" w:line="590" w:lineRule="exact"/>
        <w:ind w:left="0" w:right="0" w:firstLine="720"/>
        <w:jc w:val="both"/>
        <w:sectPr>
          <w:headerReference w:type="default" r:id="rId166"/>
          <w:footerReference w:type="default" r:id="rId167"/>
          <w:headerReference w:type="even" r:id="rId168"/>
          <w:footerReference w:type="even" r:id="rId169"/>
          <w:footnotePr>
            <w:pos w:val="pageBottom"/>
            <w:numFmt w:val="decimal"/>
            <w:numRestart w:val="continuous"/>
          </w:footnotePr>
          <w:pgSz w:w="11900" w:h="16840"/>
          <w:pgMar w:top="1769" w:right="1544" w:bottom="1628" w:left="1534" w:header="0" w:footer="3" w:gutter="0"/>
          <w:pgNumType w:start="106"/>
          <w:cols w:space="720"/>
          <w:noEndnote/>
          <w:rtlGutter w:val="0"/>
          <w:docGrid w:linePitch="360"/>
        </w:sectPr>
      </w:pPr>
      <w:bookmarkStart w:id="250" w:name="bookmark250"/>
      <w:bookmarkEnd w:id="250"/>
      <w:r>
        <w:rPr>
          <w:b/>
          <w:bCs/>
          <w:color w:val="000000"/>
          <w:spacing w:val="0"/>
          <w:w w:val="100"/>
          <w:position w:val="0"/>
        </w:rPr>
        <w:t>纯电动汽车。依托郑州经济技术等产业集聚区，推动整 车企业</w:t>
      </w:r>
      <w:r>
        <w:rPr>
          <w:b/>
          <w:bCs/>
          <w:color w:val="231F20"/>
          <w:spacing w:val="0"/>
          <w:w w:val="100"/>
          <w:position w:val="0"/>
        </w:rPr>
        <w:t>优化新</w:t>
      </w:r>
      <w:r>
        <w:rPr>
          <w:b/>
          <w:bCs/>
          <w:color w:val="000000"/>
          <w:spacing w:val="0"/>
          <w:w w:val="100"/>
          <w:position w:val="0"/>
        </w:rPr>
        <w:t xml:space="preserve">能源整车开发流程，突破整车设计、新能源动力 总成、整车匹配等关键技术，推出若干具有市场竞争力的新车 型。深化海马汽车和小鹏汽车战略重组，积极引进落地小鹏新 能源汽车郑州生产基地项目。提升河南德力新能源商用车生产 </w:t>
      </w:r>
      <w:r>
        <w:rPr>
          <w:b/>
          <w:bCs/>
          <w:color w:val="231F20"/>
          <w:spacing w:val="0"/>
          <w:w w:val="100"/>
          <w:position w:val="0"/>
        </w:rPr>
        <w:t>能力，</w:t>
      </w:r>
      <w:r>
        <w:rPr>
          <w:b/>
          <w:bCs/>
          <w:color w:val="000000"/>
          <w:spacing w:val="0"/>
          <w:w w:val="100"/>
          <w:position w:val="0"/>
        </w:rPr>
        <w:t>推动福田智蓝新能源商用车、洛阳银隆新能源商用车等 项目建设，争取尽早投产达产。（责任单位：省发展改革委、 工业</w:t>
      </w:r>
      <w:r>
        <w:rPr>
          <w:b/>
          <w:bCs/>
          <w:color w:val="231F20"/>
          <w:spacing w:val="0"/>
          <w:w w:val="100"/>
          <w:position w:val="0"/>
        </w:rPr>
        <w:t>和信息</w:t>
      </w:r>
      <w:r>
        <w:rPr>
          <w:b/>
          <w:bCs/>
          <w:color w:val="000000"/>
          <w:spacing w:val="0"/>
          <w:w w:val="100"/>
          <w:position w:val="0"/>
        </w:rPr>
        <w:t>化厅、科技厅，郑州、</w:t>
      </w:r>
      <w:r>
        <w:rPr>
          <w:b/>
          <w:bCs/>
          <w:color w:val="231F20"/>
          <w:spacing w:val="0"/>
          <w:w w:val="100"/>
          <w:position w:val="0"/>
        </w:rPr>
        <w:t>开封、</w:t>
      </w:r>
      <w:r>
        <w:rPr>
          <w:b/>
          <w:bCs/>
          <w:color w:val="000000"/>
          <w:spacing w:val="0"/>
          <w:w w:val="100"/>
          <w:position w:val="0"/>
        </w:rPr>
        <w:t xml:space="preserve">洛阳、许昌、三门峡、 </w:t>
      </w:r>
      <w:r>
        <w:rPr>
          <w:b/>
          <w:bCs/>
          <w:color w:val="231F20"/>
          <w:spacing w:val="0"/>
          <w:w w:val="100"/>
          <w:position w:val="0"/>
        </w:rPr>
        <w:t>安阳、商</w:t>
      </w:r>
      <w:r>
        <w:rPr>
          <w:b/>
          <w:bCs/>
          <w:color w:val="000000"/>
          <w:spacing w:val="0"/>
          <w:w w:val="100"/>
          <w:position w:val="0"/>
        </w:rPr>
        <w:t>丘等市政府）</w:t>
      </w:r>
    </w:p>
    <w:p>
      <w:pPr>
        <w:pStyle w:val="Style66"/>
        <w:keepNext w:val="0"/>
        <w:keepLines w:val="0"/>
        <w:widowControl w:val="0"/>
        <w:shd w:val="clear" w:color="auto" w:fill="auto"/>
        <w:bidi w:val="0"/>
        <w:spacing w:before="0" w:after="220" w:line="602" w:lineRule="exact"/>
        <w:ind w:left="0" w:right="0"/>
        <w:jc w:val="left"/>
      </w:pPr>
      <w:r>
        <w:rPr>
          <w:rFonts w:ascii="Times New Roman" w:eastAsia="Times New Roman" w:hAnsi="Times New Roman" w:cs="Times New Roman"/>
          <w:b/>
          <w:bCs/>
          <w:color w:val="000000"/>
          <w:spacing w:val="0"/>
          <w:w w:val="100"/>
          <w:position w:val="0"/>
          <w:lang w:val="zh-CN" w:eastAsia="zh-CN" w:bidi="zh-CN"/>
        </w:rPr>
        <w:t>3</w:t>
      </w:r>
      <w:r>
        <w:rPr>
          <w:b/>
          <w:bCs/>
          <w:color w:val="000000"/>
          <w:spacing w:val="0"/>
          <w:w w:val="100"/>
          <w:position w:val="0"/>
        </w:rPr>
        <w:t>.燃料电池汽车。推动宇通客车持续优化燃料电池系统、 动力控制系统等集成技术，提高氢燃料电池客车核心竞争力， 开发环卫车、卡车等车型，形成氢燃料电池汽车系列产品。（责 任单位：省发展改革委、工业和信息化厅、科技厅，郑州等市 政府）</w:t>
      </w:r>
    </w:p>
    <w:p>
      <w:pPr>
        <w:pStyle w:val="Style66"/>
        <w:keepNext w:val="0"/>
        <w:keepLines w:val="0"/>
        <w:widowControl w:val="0"/>
        <w:shd w:val="clear" w:color="auto" w:fill="auto"/>
        <w:bidi w:val="0"/>
        <w:spacing w:before="0" w:after="0" w:line="240" w:lineRule="auto"/>
        <w:ind w:left="0" w:right="0" w:firstLine="780"/>
        <w:jc w:val="left"/>
      </w:pPr>
      <w:r>
        <w:rPr>
          <w:b/>
          <w:bCs/>
          <w:color w:val="000000"/>
          <w:spacing w:val="0"/>
          <w:w w:val="100"/>
          <w:position w:val="0"/>
        </w:rPr>
        <w:t>（三）加快提升汽车配套服务能力</w:t>
      </w:r>
    </w:p>
    <w:p>
      <w:pPr>
        <w:pStyle w:val="Style66"/>
        <w:keepNext w:val="0"/>
        <w:keepLines w:val="0"/>
        <w:widowControl w:val="0"/>
        <w:shd w:val="clear" w:color="auto" w:fill="auto"/>
        <w:bidi w:val="0"/>
        <w:spacing w:before="0" w:after="0" w:line="609" w:lineRule="exact"/>
        <w:ind w:left="0" w:right="0"/>
        <w:jc w:val="both"/>
      </w:pPr>
      <w:r>
        <w:rPr>
          <w:rFonts w:ascii="Times New Roman" w:eastAsia="Times New Roman" w:hAnsi="Times New Roman" w:cs="Times New Roman"/>
          <w:b/>
          <w:bCs/>
          <w:color w:val="000000"/>
          <w:spacing w:val="0"/>
          <w:w w:val="100"/>
          <w:position w:val="0"/>
        </w:rPr>
        <w:t xml:space="preserve">1 </w:t>
      </w:r>
      <w:r>
        <w:rPr>
          <w:b/>
          <w:bCs/>
          <w:color w:val="000000"/>
          <w:spacing w:val="0"/>
          <w:w w:val="100"/>
          <w:position w:val="0"/>
          <w:lang w:val="zh-CN" w:eastAsia="zh-CN" w:bidi="zh-CN"/>
        </w:rPr>
        <w:t>.充</w:t>
      </w:r>
      <w:r>
        <w:rPr>
          <w:b/>
          <w:bCs/>
          <w:color w:val="000000"/>
          <w:spacing w:val="0"/>
          <w:w w:val="100"/>
          <w:position w:val="0"/>
        </w:rPr>
        <w:t>电桩。依托长葛市、洛阳高新技术等产业集聚区，重 点推动许继电气、森源电气、嘉盛电源等企业研发大功率快充 充电桩，提升市场份额。支持充电设施运营商创新运营模式， 整合上下游资源，加快推广智能充电及配套产品。（责任单位: 省发展改革委、工业和信息化厅，各省辖市政府、济源示范区 管委会）</w:t>
      </w:r>
    </w:p>
    <w:p>
      <w:pPr>
        <w:pStyle w:val="Style66"/>
        <w:keepNext w:val="0"/>
        <w:keepLines w:val="0"/>
        <w:widowControl w:val="0"/>
        <w:shd w:val="clear" w:color="auto" w:fill="auto"/>
        <w:bidi w:val="0"/>
        <w:spacing w:before="0" w:after="220" w:line="599" w:lineRule="exact"/>
        <w:ind w:left="0" w:right="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rPr>
        <w:t>.汽车服务及后市场。建设汽车服务专业园，涵盖高端</w:t>
      </w:r>
      <w:r>
        <w:rPr>
          <w:rFonts w:ascii="Times New Roman" w:eastAsia="Times New Roman" w:hAnsi="Times New Roman" w:cs="Times New Roman"/>
          <w:b/>
          <w:bCs/>
          <w:color w:val="000000"/>
          <w:spacing w:val="0"/>
          <w:w w:val="100"/>
          <w:position w:val="0"/>
          <w:lang w:val="en-US" w:eastAsia="en-US" w:bidi="en-US"/>
        </w:rPr>
        <w:t xml:space="preserve">4S </w:t>
      </w:r>
      <w:r>
        <w:rPr>
          <w:b/>
          <w:bCs/>
          <w:color w:val="000000"/>
          <w:spacing w:val="0"/>
          <w:w w:val="100"/>
          <w:position w:val="0"/>
        </w:rPr>
        <w:t>店、二手车交易、零部件销售、养护改装等领域。支持新能源整 车企业完善动力电池回收利用体系，提供电池检测、试验、回收、 梯次利用、拆解处理等一体化解决方案。（责任单位：省商务厅、 工业和信息化厅，各省辖市政府、济源示范区管委会）</w:t>
      </w:r>
    </w:p>
    <w:p>
      <w:pPr>
        <w:pStyle w:val="Style66"/>
        <w:keepNext w:val="0"/>
        <w:keepLines w:val="0"/>
        <w:widowControl w:val="0"/>
        <w:shd w:val="clear" w:color="auto" w:fill="auto"/>
        <w:bidi w:val="0"/>
        <w:spacing w:before="0" w:after="220" w:line="240" w:lineRule="auto"/>
        <w:ind w:left="0" w:right="0"/>
        <w:jc w:val="both"/>
      </w:pPr>
      <w:r>
        <w:rPr>
          <w:b/>
          <w:bCs/>
          <w:color w:val="000000"/>
          <w:spacing w:val="0"/>
          <w:w w:val="100"/>
          <w:position w:val="0"/>
          <w:lang w:val="zh-CN" w:eastAsia="zh-CN" w:bidi="zh-CN"/>
        </w:rPr>
        <w:t xml:space="preserve">三' </w:t>
      </w:r>
      <w:r>
        <w:rPr>
          <w:b/>
          <w:bCs/>
          <w:color w:val="000000"/>
          <w:spacing w:val="0"/>
          <w:w w:val="100"/>
          <w:position w:val="0"/>
        </w:rPr>
        <w:t>支撑保障</w:t>
      </w:r>
    </w:p>
    <w:p>
      <w:pPr>
        <w:pStyle w:val="Style66"/>
        <w:keepNext w:val="0"/>
        <w:keepLines w:val="0"/>
        <w:widowControl w:val="0"/>
        <w:shd w:val="clear" w:color="auto" w:fill="auto"/>
        <w:bidi w:val="0"/>
        <w:spacing w:before="0" w:after="0" w:line="240" w:lineRule="auto"/>
        <w:ind w:left="0" w:right="0" w:firstLine="780"/>
        <w:jc w:val="left"/>
      </w:pPr>
      <w:r>
        <w:rPr>
          <w:b/>
          <w:bCs/>
          <w:color w:val="000000"/>
          <w:spacing w:val="0"/>
          <w:w w:val="100"/>
          <w:position w:val="0"/>
        </w:rPr>
        <w:t>（一）提升研发创新能力</w:t>
      </w:r>
    </w:p>
    <w:p>
      <w:pPr>
        <w:pStyle w:val="Style66"/>
        <w:keepNext w:val="0"/>
        <w:keepLines w:val="0"/>
        <w:widowControl w:val="0"/>
        <w:shd w:val="clear" w:color="auto" w:fill="auto"/>
        <w:bidi w:val="0"/>
        <w:spacing w:before="0" w:line="583" w:lineRule="exact"/>
        <w:ind w:left="0" w:right="0"/>
        <w:jc w:val="both"/>
      </w:pPr>
      <w:r>
        <w:rPr>
          <w:rFonts w:ascii="Times New Roman" w:eastAsia="Times New Roman" w:hAnsi="Times New Roman" w:cs="Times New Roman"/>
          <w:b/>
          <w:bCs/>
          <w:color w:val="000000"/>
          <w:spacing w:val="0"/>
          <w:w w:val="100"/>
          <w:position w:val="0"/>
        </w:rPr>
        <w:t>1</w:t>
      </w:r>
      <w:r>
        <w:rPr>
          <w:b/>
          <w:bCs/>
          <w:color w:val="000000"/>
          <w:spacing w:val="0"/>
          <w:w w:val="100"/>
          <w:position w:val="0"/>
        </w:rPr>
        <w:t>.支持骨干企业加大整车设计、新能源动力总成、电机电 控、高端汽车电子产品等研发投入，做强宇通电动客车工程技 术中心、海马汽车研发中心、上汽全球大数据中心等研发创新</w:t>
      </w:r>
    </w:p>
    <w:p>
      <w:pPr>
        <w:pStyle w:val="Style66"/>
        <w:keepNext w:val="0"/>
        <w:keepLines w:val="0"/>
        <w:widowControl w:val="0"/>
        <w:shd w:val="clear" w:color="auto" w:fill="auto"/>
        <w:bidi w:val="0"/>
        <w:spacing w:before="0" w:after="40" w:line="566" w:lineRule="exact"/>
        <w:ind w:left="0" w:right="0" w:firstLine="0"/>
        <w:jc w:val="both"/>
      </w:pPr>
      <w:r>
        <w:rPr>
          <w:b/>
          <w:bCs/>
          <w:color w:val="231F20"/>
          <w:spacing w:val="0"/>
          <w:w w:val="100"/>
          <w:position w:val="0"/>
        </w:rPr>
        <w:t>平台，实施一批科技专项。（责任单位：省发展改革委、科技 厅、工业和信息化厅，郑州等市政府）</w:t>
      </w:r>
    </w:p>
    <w:p>
      <w:pPr>
        <w:pStyle w:val="Style66"/>
        <w:keepNext w:val="0"/>
        <w:keepLines w:val="0"/>
        <w:widowControl w:val="0"/>
        <w:numPr>
          <w:ilvl w:val="0"/>
          <w:numId w:val="39"/>
        </w:numPr>
        <w:shd w:val="clear" w:color="auto" w:fill="auto"/>
        <w:tabs>
          <w:tab w:pos="1026" w:val="left"/>
        </w:tabs>
        <w:bidi w:val="0"/>
        <w:spacing w:before="0" w:after="40" w:line="597" w:lineRule="exact"/>
        <w:ind w:left="0" w:right="0" w:firstLine="620"/>
        <w:jc w:val="both"/>
      </w:pPr>
      <w:bookmarkStart w:id="251" w:name="bookmark251"/>
      <w:bookmarkEnd w:id="251"/>
      <w:r>
        <w:rPr>
          <w:b/>
          <w:bCs/>
          <w:color w:val="231F20"/>
          <w:spacing w:val="0"/>
          <w:w w:val="100"/>
          <w:position w:val="0"/>
        </w:rPr>
        <w:t>依托河南省燃料电池与氢能工程技术研究中心等研发机 构，联合清华大学、上海交通大学等组建创新联盟，</w:t>
      </w:r>
      <w:r>
        <w:rPr>
          <w:b/>
          <w:bCs/>
          <w:color w:val="000000"/>
          <w:spacing w:val="0"/>
          <w:w w:val="100"/>
          <w:position w:val="0"/>
        </w:rPr>
        <w:t>开</w:t>
      </w:r>
      <w:r>
        <w:rPr>
          <w:b/>
          <w:bCs/>
          <w:color w:val="231F20"/>
          <w:spacing w:val="0"/>
          <w:w w:val="100"/>
          <w:position w:val="0"/>
        </w:rPr>
        <w:t>展氢燃 料电池汽车共性技术攻关。（责任单位：省科技厅、发展改革 委、工业和信息化厅，郑州等市政府）</w:t>
      </w:r>
    </w:p>
    <w:p>
      <w:pPr>
        <w:pStyle w:val="Style66"/>
        <w:keepNext w:val="0"/>
        <w:keepLines w:val="0"/>
        <w:widowControl w:val="0"/>
        <w:numPr>
          <w:ilvl w:val="0"/>
          <w:numId w:val="39"/>
        </w:numPr>
        <w:shd w:val="clear" w:color="auto" w:fill="auto"/>
        <w:tabs>
          <w:tab w:pos="1040" w:val="left"/>
        </w:tabs>
        <w:bidi w:val="0"/>
        <w:spacing w:before="0" w:after="200" w:line="602" w:lineRule="exact"/>
        <w:ind w:left="0" w:right="0" w:firstLine="620"/>
        <w:jc w:val="both"/>
      </w:pPr>
      <w:bookmarkStart w:id="252" w:name="bookmark252"/>
      <w:bookmarkEnd w:id="252"/>
      <w:r>
        <w:rPr>
          <w:b/>
          <w:bCs/>
          <w:color w:val="231F20"/>
          <w:spacing w:val="0"/>
          <w:w w:val="100"/>
          <w:position w:val="0"/>
        </w:rPr>
        <w:t>建设全省统一的智能网联汽车云控平台，整合接入车辆、 基础设施、交通环境等数据信息，实现车、路、云、网高效协 同。（责任单位：省工业和信息化厅、科技厅、发展改革委）</w:t>
      </w:r>
    </w:p>
    <w:p>
      <w:pPr>
        <w:pStyle w:val="Style66"/>
        <w:keepNext w:val="0"/>
        <w:keepLines w:val="0"/>
        <w:widowControl w:val="0"/>
        <w:shd w:val="clear" w:color="auto" w:fill="auto"/>
        <w:bidi w:val="0"/>
        <w:spacing w:before="0" w:after="40" w:line="240" w:lineRule="auto"/>
        <w:ind w:left="0" w:right="0" w:firstLine="760"/>
        <w:jc w:val="both"/>
      </w:pPr>
      <w:r>
        <w:rPr>
          <w:b/>
          <w:bCs/>
          <w:color w:val="231F20"/>
          <w:spacing w:val="0"/>
          <w:w w:val="100"/>
          <w:position w:val="0"/>
        </w:rPr>
        <w:t>（二）加大政策支持力度</w:t>
      </w:r>
    </w:p>
    <w:p>
      <w:pPr>
        <w:pStyle w:val="Style66"/>
        <w:keepNext w:val="0"/>
        <w:keepLines w:val="0"/>
        <w:widowControl w:val="0"/>
        <w:numPr>
          <w:ilvl w:val="0"/>
          <w:numId w:val="41"/>
        </w:numPr>
        <w:shd w:val="clear" w:color="auto" w:fill="auto"/>
        <w:tabs>
          <w:tab w:pos="1026" w:val="left"/>
        </w:tabs>
        <w:bidi w:val="0"/>
        <w:spacing w:before="0" w:after="40" w:line="597" w:lineRule="exact"/>
        <w:ind w:left="0" w:right="0" w:firstLine="620"/>
        <w:jc w:val="both"/>
      </w:pPr>
      <w:bookmarkStart w:id="253" w:name="bookmark253"/>
      <w:bookmarkEnd w:id="253"/>
      <w:r>
        <w:rPr>
          <w:b/>
          <w:bCs/>
          <w:color w:val="231F20"/>
          <w:spacing w:val="0"/>
          <w:w w:val="100"/>
          <w:position w:val="0"/>
        </w:rPr>
        <w:t>落实国家及我省关于新能源汽车财政补贴、示范推广、 税收等方面的政策措施，</w:t>
      </w:r>
      <w:r>
        <w:rPr>
          <w:b/>
          <w:bCs/>
          <w:color w:val="000000"/>
          <w:spacing w:val="0"/>
          <w:w w:val="100"/>
          <w:position w:val="0"/>
        </w:rPr>
        <w:t>细</w:t>
      </w:r>
      <w:r>
        <w:rPr>
          <w:b/>
          <w:bCs/>
          <w:color w:val="231F20"/>
          <w:spacing w:val="0"/>
          <w:w w:val="100"/>
          <w:position w:val="0"/>
        </w:rPr>
        <w:t>化金融财政、二手车流通、汽车后 市场等配套政策，加快新能源汽车对传统燃油车的替代。（责 任单位：省财政厅、工业和信息化厅、商务厅、税务局）</w:t>
      </w:r>
    </w:p>
    <w:p>
      <w:pPr>
        <w:pStyle w:val="Style66"/>
        <w:keepNext w:val="0"/>
        <w:keepLines w:val="0"/>
        <w:widowControl w:val="0"/>
        <w:numPr>
          <w:ilvl w:val="0"/>
          <w:numId w:val="41"/>
        </w:numPr>
        <w:shd w:val="clear" w:color="auto" w:fill="auto"/>
        <w:tabs>
          <w:tab w:pos="1035" w:val="left"/>
        </w:tabs>
        <w:bidi w:val="0"/>
        <w:spacing w:before="0" w:after="200" w:line="590" w:lineRule="exact"/>
        <w:ind w:left="0" w:right="0" w:firstLine="620"/>
        <w:jc w:val="both"/>
      </w:pPr>
      <w:bookmarkStart w:id="254" w:name="bookmark254"/>
      <w:bookmarkEnd w:id="254"/>
      <w:r>
        <w:rPr>
          <w:b/>
          <w:bCs/>
          <w:color w:val="231F20"/>
          <w:spacing w:val="0"/>
          <w:w w:val="100"/>
          <w:position w:val="0"/>
        </w:rPr>
        <w:t>落实加快电动汽车充电基础设施建设的政策措施，推进 充电设施在居民区、公共场所、公路沿线等加快布局，加大财 政奖补、项目审批、土地保障、金融支持、电价优惠等政策支 持力度，强化配套电网和充电桩的运营管理，全面提升电动汽 车充电保障能力。（责任单位：省发展改革委、财政厅、交通 运输厅、住房城乡建设厅、自然资源厅、电力公司，</w:t>
      </w:r>
      <w:r>
        <w:rPr>
          <w:b/>
          <w:bCs/>
          <w:color w:val="000000"/>
          <w:spacing w:val="0"/>
          <w:w w:val="100"/>
          <w:position w:val="0"/>
        </w:rPr>
        <w:t>各</w:t>
      </w:r>
      <w:r>
        <w:rPr>
          <w:b/>
          <w:bCs/>
          <w:color w:val="231F20"/>
          <w:spacing w:val="0"/>
          <w:w w:val="100"/>
          <w:position w:val="0"/>
        </w:rPr>
        <w:t xml:space="preserve">省辖市 </w:t>
      </w:r>
      <w:r>
        <w:rPr>
          <w:color w:val="000000"/>
          <w:spacing w:val="0"/>
          <w:w w:val="100"/>
          <w:position w:val="0"/>
        </w:rPr>
        <w:t>政府、济源示范区管委会）</w:t>
      </w:r>
    </w:p>
    <w:p>
      <w:pPr>
        <w:pStyle w:val="Style66"/>
        <w:keepNext w:val="0"/>
        <w:keepLines w:val="0"/>
        <w:widowControl w:val="0"/>
        <w:shd w:val="clear" w:color="auto" w:fill="auto"/>
        <w:bidi w:val="0"/>
        <w:spacing w:before="0" w:line="240" w:lineRule="auto"/>
        <w:ind w:left="0" w:right="0" w:firstLine="760"/>
        <w:jc w:val="both"/>
      </w:pPr>
      <w:r>
        <w:rPr>
          <w:color w:val="000000"/>
          <w:spacing w:val="0"/>
          <w:w w:val="100"/>
          <w:position w:val="0"/>
        </w:rPr>
        <w:t>（</w:t>
      </w:r>
      <w:r>
        <w:rPr>
          <w:i/>
          <w:iCs/>
          <w:color w:val="000000"/>
          <w:spacing w:val="0"/>
          <w:w w:val="100"/>
          <w:position w:val="0"/>
          <w:sz w:val="24"/>
          <w:szCs w:val="24"/>
        </w:rPr>
        <w:t>三）</w:t>
      </w:r>
      <w:r>
        <w:rPr>
          <w:color w:val="000000"/>
          <w:spacing w:val="0"/>
          <w:w w:val="100"/>
          <w:position w:val="0"/>
        </w:rPr>
        <w:t>加快示范推广应用</w:t>
      </w:r>
    </w:p>
    <w:p>
      <w:pPr>
        <w:pStyle w:val="Style66"/>
        <w:keepNext w:val="0"/>
        <w:keepLines w:val="0"/>
        <w:widowControl w:val="0"/>
        <w:numPr>
          <w:ilvl w:val="0"/>
          <w:numId w:val="43"/>
        </w:numPr>
        <w:shd w:val="clear" w:color="auto" w:fill="auto"/>
        <w:tabs>
          <w:tab w:pos="994" w:val="left"/>
        </w:tabs>
        <w:bidi w:val="0"/>
        <w:spacing w:before="0" w:after="0" w:line="604" w:lineRule="exact"/>
        <w:ind w:left="0" w:right="0" w:firstLine="660"/>
        <w:jc w:val="both"/>
      </w:pPr>
      <w:bookmarkStart w:id="255" w:name="bookmark255"/>
      <w:bookmarkEnd w:id="255"/>
      <w:r>
        <w:rPr>
          <w:b/>
          <w:bCs/>
          <w:color w:val="000000"/>
          <w:spacing w:val="0"/>
          <w:w w:val="100"/>
          <w:position w:val="0"/>
        </w:rPr>
        <w:t>加大重点行业新能源汽车推广力度，全面推进城市公交、 城际公交、市政环卫等公共领域运输作业车辆新能源化，加速 政府机关和公共机构新能源汽车替代传统燃油车。（责任单位: 省工业和信息化厅、交通运输厅、事管局，各省辖市政府、济 源示范区管委会）</w:t>
      </w:r>
    </w:p>
    <w:p>
      <w:pPr>
        <w:pStyle w:val="Style66"/>
        <w:keepNext w:val="0"/>
        <w:keepLines w:val="0"/>
        <w:widowControl w:val="0"/>
        <w:numPr>
          <w:ilvl w:val="0"/>
          <w:numId w:val="43"/>
        </w:numPr>
        <w:shd w:val="clear" w:color="auto" w:fill="auto"/>
        <w:tabs>
          <w:tab w:pos="1009" w:val="left"/>
        </w:tabs>
        <w:bidi w:val="0"/>
        <w:spacing w:before="0" w:after="0" w:line="606" w:lineRule="exact"/>
        <w:ind w:left="0" w:right="0" w:firstLine="660"/>
        <w:jc w:val="both"/>
      </w:pPr>
      <w:bookmarkStart w:id="256" w:name="bookmark256"/>
      <w:bookmarkEnd w:id="256"/>
      <w:r>
        <w:rPr>
          <w:b/>
          <w:bCs/>
          <w:color w:val="000000"/>
          <w:spacing w:val="0"/>
          <w:w w:val="100"/>
          <w:position w:val="0"/>
        </w:rPr>
        <w:t>推动郑州智慧岛智能公共交通创新发展中心整合资源， 构建智能公交研发创新及运营推广体系。支持宇通客车</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智 能驾驶公交车在郑州龙子湖智慧岛常态化示范运营，加快中原 科技城驾驶公交示范线路建设，推动在厂区、高校等区域拓展 运营线路。推进郑州航空港区智能网联测试示范区建设，开展 自动驾驶通勤出行、智能物流配送、智能环卫等多场景下的示 范应用。加快森源集团与北邮</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网联自动驾驶技术研发和成 果转化，推进</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人工智能清扫车示范应用。（责任单位：省 发展改革委、交通运输厅、住房城乡建设厅、公安厅、通信管 理局、邮政管理局，郑州、许昌等•市政府）</w:t>
      </w:r>
    </w:p>
    <w:p>
      <w:pPr>
        <w:pStyle w:val="Style66"/>
        <w:keepNext w:val="0"/>
        <w:keepLines w:val="0"/>
        <w:widowControl w:val="0"/>
        <w:numPr>
          <w:ilvl w:val="0"/>
          <w:numId w:val="43"/>
        </w:numPr>
        <w:shd w:val="clear" w:color="auto" w:fill="auto"/>
        <w:tabs>
          <w:tab w:pos="1004" w:val="left"/>
        </w:tabs>
        <w:bidi w:val="0"/>
        <w:spacing w:before="0" w:after="220" w:line="589" w:lineRule="exact"/>
        <w:ind w:left="0" w:right="0" w:firstLine="660"/>
        <w:jc w:val="both"/>
      </w:pPr>
      <w:bookmarkStart w:id="257" w:name="bookmark257"/>
      <w:bookmarkEnd w:id="257"/>
      <w:r>
        <w:rPr>
          <w:b/>
          <w:bCs/>
          <w:color w:val="000000"/>
          <w:spacing w:val="0"/>
          <w:w w:val="100"/>
          <w:position w:val="0"/>
        </w:rPr>
        <w:t>以郑州为主，与新乡、开封、洛阳、焦作、安阳等市组 成燃料电池汽车示范应用城市群，加快开展氢燃料电池汽车推 广应用，积极申报国家相关试点示范。（责任单位：省工业和 信息化厅、财政厅、发展改革委、科技厅，郑州、新乡、开封、 洛阳、焦作、安阳等市政府）</w:t>
      </w:r>
    </w:p>
    <w:p>
      <w:pPr>
        <w:pStyle w:val="Style66"/>
        <w:keepNext w:val="0"/>
        <w:keepLines w:val="0"/>
        <w:widowControl w:val="0"/>
        <w:shd w:val="clear" w:color="auto" w:fill="auto"/>
        <w:bidi w:val="0"/>
        <w:spacing w:before="0" w:after="220" w:line="240" w:lineRule="auto"/>
        <w:ind w:left="0" w:right="0" w:firstLine="660"/>
        <w:jc w:val="both"/>
      </w:pPr>
      <w:r>
        <w:rPr>
          <w:b/>
          <w:bCs/>
          <w:color w:val="000000"/>
          <w:spacing w:val="0"/>
          <w:w w:val="100"/>
          <w:position w:val="0"/>
        </w:rPr>
        <w:t>四、组织实施</w:t>
      </w:r>
    </w:p>
    <w:p>
      <w:pPr>
        <w:pStyle w:val="Style66"/>
        <w:keepNext w:val="0"/>
        <w:keepLines w:val="0"/>
        <w:widowControl w:val="0"/>
        <w:shd w:val="clear" w:color="auto" w:fill="auto"/>
        <w:bidi w:val="0"/>
        <w:spacing w:before="0" w:line="240" w:lineRule="auto"/>
        <w:ind w:left="0" w:right="0" w:firstLine="660"/>
        <w:jc w:val="both"/>
        <w:sectPr>
          <w:headerReference w:type="default" r:id="rId170"/>
          <w:footerReference w:type="default" r:id="rId171"/>
          <w:headerReference w:type="even" r:id="rId172"/>
          <w:footerReference w:type="even" r:id="rId173"/>
          <w:footnotePr>
            <w:pos w:val="pageBottom"/>
            <w:numFmt w:val="decimal"/>
            <w:numRestart w:val="continuous"/>
          </w:footnotePr>
          <w:type w:val="continuous"/>
          <w:pgSz w:w="11900" w:h="16840"/>
          <w:pgMar w:top="1769" w:right="1544" w:bottom="1628" w:left="1534" w:header="0" w:footer="3" w:gutter="0"/>
          <w:cols w:space="720"/>
          <w:noEndnote/>
          <w:rtlGutter w:val="0"/>
          <w:docGrid w:linePitch="360"/>
        </w:sectPr>
      </w:pPr>
      <w:r>
        <w:rPr>
          <w:b/>
          <w:bCs/>
          <w:color w:val="000000"/>
          <w:spacing w:val="0"/>
          <w:w w:val="100"/>
          <w:position w:val="0"/>
        </w:rPr>
        <w:t>按照《河南省人民政府办公厅关于建立新兴产业链工作推</w:t>
      </w:r>
    </w:p>
    <w:p>
      <w:pPr>
        <w:pStyle w:val="Style66"/>
        <w:keepNext w:val="0"/>
        <w:keepLines w:val="0"/>
        <w:widowControl w:val="0"/>
        <w:shd w:val="clear" w:color="auto" w:fill="auto"/>
        <w:bidi w:val="0"/>
        <w:spacing w:before="0" w:after="820" w:line="240" w:lineRule="auto"/>
        <w:ind w:left="0" w:right="0" w:firstLine="260"/>
        <w:jc w:val="left"/>
      </w:pPr>
      <w:r>
        <w:rPr>
          <w:b/>
          <w:bCs/>
          <w:color w:val="231F20"/>
          <w:spacing w:val="0"/>
          <w:w w:val="100"/>
          <w:position w:val="0"/>
        </w:rPr>
        <w:t>进机制的通知》（豫政办〔</w:t>
      </w:r>
      <w:r>
        <w:rPr>
          <w:rFonts w:ascii="Times New Roman" w:eastAsia="Times New Roman" w:hAnsi="Times New Roman" w:cs="Times New Roman"/>
          <w:color w:val="231F20"/>
          <w:spacing w:val="0"/>
          <w:w w:val="100"/>
          <w:position w:val="0"/>
        </w:rPr>
        <w:t>2020</w:t>
      </w:r>
      <w:r>
        <w:rPr>
          <w:b/>
          <w:bCs/>
          <w:color w:val="231F20"/>
          <w:spacing w:val="0"/>
          <w:w w:val="100"/>
          <w:position w:val="0"/>
        </w:rPr>
        <w:t>〕</w:t>
      </w:r>
      <w:r>
        <w:rPr>
          <w:rFonts w:ascii="Times New Roman" w:eastAsia="Times New Roman" w:hAnsi="Times New Roman" w:cs="Times New Roman"/>
          <w:color w:val="231F20"/>
          <w:spacing w:val="0"/>
          <w:w w:val="100"/>
          <w:position w:val="0"/>
        </w:rPr>
        <w:t>41</w:t>
      </w:r>
      <w:r>
        <w:rPr>
          <w:b/>
          <w:bCs/>
          <w:color w:val="231F20"/>
          <w:spacing w:val="0"/>
          <w:w w:val="100"/>
          <w:position w:val="0"/>
        </w:rPr>
        <w:t>号）推进实施。</w:t>
      </w:r>
    </w:p>
    <w:p>
      <w:pPr>
        <w:pStyle w:val="Style66"/>
        <w:keepNext w:val="0"/>
        <w:keepLines w:val="0"/>
        <w:widowControl w:val="0"/>
        <w:shd w:val="clear" w:color="auto" w:fill="auto"/>
        <w:bidi w:val="0"/>
        <w:spacing w:before="0" w:after="200" w:line="240" w:lineRule="auto"/>
        <w:ind w:left="0" w:right="0" w:firstLine="900"/>
        <w:jc w:val="left"/>
      </w:pPr>
      <w:r>
        <w:rPr>
          <w:b/>
          <w:bCs/>
          <w:color w:val="231F20"/>
          <w:spacing w:val="0"/>
          <w:w w:val="100"/>
          <w:position w:val="0"/>
        </w:rPr>
        <w:t>附件：</w:t>
      </w:r>
      <w:r>
        <w:rPr>
          <w:rFonts w:ascii="Times New Roman" w:eastAsia="Times New Roman" w:hAnsi="Times New Roman" w:cs="Times New Roman"/>
          <w:color w:val="231F20"/>
          <w:spacing w:val="0"/>
          <w:w w:val="100"/>
          <w:position w:val="0"/>
          <w:lang w:val="en-US" w:eastAsia="en-US" w:bidi="en-US"/>
        </w:rPr>
        <w:t>1.</w:t>
      </w:r>
      <w:r>
        <w:rPr>
          <w:b/>
          <w:bCs/>
          <w:color w:val="231F20"/>
          <w:spacing w:val="0"/>
          <w:w w:val="100"/>
          <w:position w:val="0"/>
        </w:rPr>
        <w:t>重点事项清单</w:t>
      </w:r>
    </w:p>
    <w:p>
      <w:pPr>
        <w:pStyle w:val="Style66"/>
        <w:keepNext w:val="0"/>
        <w:keepLines w:val="0"/>
        <w:widowControl w:val="0"/>
        <w:numPr>
          <w:ilvl w:val="0"/>
          <w:numId w:val="45"/>
        </w:numPr>
        <w:shd w:val="clear" w:color="auto" w:fill="auto"/>
        <w:tabs>
          <w:tab w:pos="2231" w:val="left"/>
        </w:tabs>
        <w:bidi w:val="0"/>
        <w:spacing w:before="0" w:after="200" w:line="240" w:lineRule="auto"/>
        <w:ind w:left="1820" w:right="0" w:firstLine="0"/>
        <w:jc w:val="left"/>
      </w:pPr>
      <w:bookmarkStart w:id="258" w:name="bookmark258"/>
      <w:bookmarkEnd w:id="258"/>
      <w:r>
        <w:rPr>
          <w:b/>
          <w:bCs/>
          <w:color w:val="000000"/>
          <w:spacing w:val="0"/>
          <w:w w:val="100"/>
          <w:position w:val="0"/>
        </w:rPr>
        <w:t>重点园区名单</w:t>
      </w:r>
    </w:p>
    <w:p>
      <w:pPr>
        <w:pStyle w:val="Style66"/>
        <w:keepNext w:val="0"/>
        <w:keepLines w:val="0"/>
        <w:widowControl w:val="0"/>
        <w:numPr>
          <w:ilvl w:val="0"/>
          <w:numId w:val="45"/>
        </w:numPr>
        <w:shd w:val="clear" w:color="auto" w:fill="auto"/>
        <w:tabs>
          <w:tab w:pos="2231" w:val="left"/>
        </w:tabs>
        <w:bidi w:val="0"/>
        <w:spacing w:before="0" w:after="200" w:line="240" w:lineRule="auto"/>
        <w:ind w:left="1820" w:right="0" w:firstLine="0"/>
        <w:jc w:val="left"/>
      </w:pPr>
      <w:bookmarkStart w:id="259" w:name="bookmark259"/>
      <w:bookmarkEnd w:id="259"/>
      <w:r>
        <w:rPr>
          <w:b/>
          <w:bCs/>
          <w:color w:val="000000"/>
          <w:spacing w:val="0"/>
          <w:w w:val="100"/>
          <w:position w:val="0"/>
        </w:rPr>
        <w:t>重点企业名单</w:t>
      </w:r>
    </w:p>
    <w:p>
      <w:pPr>
        <w:pStyle w:val="Style66"/>
        <w:keepNext w:val="0"/>
        <w:keepLines w:val="0"/>
        <w:widowControl w:val="0"/>
        <w:numPr>
          <w:ilvl w:val="0"/>
          <w:numId w:val="45"/>
        </w:numPr>
        <w:shd w:val="clear" w:color="auto" w:fill="auto"/>
        <w:tabs>
          <w:tab w:pos="2231" w:val="left"/>
        </w:tabs>
        <w:bidi w:val="0"/>
        <w:spacing w:before="0" w:after="200" w:line="240" w:lineRule="auto"/>
        <w:ind w:left="1820" w:right="0" w:firstLine="0"/>
        <w:jc w:val="left"/>
        <w:sectPr>
          <w:headerReference w:type="default" r:id="rId174"/>
          <w:footerReference w:type="default" r:id="rId175"/>
          <w:headerReference w:type="even" r:id="rId176"/>
          <w:footerReference w:type="even" r:id="rId177"/>
          <w:footnotePr>
            <w:pos w:val="pageBottom"/>
            <w:numFmt w:val="decimal"/>
            <w:numRestart w:val="continuous"/>
          </w:footnotePr>
          <w:type w:val="continuous"/>
          <w:pgSz w:w="11900" w:h="16840"/>
          <w:pgMar w:top="1769" w:right="1544" w:bottom="1628" w:left="1534" w:header="1341" w:footer="3" w:gutter="0"/>
          <w:cols w:space="720"/>
          <w:noEndnote/>
          <w:rtlGutter w:val="0"/>
          <w:docGrid w:linePitch="360"/>
        </w:sectPr>
      </w:pPr>
      <w:bookmarkStart w:id="260" w:name="bookmark260"/>
      <w:bookmarkEnd w:id="260"/>
      <w:r>
        <w:rPr>
          <w:b/>
          <w:bCs/>
          <w:color w:val="231F20"/>
          <w:spacing w:val="0"/>
          <w:w w:val="100"/>
          <w:position w:val="0"/>
        </w:rPr>
        <w:t>重点项目清单</w:t>
      </w:r>
    </w:p>
    <w:p>
      <w:pPr>
        <w:pStyle w:val="Style28"/>
        <w:keepNext/>
        <w:keepLines/>
        <w:widowControl w:val="0"/>
        <w:shd w:val="clear" w:color="auto" w:fill="auto"/>
        <w:bidi w:val="0"/>
        <w:spacing w:before="160" w:after="180" w:line="240" w:lineRule="auto"/>
        <w:ind w:left="0" w:right="0" w:firstLine="0"/>
        <w:jc w:val="center"/>
        <w:rPr>
          <w:sz w:val="46"/>
          <w:szCs w:val="46"/>
        </w:rPr>
      </w:pPr>
      <w:bookmarkStart w:id="261" w:name="bookmark261"/>
      <w:bookmarkStart w:id="262" w:name="bookmark262"/>
      <w:bookmarkStart w:id="263" w:name="bookmark263"/>
      <w:r>
        <w:rPr>
          <w:color w:val="000000"/>
          <w:spacing w:val="0"/>
          <w:w w:val="100"/>
          <w:position w:val="0"/>
          <w:sz w:val="46"/>
          <w:szCs w:val="46"/>
        </w:rPr>
        <w:t>重点事项清单</w:t>
      </w:r>
      <w:bookmarkEnd w:id="261"/>
      <w:bookmarkEnd w:id="262"/>
      <w:bookmarkEnd w:id="263"/>
    </w:p>
    <w:tbl>
      <w:tblPr>
        <w:tblOverlap w:val="never"/>
        <w:jc w:val="center"/>
        <w:tblLayout w:type="fixed"/>
      </w:tblPr>
      <w:tblGrid>
        <w:gridCol w:w="667"/>
        <w:gridCol w:w="3950"/>
        <w:gridCol w:w="1526"/>
        <w:gridCol w:w="2645"/>
      </w:tblGrid>
      <w:tr>
        <w:trPr>
          <w:trHeight w:val="898"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both"/>
              <w:rPr>
                <w:sz w:val="24"/>
                <w:szCs w:val="24"/>
              </w:rPr>
            </w:pPr>
            <w:r>
              <w:rPr>
                <w:color w:val="000000"/>
                <w:spacing w:val="0"/>
                <w:w w:val="100"/>
                <w:position w:val="0"/>
                <w:sz w:val="24"/>
                <w:szCs w:val="24"/>
              </w:rPr>
              <w:t>积极引进新能源汽车品牌企 业.</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86" w:lineRule="exact"/>
              <w:ind w:left="0" w:right="0" w:firstLine="0"/>
              <w:jc w:val="both"/>
              <w:rPr>
                <w:sz w:val="24"/>
                <w:szCs w:val="24"/>
              </w:rPr>
            </w:pPr>
            <w:r>
              <w:rPr>
                <w:color w:val="000000"/>
                <w:spacing w:val="0"/>
                <w:w w:val="100"/>
                <w:position w:val="0"/>
                <w:sz w:val="24"/>
                <w:szCs w:val="24"/>
              </w:rPr>
              <w:t>力争年底 前达成合 作意向。</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86" w:lineRule="exact"/>
              <w:ind w:left="0" w:right="0" w:firstLine="0"/>
              <w:jc w:val="both"/>
              <w:rPr>
                <w:sz w:val="24"/>
                <w:szCs w:val="24"/>
              </w:rPr>
            </w:pPr>
            <w:r>
              <w:rPr>
                <w:color w:val="000000"/>
                <w:spacing w:val="0"/>
                <w:w w:val="100"/>
                <w:position w:val="0"/>
                <w:sz w:val="24"/>
                <w:szCs w:val="24"/>
              </w:rPr>
              <w:t xml:space="preserve">省发展改革委，郑州 </w:t>
            </w:r>
            <w:r>
              <w:rPr>
                <w:spacing w:val="0"/>
                <w:w w:val="100"/>
                <w:position w:val="0"/>
                <w:sz w:val="24"/>
                <w:szCs w:val="24"/>
              </w:rPr>
              <w:t>市、</w:t>
            </w:r>
            <w:r>
              <w:rPr>
                <w:color w:val="000000"/>
                <w:spacing w:val="0"/>
                <w:w w:val="100"/>
                <w:position w:val="0"/>
                <w:sz w:val="24"/>
                <w:szCs w:val="24"/>
              </w:rPr>
              <w:t xml:space="preserve">开封市、洛阳等 </w:t>
            </w:r>
            <w:r>
              <w:rPr>
                <w:spacing w:val="0"/>
                <w:w w:val="100"/>
                <w:position w:val="0"/>
                <w:sz w:val="24"/>
                <w:szCs w:val="24"/>
              </w:rPr>
              <w:t>市政府</w:t>
            </w:r>
          </w:p>
        </w:tc>
      </w:tr>
      <w:tr>
        <w:trPr>
          <w:trHeight w:val="157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9" w:lineRule="exact"/>
              <w:ind w:left="0" w:right="0" w:firstLine="0"/>
              <w:jc w:val="left"/>
              <w:rPr>
                <w:sz w:val="24"/>
                <w:szCs w:val="24"/>
              </w:rPr>
            </w:pPr>
            <w:r>
              <w:rPr>
                <w:color w:val="000000"/>
                <w:spacing w:val="0"/>
                <w:w w:val="100"/>
                <w:position w:val="0"/>
                <w:sz w:val="24"/>
                <w:szCs w:val="24"/>
              </w:rPr>
              <w:t>推动宇通客车与华为深度合作， 研</w:t>
            </w:r>
            <w:r>
              <w:rPr>
                <w:spacing w:val="0"/>
                <w:w w:val="100"/>
                <w:position w:val="0"/>
                <w:sz w:val="24"/>
                <w:szCs w:val="24"/>
              </w:rPr>
              <w:t>发自动驾驶计算平台和车载 网联终端，形成网联汽车零部件 和自动驾驶系统解决方案。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both"/>
              <w:rPr>
                <w:sz w:val="24"/>
                <w:szCs w:val="24"/>
              </w:rPr>
            </w:pPr>
            <w:r>
              <w:rPr>
                <w:color w:val="000000"/>
                <w:spacing w:val="0"/>
                <w:w w:val="100"/>
                <w:position w:val="0"/>
                <w:sz w:val="24"/>
                <w:szCs w:val="24"/>
              </w:rPr>
              <w:t>年底前完 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98" w:lineRule="exact"/>
              <w:ind w:left="0" w:right="0" w:firstLine="0"/>
              <w:jc w:val="both"/>
              <w:rPr>
                <w:sz w:val="24"/>
                <w:szCs w:val="24"/>
              </w:rPr>
            </w:pPr>
            <w:r>
              <w:rPr>
                <w:color w:val="000000"/>
                <w:spacing w:val="0"/>
                <w:w w:val="100"/>
                <w:position w:val="0"/>
                <w:sz w:val="24"/>
                <w:szCs w:val="24"/>
              </w:rPr>
              <w:t>省发展改革委，郑州 市政府</w:t>
            </w:r>
          </w:p>
        </w:tc>
      </w:tr>
      <w:tr>
        <w:trPr>
          <w:trHeight w:val="233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92" w:lineRule="exact"/>
              <w:ind w:left="0" w:right="0" w:firstLine="0"/>
              <w:jc w:val="left"/>
              <w:rPr>
                <w:sz w:val="24"/>
                <w:szCs w:val="24"/>
              </w:rPr>
            </w:pPr>
            <w:r>
              <w:rPr>
                <w:color w:val="000000"/>
                <w:spacing w:val="0"/>
                <w:w w:val="100"/>
                <w:position w:val="0"/>
                <w:sz w:val="24"/>
                <w:szCs w:val="24"/>
              </w:rPr>
              <w:t>以郑州为主，与新乡、开封、 洛阳、焦作、安阳等市组成燃 料电池汽车示范应用城市群， 加快开展氢燃料电油汽车推广 应用，积极申报国家相关试点 示范。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持续推进</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91" w:lineRule="exact"/>
              <w:ind w:left="0" w:right="0" w:firstLine="0"/>
              <w:jc w:val="both"/>
              <w:rPr>
                <w:sz w:val="24"/>
                <w:szCs w:val="24"/>
              </w:rPr>
            </w:pPr>
            <w:r>
              <w:rPr>
                <w:color w:val="000000"/>
                <w:spacing w:val="0"/>
                <w:w w:val="100"/>
                <w:position w:val="0"/>
                <w:sz w:val="24"/>
                <w:szCs w:val="24"/>
              </w:rPr>
              <w:t>省工业和信息化厅、 财政厅、发展改革 委、科技厅</w:t>
            </w:r>
          </w:p>
        </w:tc>
      </w:tr>
      <w:tr>
        <w:trPr>
          <w:trHeight w:val="163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9" w:lineRule="exact"/>
              <w:ind w:left="0" w:right="0" w:firstLine="0"/>
              <w:jc w:val="both"/>
              <w:rPr>
                <w:sz w:val="24"/>
                <w:szCs w:val="24"/>
              </w:rPr>
            </w:pPr>
            <w:r>
              <w:rPr>
                <w:color w:val="000000"/>
                <w:spacing w:val="0"/>
                <w:w w:val="100"/>
                <w:position w:val="0"/>
                <w:sz w:val="24"/>
                <w:szCs w:val="24"/>
              </w:rPr>
              <w:t>研究制</w:t>
            </w:r>
            <w:r>
              <w:rPr>
                <w:spacing w:val="0"/>
                <w:w w:val="100"/>
                <w:position w:val="0"/>
                <w:sz w:val="24"/>
                <w:szCs w:val="24"/>
              </w:rPr>
              <w:t xml:space="preserve">定新能源汽车推广应 </w:t>
            </w:r>
            <w:r>
              <w:rPr>
                <w:color w:val="000000"/>
                <w:spacing w:val="0"/>
                <w:w w:val="100"/>
                <w:position w:val="0"/>
                <w:sz w:val="24"/>
                <w:szCs w:val="24"/>
              </w:rPr>
              <w:t xml:space="preserve">用、电动汽车充电基础设施建 </w:t>
            </w:r>
            <w:r>
              <w:rPr>
                <w:spacing w:val="0"/>
                <w:w w:val="100"/>
                <w:position w:val="0"/>
                <w:sz w:val="24"/>
                <w:szCs w:val="24"/>
              </w:rPr>
              <w:t>设、</w:t>
            </w:r>
            <w:r>
              <w:rPr>
                <w:color w:val="000000"/>
                <w:spacing w:val="0"/>
                <w:w w:val="100"/>
                <w:position w:val="0"/>
                <w:sz w:val="24"/>
                <w:szCs w:val="24"/>
              </w:rPr>
              <w:t>氢燃料电池汽车发展等方 面的政策措施。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13" w:lineRule="exact"/>
              <w:ind w:left="0" w:right="0" w:firstLine="0"/>
              <w:jc w:val="both"/>
              <w:rPr>
                <w:sz w:val="24"/>
                <w:szCs w:val="24"/>
              </w:rPr>
            </w:pPr>
            <w:r>
              <w:rPr>
                <w:rFonts w:ascii="Times New Roman" w:eastAsia="Times New Roman" w:hAnsi="Times New Roman" w:cs="Times New Roman"/>
                <w:color w:val="000000"/>
                <w:spacing w:val="0"/>
                <w:w w:val="100"/>
                <w:position w:val="0"/>
                <w:sz w:val="26"/>
                <w:szCs w:val="26"/>
              </w:rPr>
              <w:t>9</w:t>
            </w:r>
            <w:r>
              <w:rPr>
                <w:color w:val="000000"/>
                <w:spacing w:val="0"/>
                <w:w w:val="100"/>
                <w:position w:val="0"/>
                <w:sz w:val="24"/>
                <w:szCs w:val="24"/>
              </w:rPr>
              <w:t xml:space="preserve">月底前完 </w:t>
            </w:r>
            <w:r>
              <w:rPr>
                <w:spacing w:val="0"/>
                <w:w w:val="100"/>
                <w:position w:val="0"/>
                <w:sz w:val="24"/>
                <w:szCs w:val="24"/>
              </w:rPr>
              <w:t>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408" w:lineRule="exact"/>
              <w:ind w:left="0" w:right="0" w:firstLine="0"/>
              <w:jc w:val="both"/>
              <w:rPr>
                <w:sz w:val="24"/>
                <w:szCs w:val="24"/>
              </w:rPr>
            </w:pPr>
            <w:r>
              <w:rPr>
                <w:color w:val="000000"/>
                <w:spacing w:val="0"/>
                <w:w w:val="100"/>
                <w:position w:val="0"/>
                <w:sz w:val="24"/>
                <w:szCs w:val="24"/>
              </w:rPr>
              <w:t>省工业和信息化厅、 财政厅、发展改革委</w:t>
            </w:r>
          </w:p>
        </w:tc>
      </w:tr>
      <w:tr>
        <w:trPr>
          <w:trHeight w:val="129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2" w:lineRule="exact"/>
              <w:ind w:left="0" w:right="0" w:firstLine="0"/>
              <w:jc w:val="both"/>
              <w:rPr>
                <w:sz w:val="24"/>
                <w:szCs w:val="24"/>
              </w:rPr>
            </w:pPr>
            <w:r>
              <w:rPr>
                <w:color w:val="000000"/>
                <w:spacing w:val="0"/>
                <w:w w:val="100"/>
                <w:position w:val="0"/>
                <w:sz w:val="24"/>
                <w:szCs w:val="24"/>
              </w:rPr>
              <w:t>与闻泰科技等汽车电子重点企 业</w:t>
            </w:r>
            <w:r>
              <w:rPr>
                <w:spacing w:val="0"/>
                <w:w w:val="100"/>
                <w:position w:val="0"/>
                <w:sz w:val="24"/>
                <w:szCs w:val="24"/>
              </w:rPr>
              <w:t xml:space="preserve">对接，举办汽车电子产业链 </w:t>
            </w:r>
            <w:r>
              <w:rPr>
                <w:color w:val="000000"/>
                <w:spacing w:val="0"/>
                <w:w w:val="100"/>
                <w:position w:val="0"/>
                <w:sz w:val="24"/>
                <w:szCs w:val="24"/>
              </w:rPr>
              <w:t>对接</w:t>
            </w:r>
            <w:r>
              <w:rPr>
                <w:spacing w:val="0"/>
                <w:w w:val="100"/>
                <w:position w:val="0"/>
                <w:sz w:val="24"/>
                <w:szCs w:val="24"/>
              </w:rPr>
              <w:t>活动，开展专题招商活动。</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4" w:lineRule="exact"/>
              <w:ind w:left="0" w:right="0" w:firstLine="0"/>
              <w:jc w:val="left"/>
              <w:rPr>
                <w:sz w:val="24"/>
                <w:szCs w:val="24"/>
              </w:rPr>
            </w:pPr>
            <w:r>
              <w:rPr>
                <w:color w:val="000000"/>
                <w:spacing w:val="0"/>
                <w:w w:val="100"/>
                <w:position w:val="0"/>
                <w:sz w:val="24"/>
                <w:szCs w:val="24"/>
              </w:rPr>
              <w:t>年底前举 办</w:t>
            </w:r>
            <w:r>
              <w:rPr>
                <w:rFonts w:ascii="Times New Roman" w:eastAsia="Times New Roman" w:hAnsi="Times New Roman" w:cs="Times New Roman"/>
                <w:color w:val="000000"/>
                <w:spacing w:val="0"/>
                <w:w w:val="100"/>
                <w:position w:val="0"/>
                <w:sz w:val="26"/>
                <w:szCs w:val="26"/>
                <w:lang w:val="en-US" w:eastAsia="en-US" w:bidi="en-US"/>
              </w:rPr>
              <w:t>1-2</w:t>
            </w:r>
            <w:r>
              <w:rPr>
                <w:color w:val="000000"/>
                <w:spacing w:val="0"/>
                <w:w w:val="100"/>
                <w:position w:val="0"/>
                <w:sz w:val="24"/>
                <w:szCs w:val="24"/>
              </w:rPr>
              <w:t>次对 接活动。</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72" w:lineRule="exact"/>
              <w:ind w:left="0" w:right="0" w:firstLine="0"/>
              <w:jc w:val="both"/>
              <w:rPr>
                <w:sz w:val="24"/>
                <w:szCs w:val="24"/>
              </w:rPr>
            </w:pPr>
            <w:r>
              <w:rPr>
                <w:color w:val="000000"/>
                <w:spacing w:val="0"/>
                <w:w w:val="100"/>
                <w:position w:val="0"/>
                <w:sz w:val="24"/>
                <w:szCs w:val="24"/>
              </w:rPr>
              <w:t xml:space="preserve">省发展改革委、工业 </w:t>
            </w:r>
            <w:r>
              <w:rPr>
                <w:spacing w:val="0"/>
                <w:w w:val="100"/>
                <w:position w:val="0"/>
                <w:sz w:val="24"/>
                <w:szCs w:val="24"/>
              </w:rPr>
              <w:t>和信息化厅，郑州 市、鹤壁市政府</w:t>
            </w:r>
          </w:p>
        </w:tc>
      </w:tr>
      <w:tr>
        <w:trPr>
          <w:trHeight w:val="193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373" w:lineRule="exact"/>
              <w:ind w:left="0" w:right="0" w:firstLine="0"/>
              <w:jc w:val="both"/>
              <w:rPr>
                <w:sz w:val="24"/>
                <w:szCs w:val="24"/>
              </w:rPr>
            </w:pPr>
            <w:r>
              <w:rPr>
                <w:spacing w:val="0"/>
                <w:w w:val="100"/>
                <w:position w:val="0"/>
                <w:sz w:val="24"/>
                <w:szCs w:val="24"/>
              </w:rPr>
              <w:t xml:space="preserve">加强与中国汽车技术研究中心 等合作，建设郑州市汽车技术 研发中心及汽车电子检测中 </w:t>
            </w:r>
            <w:r>
              <w:rPr>
                <w:color w:val="000000"/>
                <w:spacing w:val="0"/>
                <w:w w:val="100"/>
                <w:position w:val="0"/>
                <w:sz w:val="24"/>
                <w:szCs w:val="24"/>
              </w:rPr>
              <w:t xml:space="preserve">心、鹤壁市汽车电子技术创新 </w:t>
            </w:r>
            <w:r>
              <w:rPr>
                <w:spacing w:val="0"/>
                <w:w w:val="100"/>
                <w:position w:val="0"/>
                <w:sz w:val="24"/>
                <w:szCs w:val="24"/>
              </w:rPr>
              <w:t>中心。</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left"/>
              <w:rPr>
                <w:sz w:val="24"/>
                <w:szCs w:val="24"/>
              </w:rPr>
            </w:pPr>
            <w:r>
              <w:rPr>
                <w:color w:val="000000"/>
                <w:spacing w:val="0"/>
                <w:w w:val="100"/>
                <w:position w:val="0"/>
                <w:sz w:val="24"/>
                <w:szCs w:val="24"/>
              </w:rPr>
              <w:t>年底前完 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both"/>
              <w:rPr>
                <w:sz w:val="24"/>
                <w:szCs w:val="24"/>
              </w:rPr>
            </w:pPr>
            <w:r>
              <w:rPr>
                <w:spacing w:val="0"/>
                <w:w w:val="100"/>
                <w:position w:val="0"/>
                <w:sz w:val="24"/>
                <w:szCs w:val="24"/>
              </w:rPr>
              <w:t xml:space="preserve">省科技厅，郑州市、 </w:t>
            </w:r>
            <w:r>
              <w:rPr>
                <w:color w:val="000000"/>
                <w:spacing w:val="0"/>
                <w:w w:val="100"/>
                <w:position w:val="0"/>
                <w:sz w:val="24"/>
                <w:szCs w:val="24"/>
              </w:rPr>
              <w:t>鹤壁市政府</w:t>
            </w:r>
          </w:p>
        </w:tc>
      </w:tr>
    </w:tbl>
    <w:p>
      <w:pPr>
        <w:spacing w:lineRule="exact" w:line="1"/>
        <w:rPr>
          <w:sz w:val="2"/>
          <w:szCs w:val="2"/>
        </w:rPr>
      </w:pPr>
      <w:r>
        <w:br w:type="page"/>
      </w:r>
    </w:p>
    <w:p>
      <w:pPr>
        <w:pStyle w:val="Style28"/>
        <w:keepNext/>
        <w:keepLines/>
        <w:widowControl w:val="0"/>
        <w:shd w:val="clear" w:color="auto" w:fill="auto"/>
        <w:bidi w:val="0"/>
        <w:spacing w:before="0" w:after="180" w:line="240" w:lineRule="auto"/>
        <w:ind w:left="0" w:right="0" w:firstLine="0"/>
        <w:jc w:val="center"/>
        <w:rPr>
          <w:sz w:val="46"/>
          <w:szCs w:val="46"/>
        </w:rPr>
      </w:pPr>
      <w:bookmarkStart w:id="264" w:name="bookmark264"/>
      <w:bookmarkStart w:id="265" w:name="bookmark265"/>
      <w:bookmarkStart w:id="266" w:name="bookmark266"/>
      <w:r>
        <w:rPr>
          <w:color w:val="000000"/>
          <w:spacing w:val="0"/>
          <w:w w:val="100"/>
          <w:position w:val="0"/>
          <w:sz w:val="46"/>
          <w:szCs w:val="46"/>
        </w:rPr>
        <w:t>重点园区名单</w:t>
      </w:r>
      <w:bookmarkEnd w:id="264"/>
      <w:bookmarkEnd w:id="265"/>
      <w:bookmarkEnd w:id="266"/>
    </w:p>
    <w:tbl>
      <w:tblPr>
        <w:tblOverlap w:val="never"/>
        <w:jc w:val="center"/>
        <w:tblLayout w:type="fixed"/>
      </w:tblPr>
      <w:tblGrid>
        <w:gridCol w:w="1210"/>
        <w:gridCol w:w="7416"/>
      </w:tblGrid>
      <w:tr>
        <w:trPr>
          <w:trHeight w:val="81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000000"/>
                <w:spacing w:val="0"/>
                <w:w w:val="100"/>
                <w:position w:val="0"/>
              </w:rPr>
              <w:t>园区名称</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郑州经济技术产业集聚区</w:t>
            </w:r>
          </w:p>
        </w:tc>
      </w:tr>
      <w:tr>
        <w:trPr>
          <w:trHeight w:val="6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郑州航空港产业集聚区</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郑州市中牟汽车产业集聚区</w:t>
            </w: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60"/>
              <w:jc w:val="left"/>
              <w:rPr>
                <w:sz w:val="26"/>
                <w:szCs w:val="26"/>
              </w:rPr>
            </w:pPr>
            <w:r>
              <w:rPr>
                <w:rFonts w:ascii="Times New Roman" w:eastAsia="Times New Roman" w:hAnsi="Times New Roman" w:cs="Times New Roman"/>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开封汴西产业集聚区</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洛阳高新技术产业集聚区</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安阳市城乡一体化示范区</w:t>
            </w:r>
          </w:p>
        </w:tc>
      </w:tr>
      <w:tr>
        <w:trPr>
          <w:trHeight w:val="6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新乡高新技术产业</w:t>
            </w:r>
            <w:r>
              <w:rPr>
                <w:spacing w:val="0"/>
                <w:w w:val="100"/>
                <w:position w:val="0"/>
                <w:sz w:val="24"/>
                <w:szCs w:val="24"/>
              </w:rPr>
              <w:t>集聚区</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新乡电源产业集聚区</w:t>
            </w:r>
          </w:p>
        </w:tc>
      </w:tr>
      <w:tr>
        <w:trPr>
          <w:trHeight w:val="6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焦作工业产业集聚区</w:t>
            </w:r>
          </w:p>
        </w:tc>
      </w:tr>
      <w:tr>
        <w:trPr>
          <w:trHeight w:val="64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许昌市城乡一体化示范区</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长葛市产业集聚区</w:t>
            </w: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商丘市城乡一体化示范区</w:t>
            </w:r>
          </w:p>
        </w:tc>
      </w:tr>
      <w:tr>
        <w:trPr>
          <w:trHeight w:val="64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三门峡经济技术产业集聚区</w:t>
            </w:r>
          </w:p>
        </w:tc>
      </w:tr>
    </w:tbl>
    <w:p>
      <w:pPr>
        <w:sectPr>
          <w:headerReference w:type="default" r:id="rId178"/>
          <w:footerReference w:type="default" r:id="rId179"/>
          <w:headerReference w:type="even" r:id="rId180"/>
          <w:footerReference w:type="even" r:id="rId181"/>
          <w:footnotePr>
            <w:pos w:val="pageBottom"/>
            <w:numFmt w:val="decimal"/>
            <w:numRestart w:val="continuous"/>
          </w:footnotePr>
          <w:pgSz w:w="11900" w:h="16840"/>
          <w:pgMar w:top="2770" w:right="1534" w:bottom="2487" w:left="1577" w:header="0" w:footer="3" w:gutter="0"/>
          <w:pgNumType w:start="1"/>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67" w:name="bookmark267"/>
      <w:bookmarkStart w:id="268" w:name="bookmark268"/>
      <w:bookmarkStart w:id="269" w:name="bookmark269"/>
      <w:r>
        <w:rPr>
          <w:color w:val="000000"/>
          <w:spacing w:val="0"/>
          <w:w w:val="100"/>
          <w:position w:val="0"/>
          <w:sz w:val="46"/>
          <w:szCs w:val="46"/>
        </w:rPr>
        <w:t>重点企业名单</w:t>
      </w:r>
      <w:bookmarkEnd w:id="267"/>
      <w:bookmarkEnd w:id="268"/>
      <w:bookmarkEnd w:id="269"/>
    </w:p>
    <w:tbl>
      <w:tblPr>
        <w:tblOverlap w:val="never"/>
        <w:jc w:val="center"/>
        <w:tblLayout w:type="fixed"/>
      </w:tblPr>
      <w:tblGrid>
        <w:gridCol w:w="1325"/>
        <w:gridCol w:w="7234"/>
      </w:tblGrid>
      <w:tr>
        <w:trPr>
          <w:trHeight w:val="59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郑州宇通客车股份有限公司</w:t>
            </w:r>
          </w:p>
        </w:tc>
      </w:tr>
      <w:tr>
        <w:trPr>
          <w:trHeight w:val="49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上海汽车集团股份有限公司乘用车郑州分公司</w:t>
            </w:r>
          </w:p>
        </w:tc>
      </w:tr>
      <w:tr>
        <w:trPr>
          <w:trHeight w:val="48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郑州日产汽车有限公司</w:t>
            </w:r>
          </w:p>
        </w:tc>
      </w:tr>
      <w:tr>
        <w:trPr>
          <w:trHeight w:val="49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海马（郑州）汽车有限公司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奇瑞汽车河南有限公司</w:t>
            </w:r>
          </w:p>
        </w:tc>
      </w:tr>
      <w:tr>
        <w:trPr>
          <w:trHeight w:val="48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河南速达电动汽车科技公司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河南森源集团有限公司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河南德力新能源汽车有限公司</w:t>
            </w:r>
          </w:p>
        </w:tc>
      </w:tr>
      <w:tr>
        <w:trPr>
          <w:trHeight w:val="49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珠海广通汽车有限公司洛阳分公司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河南福田智蓝新能源商用车有限公司</w:t>
            </w:r>
          </w:p>
        </w:tc>
      </w:tr>
      <w:tr>
        <w:trPr>
          <w:trHeight w:val="48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郑州恒大新能源科技发展有限公司</w:t>
            </w:r>
          </w:p>
        </w:tc>
      </w:tr>
      <w:tr>
        <w:trPr>
          <w:trHeight w:val="49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郑州比克电池有限公司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河南科隆新能源有限公司</w:t>
            </w:r>
          </w:p>
        </w:tc>
      </w:tr>
      <w:tr>
        <w:trPr>
          <w:trHeight w:val="49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新乡天力锂能股份有限公司</w:t>
            </w:r>
          </w:p>
        </w:tc>
      </w:tr>
      <w:tr>
        <w:trPr>
          <w:trHeight w:val="49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河南力旋科技有限公司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多氟多化工股份有限公司</w:t>
            </w:r>
          </w:p>
        </w:tc>
      </w:tr>
      <w:tr>
        <w:trPr>
          <w:trHeight w:val="46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中航锂电（洛阳）有限公司</w:t>
            </w:r>
          </w:p>
        </w:tc>
      </w:tr>
      <w:tr>
        <w:trPr>
          <w:trHeight w:val="47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许继电气股份有限公司</w:t>
            </w:r>
          </w:p>
        </w:tc>
      </w:tr>
      <w:tr>
        <w:trPr>
          <w:trHeight w:val="466"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19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河南平煤国能锂电有限公司</w:t>
            </w:r>
          </w:p>
        </w:tc>
      </w:tr>
      <w:tr>
        <w:trPr>
          <w:trHeight w:val="48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20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鹤壁天海电子信息系统有限公司</w:t>
            </w:r>
          </w:p>
        </w:tc>
      </w:tr>
      <w:tr>
        <w:trPr>
          <w:trHeight w:val="4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rPr>
                <w:sz w:val="26"/>
                <w:szCs w:val="26"/>
              </w:rPr>
            </w:pPr>
            <w:r>
              <w:rPr>
                <w:rFonts w:ascii="Times New Roman" w:eastAsia="Times New Roman" w:hAnsi="Times New Roman" w:cs="Times New Roman"/>
                <w:color w:val="000000"/>
                <w:spacing w:val="0"/>
                <w:w w:val="100"/>
                <w:position w:val="0"/>
                <w:sz w:val="26"/>
                <w:szCs w:val="26"/>
              </w:rPr>
              <w:t>21</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鹤壁航盛汽车电子科技有限公司</w:t>
            </w:r>
          </w:p>
        </w:tc>
      </w:tr>
      <w:tr>
        <w:trPr>
          <w:trHeight w:val="485"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520"/>
              <w:jc w:val="both"/>
            </w:pPr>
            <w:r>
              <w:rPr>
                <w:rFonts w:ascii="Times New Roman" w:eastAsia="Times New Roman" w:hAnsi="Times New Roman" w:cs="Times New Roman"/>
                <w:i/>
                <w:iCs/>
                <w:color w:val="000000"/>
                <w:spacing w:val="0"/>
                <w:w w:val="100"/>
                <w:position w:val="0"/>
              </w:rPr>
              <w:t>22</w:t>
            </w:r>
          </w:p>
        </w:tc>
        <w:tc>
          <w:tcPr>
            <w:tcBorders>
              <w:top w:val="single" w:sz="4"/>
              <w:left w:val="single" w:sz="4"/>
              <w:bottom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南阳淅减汽车减震器有限公司</w:t>
            </w:r>
          </w:p>
        </w:tc>
      </w:tr>
    </w:tbl>
    <w:p>
      <w:pPr>
        <w:sectPr>
          <w:footnotePr>
            <w:pos w:val="pageBottom"/>
            <w:numFmt w:val="decimal"/>
            <w:numRestart w:val="continuous"/>
          </w:footnotePr>
          <w:pgSz w:w="11900" w:h="16840"/>
          <w:pgMar w:top="2564" w:right="1750" w:bottom="2367" w:left="1592"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70" w:name="bookmark270"/>
      <w:bookmarkStart w:id="271" w:name="bookmark271"/>
      <w:bookmarkStart w:id="272" w:name="bookmark272"/>
      <w:r>
        <w:rPr>
          <w:spacing w:val="0"/>
          <w:w w:val="100"/>
          <w:position w:val="0"/>
          <w:sz w:val="46"/>
          <w:szCs w:val="46"/>
        </w:rPr>
        <w:t>重点项目清单</w:t>
      </w:r>
      <w:bookmarkEnd w:id="270"/>
      <w:bookmarkEnd w:id="271"/>
      <w:bookmarkEnd w:id="272"/>
    </w:p>
    <w:tbl>
      <w:tblPr>
        <w:tblOverlap w:val="never"/>
        <w:jc w:val="center"/>
        <w:tblLayout w:type="fixed"/>
      </w:tblPr>
      <w:tblGrid>
        <w:gridCol w:w="682"/>
        <w:gridCol w:w="5280"/>
        <w:gridCol w:w="1814"/>
        <w:gridCol w:w="1987"/>
        <w:gridCol w:w="1306"/>
        <w:gridCol w:w="1378"/>
        <w:gridCol w:w="1718"/>
      </w:tblGrid>
      <w:tr>
        <w:trPr>
          <w:trHeight w:val="1099"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6"/>
                <w:szCs w:val="26"/>
              </w:rPr>
            </w:pPr>
            <w:r>
              <w:rPr>
                <w:color w:val="000000"/>
                <w:spacing w:val="0"/>
                <w:w w:val="100"/>
                <w:position w:val="0"/>
                <w:sz w:val="26"/>
                <w:szCs w:val="26"/>
              </w:rPr>
              <w:t>总投资</w:t>
            </w:r>
          </w:p>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（万元）</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4"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 xml:space="preserve">2020 </w:t>
            </w:r>
            <w:r>
              <w:rPr>
                <w:color w:val="000000"/>
                <w:spacing w:val="0"/>
                <w:w w:val="100"/>
                <w:position w:val="0"/>
                <w:sz w:val="26"/>
                <w:szCs w:val="26"/>
              </w:rPr>
              <w:t>年 计划投资</w:t>
            </w:r>
          </w:p>
          <w:p>
            <w:pPr>
              <w:pStyle w:val="Style54"/>
              <w:keepNext w:val="0"/>
              <w:keepLines w:val="0"/>
              <w:widowControl w:val="0"/>
              <w:shd w:val="clear" w:color="auto" w:fill="auto"/>
              <w:bidi w:val="0"/>
              <w:spacing w:before="0" w:after="0" w:line="374" w:lineRule="exact"/>
              <w:ind w:left="0" w:right="0" w:firstLine="200"/>
              <w:jc w:val="left"/>
              <w:rPr>
                <w:sz w:val="26"/>
                <w:szCs w:val="26"/>
              </w:rPr>
            </w:pPr>
            <w:r>
              <w:rPr>
                <w:color w:val="000000"/>
                <w:spacing w:val="0"/>
                <w:w w:val="100"/>
                <w:position w:val="0"/>
                <w:sz w:val="26"/>
                <w:szCs w:val="26"/>
              </w:rPr>
              <w:t>（万元）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0" w:lineRule="exact"/>
              <w:ind w:left="0" w:right="0" w:firstLine="0"/>
              <w:jc w:val="left"/>
              <w:rPr>
                <w:sz w:val="24"/>
                <w:szCs w:val="24"/>
              </w:rPr>
            </w:pPr>
            <w:r>
              <w:rPr>
                <w:spacing w:val="0"/>
                <w:w w:val="100"/>
                <w:position w:val="0"/>
                <w:sz w:val="24"/>
                <w:szCs w:val="24"/>
              </w:rPr>
              <w:t>郑州恒大新能源科技发展有限公司新能 源动力电池产业化项目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7</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4" w:lineRule="exact"/>
              <w:ind w:left="0" w:right="0" w:firstLine="0"/>
              <w:jc w:val="left"/>
              <w:rPr>
                <w:sz w:val="24"/>
                <w:szCs w:val="24"/>
              </w:rPr>
            </w:pPr>
            <w:r>
              <w:rPr>
                <w:color w:val="000000"/>
                <w:spacing w:val="0"/>
                <w:w w:val="100"/>
                <w:position w:val="0"/>
                <w:sz w:val="24"/>
                <w:szCs w:val="24"/>
              </w:rPr>
              <w:t>郑州比克电池有限公司年产</w:t>
            </w:r>
            <w:r>
              <w:rPr>
                <w:rFonts w:ascii="Times New Roman" w:eastAsia="Times New Roman" w:hAnsi="Times New Roman" w:cs="Times New Roman"/>
                <w:color w:val="000000"/>
                <w:spacing w:val="0"/>
                <w:w w:val="100"/>
                <w:position w:val="0"/>
                <w:sz w:val="26"/>
                <w:szCs w:val="26"/>
                <w:lang w:val="en-US" w:eastAsia="en-US" w:bidi="en-US"/>
              </w:rPr>
              <w:t>15GWh</w:t>
            </w:r>
            <w:r>
              <w:rPr>
                <w:color w:val="000000"/>
                <w:spacing w:val="0"/>
                <w:w w:val="100"/>
                <w:position w:val="0"/>
                <w:sz w:val="24"/>
                <w:szCs w:val="24"/>
              </w:rPr>
              <w:t>锂离 子电池项目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2018</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8</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8</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6"/>
                <w:szCs w:val="26"/>
              </w:rPr>
            </w:pPr>
            <w:r>
              <w:rPr>
                <w:rFonts w:ascii="Times New Roman" w:eastAsia="Times New Roman" w:hAnsi="Times New Roman" w:cs="Times New Roman"/>
                <w:color w:val="000000"/>
                <w:spacing w:val="0"/>
                <w:w w:val="100"/>
                <w:position w:val="0"/>
                <w:sz w:val="26"/>
                <w:szCs w:val="26"/>
              </w:rPr>
              <w:t>250000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color w:val="000000"/>
                <w:spacing w:val="0"/>
                <w:w w:val="100"/>
                <w:position w:val="0"/>
                <w:sz w:val="24"/>
                <w:szCs w:val="24"/>
              </w:rPr>
              <w:t>银隆新能源股份有限公司年产</w:t>
            </w:r>
            <w:r>
              <w:rPr>
                <w:rFonts w:ascii="Times New Roman" w:eastAsia="Times New Roman" w:hAnsi="Times New Roman" w:cs="Times New Roman"/>
                <w:color w:val="000000"/>
                <w:spacing w:val="0"/>
                <w:w w:val="100"/>
                <w:position w:val="0"/>
                <w:sz w:val="26"/>
                <w:szCs w:val="26"/>
              </w:rPr>
              <w:t>5000</w:t>
            </w:r>
            <w:r>
              <w:rPr>
                <w:color w:val="000000"/>
                <w:spacing w:val="0"/>
                <w:w w:val="100"/>
                <w:position w:val="0"/>
                <w:sz w:val="24"/>
                <w:szCs w:val="24"/>
              </w:rPr>
              <w:t>辆新 能源客车生产基地建设一期项目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2018</w:t>
            </w:r>
            <w:r>
              <w:rPr>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spacing w:val="0"/>
                <w:w w:val="100"/>
                <w:position w:val="0"/>
                <w:sz w:val="26"/>
                <w:szCs w:val="26"/>
              </w:rPr>
              <w:t>2020</w:t>
            </w:r>
            <w:r>
              <w:rPr>
                <w:spacing w:val="0"/>
                <w:w w:val="100"/>
                <w:position w:val="0"/>
                <w:sz w:val="24"/>
                <w:szCs w:val="24"/>
              </w:rPr>
              <w:t>年</w:t>
            </w:r>
            <w:r>
              <w:rPr>
                <w:rFonts w:ascii="Times New Roman" w:eastAsia="Times New Roman" w:hAnsi="Times New Roman" w:cs="Times New Roman"/>
                <w:spacing w:val="0"/>
                <w:w w:val="100"/>
                <w:position w:val="0"/>
                <w:sz w:val="26"/>
                <w:szCs w:val="26"/>
              </w:rPr>
              <w:t>9</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90000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洛阳市政府</w:t>
            </w:r>
          </w:p>
        </w:tc>
      </w:tr>
      <w:tr>
        <w:trPr>
          <w:trHeight w:val="87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341" w:lineRule="exact"/>
              <w:ind w:left="200" w:right="0" w:hanging="200"/>
              <w:jc w:val="left"/>
              <w:rPr>
                <w:sz w:val="24"/>
                <w:szCs w:val="24"/>
              </w:rPr>
            </w:pPr>
            <w:r>
              <w:rPr>
                <w:spacing w:val="0"/>
                <w:w w:val="100"/>
                <w:position w:val="0"/>
                <w:sz w:val="24"/>
                <w:szCs w:val="24"/>
              </w:rPr>
              <w:t>鹤壁荣兴电子科技有限公司荣兴光电子 （智能）产业园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2018</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9</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120000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24000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鹤壁市政府</w:t>
            </w:r>
          </w:p>
        </w:tc>
      </w:tr>
      <w:tr>
        <w:trPr>
          <w:trHeight w:val="91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0" w:lineRule="exact"/>
              <w:ind w:left="0" w:right="0" w:firstLine="0"/>
              <w:jc w:val="left"/>
              <w:rPr>
                <w:sz w:val="24"/>
                <w:szCs w:val="24"/>
              </w:rPr>
            </w:pPr>
            <w:r>
              <w:rPr>
                <w:color w:val="000000"/>
                <w:spacing w:val="0"/>
                <w:w w:val="100"/>
                <w:position w:val="0"/>
                <w:sz w:val="24"/>
                <w:szCs w:val="24"/>
              </w:rPr>
              <w:t>鹤壁天海电子信息系统有限公司海能达 智能终端项目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8</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6"/>
                <w:szCs w:val="26"/>
              </w:rPr>
              <w:t>2023</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7</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鹤壁市政府</w:t>
            </w:r>
          </w:p>
        </w:tc>
      </w:tr>
      <w:tr>
        <w:trPr>
          <w:trHeight w:val="802"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80" w:after="0" w:line="298" w:lineRule="exact"/>
              <w:ind w:left="0" w:right="0" w:firstLine="0"/>
              <w:jc w:val="left"/>
              <w:rPr>
                <w:sz w:val="24"/>
                <w:szCs w:val="24"/>
              </w:rPr>
            </w:pPr>
            <w:r>
              <w:rPr>
                <w:color w:val="000000"/>
                <w:spacing w:val="0"/>
                <w:w w:val="100"/>
                <w:position w:val="0"/>
                <w:sz w:val="24"/>
                <w:szCs w:val="24"/>
              </w:rPr>
              <w:t>河南拓硕实业有限公司年产</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万套新能源 汽车电能与信号分配系统项目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55000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鹤壁市政府</w:t>
            </w:r>
          </w:p>
        </w:tc>
      </w:tr>
    </w:tbl>
    <w:p>
      <w:pPr>
        <w:sectPr>
          <w:headerReference w:type="default" r:id="rId182"/>
          <w:footerReference w:type="default" r:id="rId183"/>
          <w:headerReference w:type="even" r:id="rId184"/>
          <w:footerReference w:type="even" r:id="rId185"/>
          <w:footnotePr>
            <w:pos w:val="pageBottom"/>
            <w:numFmt w:val="decimal"/>
            <w:numRestart w:val="continuous"/>
          </w:footnotePr>
          <w:pgSz w:w="16840" w:h="11900" w:orient="landscape"/>
          <w:pgMar w:top="2659" w:right="1319" w:bottom="1955" w:left="1357" w:header="0" w:footer="1527" w:gutter="0"/>
          <w:cols w:space="720"/>
          <w:noEndnote/>
          <w:rtlGutter w:val="0"/>
          <w:docGrid w:linePitch="360"/>
        </w:sectPr>
      </w:pPr>
    </w:p>
    <w:tbl>
      <w:tblPr>
        <w:tblOverlap w:val="never"/>
        <w:jc w:val="center"/>
        <w:tblLayout w:type="fixed"/>
      </w:tblPr>
      <w:tblGrid>
        <w:gridCol w:w="682"/>
        <w:gridCol w:w="5294"/>
        <w:gridCol w:w="1810"/>
        <w:gridCol w:w="1987"/>
        <w:gridCol w:w="1306"/>
        <w:gridCol w:w="1368"/>
        <w:gridCol w:w="1766"/>
      </w:tblGrid>
      <w:tr>
        <w:trPr>
          <w:trHeight w:val="1099"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4"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 xml:space="preserve">2020 </w:t>
            </w:r>
            <w:r>
              <w:rPr>
                <w:color w:val="000000"/>
                <w:spacing w:val="0"/>
                <w:w w:val="100"/>
                <w:position w:val="0"/>
                <w:sz w:val="26"/>
                <w:szCs w:val="26"/>
              </w:rPr>
              <w:t>年 计划投资</w:t>
            </w:r>
          </w:p>
          <w:p>
            <w:pPr>
              <w:pStyle w:val="Style54"/>
              <w:keepNext w:val="0"/>
              <w:keepLines w:val="0"/>
              <w:widowControl w:val="0"/>
              <w:shd w:val="clear" w:color="auto" w:fill="auto"/>
              <w:bidi w:val="0"/>
              <w:spacing w:before="0" w:after="0" w:line="384" w:lineRule="exact"/>
              <w:ind w:left="0" w:right="0" w:firstLine="0"/>
              <w:jc w:val="center"/>
              <w:rPr>
                <w:sz w:val="26"/>
                <w:szCs w:val="26"/>
              </w:rPr>
            </w:pPr>
            <w:r>
              <w:rPr>
                <w:color w:val="000000"/>
                <w:spacing w:val="0"/>
                <w:w w:val="100"/>
                <w:position w:val="0"/>
                <w:sz w:val="26"/>
                <w:szCs w:val="26"/>
              </w:rPr>
              <w:t>（万元）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0" w:lineRule="exact"/>
              <w:ind w:left="0" w:right="0" w:firstLine="0"/>
              <w:jc w:val="left"/>
              <w:rPr>
                <w:sz w:val="24"/>
                <w:szCs w:val="24"/>
              </w:rPr>
            </w:pPr>
            <w:r>
              <w:rPr>
                <w:color w:val="000000"/>
                <w:spacing w:val="0"/>
                <w:w w:val="100"/>
                <w:position w:val="0"/>
                <w:sz w:val="24"/>
                <w:szCs w:val="24"/>
              </w:rPr>
              <w:t>河南平煤国能锂电有限公司年产</w:t>
            </w:r>
            <w:r>
              <w:rPr>
                <w:rFonts w:ascii="Times New Roman" w:eastAsia="Times New Roman" w:hAnsi="Times New Roman" w:cs="Times New Roman"/>
                <w:color w:val="000000"/>
                <w:spacing w:val="0"/>
                <w:w w:val="100"/>
                <w:position w:val="0"/>
                <w:sz w:val="26"/>
                <w:szCs w:val="26"/>
                <w:lang w:val="en-US" w:eastAsia="en-US" w:bidi="en-US"/>
              </w:rPr>
              <w:t xml:space="preserve">2GWh </w:t>
            </w:r>
            <w:r>
              <w:rPr>
                <w:color w:val="000000"/>
                <w:spacing w:val="0"/>
                <w:w w:val="100"/>
                <w:position w:val="0"/>
                <w:sz w:val="24"/>
                <w:szCs w:val="24"/>
              </w:rPr>
              <w:t>超晶格软包电池和全固态锂离子电池项 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33000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新乡市政府</w:t>
            </w:r>
          </w:p>
        </w:tc>
      </w:tr>
      <w:tr>
        <w:trPr>
          <w:trHeight w:val="106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0" w:lineRule="exact"/>
              <w:ind w:left="0" w:right="0" w:firstLine="0"/>
              <w:jc w:val="both"/>
              <w:rPr>
                <w:sz w:val="24"/>
                <w:szCs w:val="24"/>
              </w:rPr>
            </w:pPr>
            <w:r>
              <w:rPr>
                <w:color w:val="000000"/>
                <w:spacing w:val="0"/>
                <w:w w:val="100"/>
                <w:position w:val="0"/>
                <w:sz w:val="24"/>
                <w:szCs w:val="24"/>
              </w:rPr>
              <w:t>领途汽车有限公司河南分公司年产</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万 辆新能源纯电动轿车项目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120000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9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both"/>
              <w:rPr>
                <w:sz w:val="24"/>
                <w:szCs w:val="24"/>
              </w:rPr>
            </w:pPr>
            <w:r>
              <w:rPr>
                <w:color w:val="000000"/>
                <w:spacing w:val="0"/>
                <w:w w:val="100"/>
                <w:position w:val="0"/>
                <w:sz w:val="24"/>
                <w:szCs w:val="24"/>
              </w:rPr>
              <w:t>多氟多化工股份有限公司年产</w:t>
            </w:r>
            <w:r>
              <w:rPr>
                <w:rFonts w:ascii="Times New Roman" w:eastAsia="Times New Roman" w:hAnsi="Times New Roman" w:cs="Times New Roman"/>
                <w:color w:val="000000"/>
                <w:spacing w:val="0"/>
                <w:w w:val="100"/>
                <w:position w:val="0"/>
                <w:sz w:val="26"/>
                <w:szCs w:val="26"/>
                <w:lang w:val="en-US" w:eastAsia="en-US" w:bidi="en-US"/>
              </w:rPr>
              <w:t>6GWh</w:t>
            </w:r>
            <w:r>
              <w:rPr>
                <w:color w:val="000000"/>
                <w:spacing w:val="0"/>
                <w:w w:val="100"/>
                <w:position w:val="0"/>
                <w:sz w:val="24"/>
                <w:szCs w:val="24"/>
              </w:rPr>
              <w:t>动 力锂离子电池组项目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2023</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168000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18800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99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0" w:lineRule="exact"/>
              <w:ind w:left="0" w:right="0" w:firstLine="0"/>
              <w:jc w:val="both"/>
              <w:rPr>
                <w:sz w:val="24"/>
                <w:szCs w:val="24"/>
              </w:rPr>
            </w:pPr>
            <w:r>
              <w:rPr>
                <w:spacing w:val="0"/>
                <w:w w:val="100"/>
                <w:position w:val="0"/>
                <w:sz w:val="24"/>
                <w:szCs w:val="24"/>
              </w:rPr>
              <w:t>河南凯瑞车辆检测认证中心有限公司国 家智能清洁能源汽车质量监督检验中心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197000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70000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102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both"/>
              <w:rPr>
                <w:sz w:val="24"/>
                <w:szCs w:val="24"/>
              </w:rPr>
            </w:pPr>
            <w:r>
              <w:rPr>
                <w:color w:val="000000"/>
                <w:spacing w:val="0"/>
                <w:w w:val="100"/>
                <w:position w:val="0"/>
                <w:sz w:val="24"/>
                <w:szCs w:val="24"/>
              </w:rPr>
              <w:t>河南力旋科技有限公司年产</w:t>
            </w:r>
            <w:r>
              <w:rPr>
                <w:rFonts w:ascii="Times New Roman" w:eastAsia="Times New Roman" w:hAnsi="Times New Roman" w:cs="Times New Roman"/>
                <w:color w:val="000000"/>
                <w:spacing w:val="0"/>
                <w:w w:val="100"/>
                <w:position w:val="0"/>
                <w:sz w:val="26"/>
                <w:szCs w:val="26"/>
              </w:rPr>
              <w:t>36</w:t>
            </w:r>
            <w:r>
              <w:rPr>
                <w:color w:val="000000"/>
                <w:spacing w:val="0"/>
                <w:w w:val="100"/>
                <w:position w:val="0"/>
                <w:sz w:val="24"/>
                <w:szCs w:val="24"/>
              </w:rPr>
              <w:t>亿</w:t>
            </w:r>
            <w:r>
              <w:rPr>
                <w:rFonts w:ascii="Times New Roman" w:eastAsia="Times New Roman" w:hAnsi="Times New Roman" w:cs="Times New Roman"/>
                <w:color w:val="000000"/>
                <w:spacing w:val="0"/>
                <w:w w:val="100"/>
                <w:position w:val="0"/>
                <w:sz w:val="26"/>
                <w:szCs w:val="26"/>
                <w:lang w:val="en-US" w:eastAsia="en-US" w:bidi="en-US"/>
              </w:rPr>
              <w:t>Wh</w:t>
            </w:r>
            <w:r>
              <w:rPr>
                <w:color w:val="000000"/>
                <w:spacing w:val="0"/>
                <w:w w:val="100"/>
                <w:position w:val="0"/>
                <w:sz w:val="24"/>
                <w:szCs w:val="24"/>
              </w:rPr>
              <w:t>锂 离子动力电油项目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2018</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180000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许昌市政府</w:t>
            </w:r>
          </w:p>
        </w:tc>
      </w:tr>
      <w:tr>
        <w:trPr>
          <w:trHeight w:val="88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both"/>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341" w:lineRule="exact"/>
              <w:ind w:left="0" w:right="0" w:firstLine="0"/>
              <w:jc w:val="both"/>
              <w:rPr>
                <w:sz w:val="24"/>
                <w:szCs w:val="24"/>
              </w:rPr>
            </w:pPr>
            <w:r>
              <w:rPr>
                <w:color w:val="000000"/>
                <w:spacing w:val="0"/>
                <w:w w:val="100"/>
                <w:position w:val="0"/>
                <w:sz w:val="24"/>
                <w:szCs w:val="24"/>
              </w:rPr>
              <w:t>许昌远东传动轴股份有限公司智能制造 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2018</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许昌市政府</w:t>
            </w:r>
          </w:p>
        </w:tc>
      </w:tr>
      <w:tr>
        <w:trPr>
          <w:trHeight w:val="105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both"/>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许昌泛网信通科技有限公司</w:t>
            </w:r>
            <w:r>
              <w:rPr>
                <w:rFonts w:ascii="Times New Roman" w:eastAsia="Times New Roman" w:hAnsi="Times New Roman" w:cs="Times New Roman"/>
                <w:color w:val="000000"/>
                <w:spacing w:val="0"/>
                <w:w w:val="100"/>
                <w:position w:val="0"/>
                <w:sz w:val="26"/>
                <w:szCs w:val="26"/>
                <w:lang w:val="en-US" w:eastAsia="en-US" w:bidi="en-US"/>
              </w:rPr>
              <w:t>5GAI</w:t>
            </w:r>
            <w:r>
              <w:rPr>
                <w:color w:val="000000"/>
                <w:spacing w:val="0"/>
                <w:w w:val="100"/>
                <w:position w:val="0"/>
                <w:sz w:val="24"/>
                <w:szCs w:val="24"/>
              </w:rPr>
              <w:t>智慧交 通应用示范项目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许昌市政府</w:t>
            </w:r>
          </w:p>
        </w:tc>
      </w:tr>
    </w:tbl>
    <w:p>
      <w:pPr>
        <w:spacing w:lineRule="exact" w:line="1"/>
        <w:rPr>
          <w:sz w:val="2"/>
          <w:szCs w:val="2"/>
        </w:rPr>
      </w:pPr>
      <w:r>
        <w:br w:type="page"/>
      </w:r>
    </w:p>
    <w:tbl>
      <w:tblPr>
        <w:tblOverlap w:val="never"/>
        <w:jc w:val="center"/>
        <w:tblLayout w:type="fixed"/>
      </w:tblPr>
      <w:tblGrid>
        <w:gridCol w:w="682"/>
        <w:gridCol w:w="5261"/>
        <w:gridCol w:w="1810"/>
        <w:gridCol w:w="2002"/>
        <w:gridCol w:w="1296"/>
        <w:gridCol w:w="1378"/>
        <w:gridCol w:w="1718"/>
      </w:tblGrid>
      <w:tr>
        <w:trPr>
          <w:trHeight w:val="1099"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center"/>
              <w:rPr>
                <w:sz w:val="26"/>
                <w:szCs w:val="26"/>
              </w:rPr>
            </w:pPr>
            <w:r>
              <w:rPr>
                <w:spacing w:val="0"/>
                <w:w w:val="100"/>
                <w:position w:val="0"/>
                <w:sz w:val="26"/>
                <w:szCs w:val="26"/>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6"/>
                <w:szCs w:val="26"/>
              </w:rPr>
            </w:pPr>
            <w:r>
              <w:rPr>
                <w:spacing w:val="0"/>
                <w:w w:val="100"/>
                <w:position w:val="0"/>
                <w:sz w:val="26"/>
                <w:szCs w:val="26"/>
              </w:rPr>
              <w:t>总投资</w:t>
            </w:r>
          </w:p>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4" w:lineRule="exact"/>
              <w:ind w:left="0" w:right="0" w:firstLine="0"/>
              <w:jc w:val="center"/>
              <w:rPr>
                <w:sz w:val="26"/>
                <w:szCs w:val="26"/>
              </w:rPr>
            </w:pPr>
            <w:r>
              <w:rPr>
                <w:rFonts w:ascii="Times New Roman" w:eastAsia="Times New Roman" w:hAnsi="Times New Roman" w:cs="Times New Roman"/>
                <w:spacing w:val="0"/>
                <w:w w:val="100"/>
                <w:position w:val="0"/>
                <w:sz w:val="26"/>
                <w:szCs w:val="26"/>
              </w:rPr>
              <w:t xml:space="preserve">2020 </w:t>
            </w:r>
            <w:r>
              <w:rPr>
                <w:spacing w:val="0"/>
                <w:w w:val="100"/>
                <w:position w:val="0"/>
                <w:sz w:val="26"/>
                <w:szCs w:val="26"/>
              </w:rPr>
              <w:t>年 计</w:t>
            </w:r>
            <w:r>
              <w:rPr>
                <w:color w:val="000000"/>
                <w:spacing w:val="0"/>
                <w:w w:val="100"/>
                <w:position w:val="0"/>
                <w:sz w:val="26"/>
                <w:szCs w:val="26"/>
              </w:rPr>
              <w:t>划投资</w:t>
            </w:r>
          </w:p>
          <w:p>
            <w:pPr>
              <w:pStyle w:val="Style54"/>
              <w:keepNext w:val="0"/>
              <w:keepLines w:val="0"/>
              <w:widowControl w:val="0"/>
              <w:shd w:val="clear" w:color="auto" w:fill="auto"/>
              <w:bidi w:val="0"/>
              <w:spacing w:before="0" w:after="0" w:line="384" w:lineRule="exact"/>
              <w:ind w:left="0" w:right="0" w:firstLine="0"/>
              <w:jc w:val="center"/>
              <w:rPr>
                <w:sz w:val="26"/>
                <w:szCs w:val="26"/>
              </w:rPr>
            </w:pPr>
            <w:r>
              <w:rPr>
                <w:color w:val="000000"/>
                <w:spacing w:val="0"/>
                <w:w w:val="100"/>
                <w:position w:val="0"/>
                <w:sz w:val="26"/>
                <w:szCs w:val="26"/>
              </w:rPr>
              <w:t>（万元）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1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6"/>
                <w:szCs w:val="26"/>
              </w:rPr>
            </w:pPr>
            <w:r>
              <w:rPr>
                <w:rFonts w:ascii="Times New Roman" w:eastAsia="Times New Roman" w:hAnsi="Times New Roman" w:cs="Times New Roman"/>
                <w:spacing w:val="0"/>
                <w:w w:val="100"/>
                <w:position w:val="0"/>
                <w:sz w:val="26"/>
                <w:szCs w:val="26"/>
              </w:rPr>
              <w:t>14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331" w:lineRule="exact"/>
              <w:ind w:left="0" w:right="0" w:firstLine="0"/>
              <w:jc w:val="left"/>
              <w:rPr>
                <w:sz w:val="24"/>
                <w:szCs w:val="24"/>
              </w:rPr>
            </w:pPr>
            <w:r>
              <w:rPr>
                <w:spacing w:val="0"/>
                <w:w w:val="100"/>
                <w:position w:val="0"/>
                <w:sz w:val="24"/>
                <w:szCs w:val="24"/>
              </w:rPr>
              <w:t>三门峡中乌合作创新科技产业有限公司 电动汽车零部件配套产业园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6"/>
                <w:szCs w:val="26"/>
              </w:rPr>
              <w:t>2020</w:t>
            </w:r>
            <w:r>
              <w:rPr>
                <w:spacing w:val="0"/>
                <w:w w:val="100"/>
                <w:position w:val="0"/>
                <w:sz w:val="24"/>
                <w:szCs w:val="24"/>
              </w:rPr>
              <w:t>年</w:t>
            </w:r>
            <w:r>
              <w:rPr>
                <w:rFonts w:ascii="Times New Roman" w:eastAsia="Times New Roman" w:hAnsi="Times New Roman" w:cs="Times New Roman"/>
                <w:spacing w:val="0"/>
                <w:w w:val="100"/>
                <w:position w:val="0"/>
                <w:sz w:val="26"/>
                <w:szCs w:val="26"/>
              </w:rPr>
              <w:t>10</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6"/>
                <w:szCs w:val="26"/>
              </w:rPr>
              <w:t>2022</w:t>
            </w:r>
            <w:r>
              <w:rPr>
                <w:spacing w:val="0"/>
                <w:w w:val="100"/>
                <w:position w:val="0"/>
                <w:sz w:val="24"/>
                <w:szCs w:val="24"/>
              </w:rPr>
              <w:t>年</w:t>
            </w:r>
            <w:r>
              <w:rPr>
                <w:rFonts w:ascii="Times New Roman" w:eastAsia="Times New Roman" w:hAnsi="Times New Roman" w:cs="Times New Roman"/>
                <w:spacing w:val="0"/>
                <w:w w:val="100"/>
                <w:position w:val="0"/>
                <w:sz w:val="26"/>
                <w:szCs w:val="26"/>
              </w:rPr>
              <w:t>12</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53000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350" w:lineRule="exact"/>
              <w:ind w:left="0" w:right="0" w:firstLine="0"/>
              <w:jc w:val="center"/>
              <w:rPr>
                <w:sz w:val="24"/>
                <w:szCs w:val="24"/>
              </w:rPr>
            </w:pPr>
            <w:r>
              <w:rPr>
                <w:color w:val="000000"/>
                <w:spacing w:val="0"/>
                <w:w w:val="100"/>
                <w:position w:val="0"/>
                <w:sz w:val="24"/>
                <w:szCs w:val="24"/>
              </w:rPr>
              <w:t>三门峡市 政府</w:t>
            </w:r>
          </w:p>
        </w:tc>
      </w:tr>
      <w:tr>
        <w:trPr>
          <w:trHeight w:val="91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346" w:lineRule="exact"/>
              <w:ind w:left="0" w:right="0" w:firstLine="0"/>
              <w:jc w:val="left"/>
              <w:rPr>
                <w:sz w:val="24"/>
                <w:szCs w:val="24"/>
              </w:rPr>
            </w:pPr>
            <w:r>
              <w:rPr>
                <w:color w:val="000000"/>
                <w:spacing w:val="0"/>
                <w:w w:val="100"/>
                <w:position w:val="0"/>
                <w:sz w:val="24"/>
                <w:szCs w:val="24"/>
              </w:rPr>
              <w:t>河南通宇新能源动力有限公司新能源汽 车电机制造项目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spacing w:val="0"/>
                <w:w w:val="100"/>
                <w:position w:val="0"/>
                <w:sz w:val="26"/>
                <w:szCs w:val="26"/>
              </w:rPr>
              <w:t>2020</w:t>
            </w:r>
            <w:r>
              <w:rPr>
                <w:spacing w:val="0"/>
                <w:w w:val="100"/>
                <w:position w:val="0"/>
                <w:sz w:val="24"/>
                <w:szCs w:val="24"/>
              </w:rPr>
              <w:t>年</w:t>
            </w:r>
            <w:r>
              <w:rPr>
                <w:rFonts w:ascii="Times New Roman" w:eastAsia="Times New Roman" w:hAnsi="Times New Roman" w:cs="Times New Roman"/>
                <w:spacing w:val="0"/>
                <w:w w:val="100"/>
                <w:position w:val="0"/>
                <w:sz w:val="26"/>
                <w:szCs w:val="26"/>
              </w:rPr>
              <w:t>12</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11600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5600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南阳市政府</w:t>
            </w:r>
          </w:p>
        </w:tc>
      </w:tr>
      <w:tr>
        <w:trPr>
          <w:trHeight w:val="99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left"/>
              <w:rPr>
                <w:sz w:val="24"/>
                <w:szCs w:val="24"/>
              </w:rPr>
            </w:pPr>
            <w:r>
              <w:rPr>
                <w:color w:val="000000"/>
                <w:spacing w:val="0"/>
                <w:w w:val="100"/>
                <w:position w:val="0"/>
                <w:sz w:val="24"/>
                <w:szCs w:val="24"/>
              </w:rPr>
              <w:t>河南福田智蓝新能源汽车有限公司年产</w:t>
            </w:r>
            <w:r>
              <w:rPr>
                <w:rFonts w:ascii="Times New Roman" w:eastAsia="Times New Roman" w:hAnsi="Times New Roman" w:cs="Times New Roman"/>
                <w:color w:val="000000"/>
                <w:spacing w:val="0"/>
                <w:w w:val="100"/>
                <w:position w:val="0"/>
                <w:sz w:val="26"/>
                <w:szCs w:val="26"/>
              </w:rPr>
              <w:t xml:space="preserve">4 </w:t>
            </w:r>
            <w:r>
              <w:rPr>
                <w:color w:val="000000"/>
                <w:spacing w:val="0"/>
                <w:w w:val="100"/>
                <w:position w:val="0"/>
                <w:sz w:val="24"/>
                <w:szCs w:val="24"/>
              </w:rPr>
              <w:t>万辆新能源商用车项目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161000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商丘市政府</w:t>
            </w:r>
          </w:p>
        </w:tc>
      </w:tr>
    </w:tbl>
    <w:p>
      <w:pPr>
        <w:sectPr>
          <w:headerReference w:type="default" r:id="rId186"/>
          <w:footerReference w:type="default" r:id="rId187"/>
          <w:headerReference w:type="even" r:id="rId188"/>
          <w:footerReference w:type="even" r:id="rId189"/>
          <w:footnotePr>
            <w:pos w:val="pageBottom"/>
            <w:numFmt w:val="decimal"/>
            <w:numRestart w:val="continuous"/>
          </w:footnotePr>
          <w:pgSz w:w="16840" w:h="11900" w:orient="landscape"/>
          <w:pgMar w:top="1390" w:right="1304" w:bottom="2125" w:left="1323" w:header="962" w:footer="1697" w:gutter="0"/>
          <w:pgNumType w:start="121"/>
          <w:cols w:space="720"/>
          <w:noEndnote/>
          <w:rtlGutter w:val="0"/>
          <w:docGrid w:linePitch="360"/>
        </w:sectPr>
      </w:pPr>
    </w:p>
    <w:p>
      <w:pPr>
        <w:pStyle w:val="Style28"/>
        <w:keepNext/>
        <w:keepLines/>
        <w:widowControl w:val="0"/>
        <w:shd w:val="clear" w:color="auto" w:fill="auto"/>
        <w:bidi w:val="0"/>
        <w:spacing w:before="580" w:after="540" w:line="653" w:lineRule="exact"/>
        <w:ind w:left="0" w:right="0" w:firstLine="0"/>
        <w:jc w:val="center"/>
        <w:rPr>
          <w:sz w:val="46"/>
          <w:szCs w:val="46"/>
        </w:rPr>
      </w:pPr>
      <w:bookmarkStart w:id="273" w:name="bookmark273"/>
      <w:bookmarkStart w:id="274" w:name="bookmark274"/>
      <w:bookmarkStart w:id="275" w:name="bookmark275"/>
      <w:r>
        <w:rPr>
          <w:color w:val="000000"/>
          <w:spacing w:val="0"/>
          <w:w w:val="100"/>
          <w:position w:val="0"/>
          <w:sz w:val="46"/>
          <w:szCs w:val="46"/>
        </w:rPr>
        <w:t>河南省新一代人工智能产业链</w:t>
        <w:br/>
        <w:t>现代化提升方案</w:t>
      </w:r>
      <w:bookmarkEnd w:id="273"/>
      <w:bookmarkEnd w:id="274"/>
      <w:bookmarkEnd w:id="275"/>
    </w:p>
    <w:p>
      <w:pPr>
        <w:pStyle w:val="Style66"/>
        <w:keepNext w:val="0"/>
        <w:keepLines w:val="0"/>
        <w:widowControl w:val="0"/>
        <w:shd w:val="clear" w:color="auto" w:fill="auto"/>
        <w:bidi w:val="0"/>
        <w:spacing w:before="0" w:after="240" w:line="626" w:lineRule="exact"/>
        <w:ind w:left="0" w:right="0"/>
        <w:jc w:val="both"/>
      </w:pPr>
      <w:r>
        <w:rPr>
          <w:b/>
          <w:bCs/>
          <w:color w:val="000000"/>
          <w:spacing w:val="0"/>
          <w:w w:val="100"/>
          <w:position w:val="0"/>
        </w:rPr>
        <w:t>为深入贯彻落实国家加快发展新一代人工智能的决策部 署，推动我省新一代人工智能产业发展和深度应用，培育数字 经济发展新动能，制定本方案。</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—\总体思路</w:t>
      </w:r>
    </w:p>
    <w:p>
      <w:pPr>
        <w:pStyle w:val="Style66"/>
        <w:keepNext w:val="0"/>
        <w:keepLines w:val="0"/>
        <w:widowControl w:val="0"/>
        <w:shd w:val="clear" w:color="auto" w:fill="auto"/>
        <w:bidi w:val="0"/>
        <w:spacing w:before="0" w:after="240" w:line="619" w:lineRule="exact"/>
        <w:ind w:left="0" w:right="0"/>
        <w:jc w:val="both"/>
      </w:pPr>
      <w:r>
        <w:rPr>
          <w:b/>
          <w:bCs/>
          <w:color w:val="000000"/>
          <w:spacing w:val="0"/>
          <w:w w:val="100"/>
          <w:position w:val="0"/>
        </w:rPr>
        <w:t>抢抓人工智能发展的重大战略机遇，发挥数据资源规模及 市场应用优势，以国家大数据综合试验区建设为引领，提升产 业链上游智能软硬件发展水平，突破中游核心应用技术，做强 下游优势智能产品，拓展“智能+”示范应用，构建基础坚实、技 术领先、创新活跃、开放协作的人工智能创新生态体系。力争 到</w:t>
      </w:r>
      <w:r>
        <w:rPr>
          <w:rFonts w:ascii="Times New Roman" w:eastAsia="Times New Roman" w:hAnsi="Times New Roman" w:cs="Times New Roman"/>
          <w:color w:val="000000"/>
          <w:spacing w:val="0"/>
          <w:w w:val="100"/>
          <w:position w:val="0"/>
        </w:rPr>
        <w:t>2022</w:t>
      </w:r>
      <w:r>
        <w:rPr>
          <w:b/>
          <w:bCs/>
          <w:color w:val="000000"/>
          <w:spacing w:val="0"/>
          <w:w w:val="100"/>
          <w:position w:val="0"/>
        </w:rPr>
        <w:t>年，我省人工智能技术和应用部分领域达到国内先进水 平，培育</w:t>
      </w:r>
      <w:r>
        <w:rPr>
          <w:rFonts w:ascii="Times New Roman" w:eastAsia="Times New Roman" w:hAnsi="Times New Roman" w:cs="Times New Roman"/>
          <w:color w:val="000000"/>
          <w:spacing w:val="0"/>
          <w:w w:val="100"/>
          <w:position w:val="0"/>
          <w:lang w:val="en-US" w:eastAsia="en-US" w:bidi="en-US"/>
        </w:rPr>
        <w:t>3—5</w:t>
      </w:r>
      <w:r>
        <w:rPr>
          <w:b/>
          <w:bCs/>
          <w:color w:val="000000"/>
          <w:spacing w:val="0"/>
          <w:w w:val="100"/>
          <w:position w:val="0"/>
        </w:rPr>
        <w:t>家核心竞争力强、行业带动作用大、国内领先的 人工智能企业，核心产业规模超过</w:t>
      </w:r>
      <w:r>
        <w:rPr>
          <w:rFonts w:ascii="Times New Roman" w:eastAsia="Times New Roman" w:hAnsi="Times New Roman" w:cs="Times New Roman"/>
          <w:color w:val="000000"/>
          <w:spacing w:val="0"/>
          <w:w w:val="100"/>
          <w:position w:val="0"/>
        </w:rPr>
        <w:t>200</w:t>
      </w:r>
      <w:r>
        <w:rPr>
          <w:b/>
          <w:bCs/>
          <w:color w:val="000000"/>
          <w:spacing w:val="0"/>
          <w:w w:val="100"/>
          <w:position w:val="0"/>
        </w:rPr>
        <w:t>亿元，带动相关产业规 模超过</w:t>
      </w:r>
      <w:r>
        <w:rPr>
          <w:rFonts w:ascii="Times New Roman" w:eastAsia="Times New Roman" w:hAnsi="Times New Roman" w:cs="Times New Roman"/>
          <w:color w:val="000000"/>
          <w:spacing w:val="0"/>
          <w:w w:val="100"/>
          <w:position w:val="0"/>
        </w:rPr>
        <w:t>500</w:t>
      </w:r>
      <w:r>
        <w:rPr>
          <w:b/>
          <w:bCs/>
          <w:color w:val="000000"/>
          <w:spacing w:val="0"/>
          <w:w w:val="100"/>
          <w:position w:val="0"/>
        </w:rPr>
        <w:t>亿元。</w:t>
      </w:r>
    </w:p>
    <w:p>
      <w:pPr>
        <w:pStyle w:val="Style66"/>
        <w:keepNext w:val="0"/>
        <w:keepLines w:val="0"/>
        <w:widowControl w:val="0"/>
        <w:shd w:val="clear" w:color="auto" w:fill="auto"/>
        <w:bidi w:val="0"/>
        <w:spacing w:before="0" w:after="240" w:line="240" w:lineRule="auto"/>
        <w:ind w:left="0" w:right="0"/>
        <w:jc w:val="both"/>
      </w:pPr>
      <w:r>
        <w:rPr>
          <w:b/>
          <w:bCs/>
          <w:color w:val="000000"/>
          <w:spacing w:val="0"/>
          <w:w w:val="100"/>
          <w:position w:val="0"/>
        </w:rPr>
        <w:t>二、主要任务</w:t>
      </w:r>
    </w:p>
    <w:p>
      <w:pPr>
        <w:pStyle w:val="Style66"/>
        <w:keepNext w:val="0"/>
        <w:keepLines w:val="0"/>
        <w:widowControl w:val="0"/>
        <w:shd w:val="clear" w:color="auto" w:fill="auto"/>
        <w:bidi w:val="0"/>
        <w:spacing w:before="0" w:after="40" w:line="240" w:lineRule="auto"/>
        <w:ind w:left="0" w:right="0" w:firstLine="800"/>
        <w:jc w:val="both"/>
      </w:pPr>
      <w:r>
        <w:rPr>
          <w:b/>
          <w:bCs/>
          <w:color w:val="000000"/>
          <w:spacing w:val="0"/>
          <w:w w:val="100"/>
          <w:position w:val="0"/>
        </w:rPr>
        <w:t>（一）提升发展智能软硬件</w:t>
      </w:r>
    </w:p>
    <w:p>
      <w:pPr>
        <w:pStyle w:val="Style66"/>
        <w:keepNext w:val="0"/>
        <w:keepLines w:val="0"/>
        <w:widowControl w:val="0"/>
        <w:shd w:val="clear" w:color="auto" w:fill="auto"/>
        <w:bidi w:val="0"/>
        <w:spacing w:before="0" w:after="0" w:line="595" w:lineRule="exact"/>
        <w:ind w:left="0" w:right="0"/>
        <w:jc w:val="both"/>
      </w:pPr>
      <w:r>
        <w:rPr>
          <w:rFonts w:ascii="Times New Roman" w:eastAsia="Times New Roman" w:hAnsi="Times New Roman" w:cs="Times New Roman"/>
          <w:b/>
          <w:bCs/>
          <w:color w:val="000000"/>
          <w:spacing w:val="0"/>
          <w:w w:val="100"/>
          <w:position w:val="0"/>
        </w:rPr>
        <w:t>1.</w:t>
      </w:r>
      <w:r>
        <w:rPr>
          <w:b/>
          <w:bCs/>
          <w:color w:val="000000"/>
          <w:spacing w:val="0"/>
          <w:w w:val="100"/>
          <w:position w:val="0"/>
        </w:rPr>
        <w:t xml:space="preserve">智能传感器。依托郑州高新技术、新乡市新东、林州市 产业集聚区等重点园区，提升集成光电子器件研发、传感器制 </w:t>
      </w:r>
      <w:r>
        <w:rPr>
          <w:b/>
          <w:bCs/>
          <w:color w:val="000000"/>
          <w:spacing w:val="0"/>
          <w:w w:val="100"/>
          <w:position w:val="0"/>
        </w:rPr>
        <w:t>造及封装工艺技术，开发基于</w:t>
      </w:r>
      <w:r>
        <w:rPr>
          <w:rFonts w:ascii="Times New Roman" w:eastAsia="Times New Roman" w:hAnsi="Times New Roman" w:cs="Times New Roman"/>
          <w:color w:val="000000"/>
          <w:spacing w:val="0"/>
          <w:w w:val="100"/>
          <w:position w:val="0"/>
          <w:lang w:val="en-US" w:eastAsia="en-US" w:bidi="en-US"/>
        </w:rPr>
        <w:t xml:space="preserve">MEMS </w:t>
      </w:r>
      <w:r>
        <w:rPr>
          <w:b/>
          <w:bCs/>
          <w:color w:val="000000"/>
          <w:spacing w:val="0"/>
          <w:w w:val="100"/>
          <w:position w:val="0"/>
        </w:rPr>
        <w:t>（微机电系统）工艺的新 型生物、气体、光学等智能传感器。加强关键材料研发，推动 硅材料、电子铜箔、线路板基础材料、电子化学品等产业发展。</w:t>
      </w:r>
    </w:p>
    <w:p>
      <w:pPr>
        <w:pStyle w:val="Style66"/>
        <w:keepNext w:val="0"/>
        <w:keepLines w:val="0"/>
        <w:widowControl w:val="0"/>
        <w:shd w:val="clear" w:color="auto" w:fill="auto"/>
        <w:bidi w:val="0"/>
        <w:spacing w:before="0" w:after="0" w:line="643" w:lineRule="exact"/>
        <w:ind w:left="0" w:right="0" w:firstLine="140"/>
        <w:jc w:val="both"/>
      </w:pPr>
      <w:r>
        <w:rPr>
          <w:b/>
          <w:bCs/>
          <w:color w:val="000000"/>
          <w:spacing w:val="0"/>
          <w:w w:val="100"/>
          <w:position w:val="0"/>
        </w:rPr>
        <w:t>（责任单位：省工业和信息化厅、发展改革委、科技厅，郑州、 新乡、安阳等市政府）</w:t>
      </w:r>
    </w:p>
    <w:p>
      <w:pPr>
        <w:pStyle w:val="Style66"/>
        <w:keepNext w:val="0"/>
        <w:keepLines w:val="0"/>
        <w:widowControl w:val="0"/>
        <w:numPr>
          <w:ilvl w:val="0"/>
          <w:numId w:val="47"/>
        </w:numPr>
        <w:shd w:val="clear" w:color="auto" w:fill="auto"/>
        <w:tabs>
          <w:tab w:pos="997" w:val="left"/>
        </w:tabs>
        <w:bidi w:val="0"/>
        <w:spacing w:before="0" w:after="0" w:line="625" w:lineRule="exact"/>
        <w:ind w:left="0" w:right="0" w:firstLine="620"/>
        <w:jc w:val="both"/>
      </w:pPr>
      <w:bookmarkStart w:id="276" w:name="bookmark276"/>
      <w:bookmarkEnd w:id="276"/>
      <w:r>
        <w:rPr>
          <w:b/>
          <w:bCs/>
          <w:color w:val="000000"/>
          <w:spacing w:val="0"/>
          <w:w w:val="100"/>
          <w:position w:val="0"/>
        </w:rPr>
        <w:t>智能芯片。依托郑州金水科教园区、鹤壁</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产业园等重 点园区，突破面向云端服务和行业终端应用的人工智能芯片设 计、制造、封装、测试技术，发展边缘计算芯片、车规级智能 安全芯片、智能滤波芯片等。（责任单位：省发展改革委、工 业和信息化厅、科技厅，郑州、鹤壁等市政府）</w:t>
      </w:r>
    </w:p>
    <w:p>
      <w:pPr>
        <w:pStyle w:val="Style66"/>
        <w:keepNext w:val="0"/>
        <w:keepLines w:val="0"/>
        <w:widowControl w:val="0"/>
        <w:numPr>
          <w:ilvl w:val="0"/>
          <w:numId w:val="47"/>
        </w:numPr>
        <w:shd w:val="clear" w:color="auto" w:fill="auto"/>
        <w:tabs>
          <w:tab w:pos="1011" w:val="left"/>
        </w:tabs>
        <w:bidi w:val="0"/>
        <w:spacing w:before="0" w:after="240" w:line="613" w:lineRule="exact"/>
        <w:ind w:left="0" w:right="0" w:firstLine="620"/>
        <w:jc w:val="both"/>
      </w:pPr>
      <w:bookmarkStart w:id="277" w:name="bookmark277"/>
      <w:bookmarkEnd w:id="277"/>
      <w:r>
        <w:rPr>
          <w:b/>
          <w:bCs/>
          <w:color w:val="000000"/>
          <w:spacing w:val="0"/>
          <w:w w:val="100"/>
          <w:position w:val="0"/>
        </w:rPr>
        <w:t>智能软件。加快観鹏软件小镇建设，推动软件领域骨干 企业集聚发展，积极发展面向人工智能应用设计的智能软件， 研究开发机器翻译、海量数据挖掘分析、图像语音识别、智能 工业控制、自然语言交互等应用软件及智能系统解决方案。（责 任单位：省发展改革委、工业和信息化厅、科技厅，郑州等市 政府）</w:t>
      </w:r>
    </w:p>
    <w:p>
      <w:pPr>
        <w:pStyle w:val="Style66"/>
        <w:keepNext w:val="0"/>
        <w:keepLines w:val="0"/>
        <w:widowControl w:val="0"/>
        <w:shd w:val="clear" w:color="auto" w:fill="auto"/>
        <w:bidi w:val="0"/>
        <w:spacing w:before="0" w:after="0" w:line="240" w:lineRule="auto"/>
        <w:ind w:left="0" w:right="0" w:firstLine="780"/>
        <w:jc w:val="both"/>
      </w:pPr>
      <w:r>
        <w:rPr>
          <w:b/>
          <w:bCs/>
          <w:color w:val="000000"/>
          <w:spacing w:val="0"/>
          <w:w w:val="100"/>
          <w:position w:val="0"/>
        </w:rPr>
        <w:t>（二）実破发展核心应用技术</w:t>
      </w:r>
    </w:p>
    <w:p>
      <w:pPr>
        <w:pStyle w:val="Style66"/>
        <w:keepNext w:val="0"/>
        <w:keepLines w:val="0"/>
        <w:widowControl w:val="0"/>
        <w:shd w:val="clear" w:color="auto" w:fill="auto"/>
        <w:bidi w:val="0"/>
        <w:spacing w:before="0" w:after="0" w:line="608" w:lineRule="exact"/>
        <w:ind w:left="0" w:right="0" w:firstLine="620"/>
        <w:jc w:val="both"/>
        <w:sectPr>
          <w:headerReference w:type="default" r:id="rId190"/>
          <w:footerReference w:type="default" r:id="rId191"/>
          <w:headerReference w:type="even" r:id="rId192"/>
          <w:footerReference w:type="even" r:id="rId193"/>
          <w:headerReference w:type="first" r:id="rId194"/>
          <w:footerReference w:type="first" r:id="rId195"/>
          <w:footnotePr>
            <w:pos w:val="pageBottom"/>
            <w:numFmt w:val="decimal"/>
            <w:numRestart w:val="continuous"/>
          </w:footnotePr>
          <w:pgSz w:w="11900" w:h="16840"/>
          <w:pgMar w:top="1923" w:right="1574" w:bottom="1718" w:left="1581" w:header="0" w:footer="3" w:gutter="0"/>
          <w:cols w:space="720"/>
          <w:noEndnote/>
          <w:titlePg/>
          <w:rtlGutter w:val="0"/>
          <w:docGrid w:linePitch="360"/>
        </w:sectPr>
      </w:pPr>
      <w:r>
        <w:rPr>
          <w:rFonts w:ascii="Times New Roman" w:eastAsia="Times New Roman" w:hAnsi="Times New Roman" w:cs="Times New Roman"/>
          <w:b/>
          <w:bCs/>
          <w:color w:val="000000"/>
          <w:spacing w:val="0"/>
          <w:w w:val="100"/>
          <w:position w:val="0"/>
        </w:rPr>
        <w:t>1</w:t>
      </w:r>
      <w:r>
        <w:rPr>
          <w:b/>
          <w:bCs/>
          <w:color w:val="000000"/>
          <w:spacing w:val="0"/>
          <w:w w:val="100"/>
          <w:position w:val="0"/>
        </w:rPr>
        <w:t>.智能视觉。依托郑东新区智慧岛、金水科教园区、洛阳 市先进制造产业集聚区等重点园区，加强与中科院计算所等科 研机构、行业龙头企业的合作，重点支持在结构光深度感知、 三维实时高精度重建、三维跟踪识别及感知、数字图像处理、</w:t>
      </w:r>
    </w:p>
    <w:p>
      <w:pPr>
        <w:pStyle w:val="Style66"/>
        <w:keepNext w:val="0"/>
        <w:keepLines w:val="0"/>
        <w:widowControl w:val="0"/>
        <w:shd w:val="clear" w:color="auto" w:fill="auto"/>
        <w:bidi w:val="0"/>
        <w:spacing w:before="0" w:after="0" w:line="618" w:lineRule="exact"/>
        <w:ind w:left="0" w:right="0" w:firstLine="0"/>
        <w:jc w:val="both"/>
      </w:pPr>
      <w:r>
        <w:rPr>
          <w:b/>
          <w:bCs/>
          <w:color w:val="000000"/>
          <w:spacing w:val="0"/>
          <w:w w:val="100"/>
          <w:position w:val="0"/>
        </w:rPr>
        <w:t>智能判断决策等技术上取得突破，推动在工业质检、零售物件 计数、图像检索、视频语义等方面的典型应用。（责任单位： 省发展改革委、科技厅、工业和信息化厅，郑州、洛阳等市政 府）</w:t>
      </w:r>
    </w:p>
    <w:p>
      <w:pPr>
        <w:pStyle w:val="Style66"/>
        <w:keepNext w:val="0"/>
        <w:keepLines w:val="0"/>
        <w:widowControl w:val="0"/>
        <w:shd w:val="clear" w:color="auto" w:fill="auto"/>
        <w:bidi w:val="0"/>
        <w:spacing w:before="0" w:after="240" w:line="618" w:lineRule="exact"/>
        <w:ind w:left="0" w:right="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lang w:val="zh-CN" w:eastAsia="zh-CN" w:bidi="zh-CN"/>
        </w:rPr>
        <w:t>.智能</w:t>
      </w:r>
      <w:r>
        <w:rPr>
          <w:b/>
          <w:bCs/>
          <w:color w:val="000000"/>
          <w:spacing w:val="0"/>
          <w:w w:val="100"/>
          <w:position w:val="0"/>
        </w:rPr>
        <w:t>语音。依托洛阳市洛龙产业集聚区、郑东新区智慧 岛等重点园区，引进一批具有核心竞争力的企业和科研机构， 推动产学研用协同攻关，重点突破语音识别、语义理解、自然 语言处理、语音交互技术，拓展深化智能语音技术在家居、客 服、教育等领域的应用服务。（责任单位：省发展改革委、科 技厅、工业和信息化厅，郑州、洛阳等市政府）</w:t>
      </w:r>
    </w:p>
    <w:p>
      <w:pPr>
        <w:pStyle w:val="Style66"/>
        <w:keepNext w:val="0"/>
        <w:keepLines w:val="0"/>
        <w:widowControl w:val="0"/>
        <w:shd w:val="clear" w:color="auto" w:fill="auto"/>
        <w:bidi w:val="0"/>
        <w:spacing w:before="0" w:after="60" w:line="240" w:lineRule="auto"/>
        <w:ind w:left="0" w:right="0" w:firstLine="780"/>
        <w:jc w:val="both"/>
      </w:pPr>
      <w:r>
        <w:rPr>
          <w:b/>
          <w:bCs/>
          <w:color w:val="000000"/>
          <w:spacing w:val="0"/>
          <w:w w:val="100"/>
          <w:position w:val="0"/>
        </w:rPr>
        <w:t>（三）做强关键智能产品</w:t>
      </w:r>
    </w:p>
    <w:p>
      <w:pPr>
        <w:pStyle w:val="Style66"/>
        <w:keepNext w:val="0"/>
        <w:keepLines w:val="0"/>
        <w:widowControl w:val="0"/>
        <w:shd w:val="clear" w:color="auto" w:fill="auto"/>
        <w:bidi w:val="0"/>
        <w:spacing w:before="0" w:after="0" w:line="611" w:lineRule="exact"/>
        <w:ind w:left="0" w:right="0"/>
        <w:jc w:val="both"/>
      </w:pPr>
      <w:r>
        <w:rPr>
          <w:rFonts w:ascii="Times New Roman" w:eastAsia="Times New Roman" w:hAnsi="Times New Roman" w:cs="Times New Roman"/>
          <w:b/>
          <w:bCs/>
          <w:color w:val="000000"/>
          <w:spacing w:val="0"/>
          <w:w w:val="100"/>
          <w:position w:val="0"/>
        </w:rPr>
        <w:t xml:space="preserve">1 </w:t>
      </w:r>
      <w:r>
        <w:rPr>
          <w:b/>
          <w:bCs/>
          <w:color w:val="000000"/>
          <w:spacing w:val="0"/>
          <w:w w:val="100"/>
          <w:position w:val="0"/>
          <w:lang w:val="zh-CN" w:eastAsia="zh-CN" w:bidi="zh-CN"/>
        </w:rPr>
        <w:t>.网联</w:t>
      </w:r>
      <w:r>
        <w:rPr>
          <w:b/>
          <w:bCs/>
          <w:color w:val="000000"/>
          <w:spacing w:val="0"/>
          <w:w w:val="100"/>
          <w:position w:val="0"/>
        </w:rPr>
        <w:t>汽车。依托郑州经济技术、中牟汽车、开封汴西产 业集聚区等重点园区，推动汽车制造企业与人工智能企业开展 深度合作，设立跨界融合创新平台，加强车载智能终端、车载 智能操作系统、新能源自动驾驶客车、电动汽车智能辅助驾驶 等产品开发与产业化。（责任单位：省发展改革委、工业和信 息化厅、科技厅，郑州、开封等市政府）</w:t>
      </w:r>
    </w:p>
    <w:p>
      <w:pPr>
        <w:pStyle w:val="Style66"/>
        <w:keepNext w:val="0"/>
        <w:keepLines w:val="0"/>
        <w:widowControl w:val="0"/>
        <w:shd w:val="clear" w:color="auto" w:fill="auto"/>
        <w:bidi w:val="0"/>
        <w:spacing w:before="0" w:after="40" w:line="611" w:lineRule="exact"/>
        <w:ind w:left="0" w:right="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rPr>
        <w:t>.机器人。依托郑州高新技术、洛阳高新技术、洛阳伊滨 产业集聚区等重点园区，突破专用减速器、伺服电机、轴承等 关键零部件技术，推动智能感知、模式识别、智能分析、智能 决策及人机智能融合等技术应用，加快发展消防、防爆、巡检、</w:t>
      </w:r>
    </w:p>
    <w:p>
      <w:pPr>
        <w:pStyle w:val="Style66"/>
        <w:keepNext w:val="0"/>
        <w:keepLines w:val="0"/>
        <w:widowControl w:val="0"/>
        <w:shd w:val="clear" w:color="auto" w:fill="auto"/>
        <w:bidi w:val="0"/>
        <w:spacing w:before="0" w:after="40" w:line="614" w:lineRule="exact"/>
        <w:ind w:left="0" w:right="0" w:firstLine="0"/>
        <w:jc w:val="both"/>
      </w:pPr>
      <w:r>
        <w:rPr>
          <w:b/>
          <w:bCs/>
          <w:color w:val="000000"/>
          <w:spacing w:val="0"/>
          <w:w w:val="100"/>
          <w:position w:val="0"/>
        </w:rPr>
        <w:t>焊接、陪护等智能机器人，提升成套智能制造装备和智能化生 产线生产能力。（责任单位：省工业和信息化厅、发展改革委、 科技厅，郑州、洛阳等市政府）</w:t>
      </w:r>
    </w:p>
    <w:p>
      <w:pPr>
        <w:pStyle w:val="Style66"/>
        <w:keepNext w:val="0"/>
        <w:keepLines w:val="0"/>
        <w:widowControl w:val="0"/>
        <w:numPr>
          <w:ilvl w:val="0"/>
          <w:numId w:val="49"/>
        </w:numPr>
        <w:shd w:val="clear" w:color="auto" w:fill="auto"/>
        <w:tabs>
          <w:tab w:pos="980" w:val="left"/>
        </w:tabs>
        <w:bidi w:val="0"/>
        <w:spacing w:before="0" w:after="40" w:line="622" w:lineRule="exact"/>
        <w:ind w:left="0" w:right="0" w:firstLine="600"/>
        <w:jc w:val="both"/>
      </w:pPr>
      <w:bookmarkStart w:id="278" w:name="bookmark278"/>
      <w:bookmarkEnd w:id="278"/>
      <w:r>
        <w:rPr>
          <w:b/>
          <w:bCs/>
          <w:color w:val="000000"/>
          <w:spacing w:val="0"/>
          <w:w w:val="100"/>
          <w:position w:val="0"/>
          <w:lang w:val="zh-CN" w:eastAsia="zh-CN" w:bidi="zh-CN"/>
        </w:rPr>
        <w:t>智</w:t>
      </w:r>
      <w:r>
        <w:rPr>
          <w:b/>
          <w:bCs/>
          <w:color w:val="000000"/>
          <w:spacing w:val="0"/>
          <w:w w:val="100"/>
          <w:position w:val="0"/>
        </w:rPr>
        <w:t>能计算设备。依托中原电气谷核心区、郑州高新技术、 郑州航空港产业集聚区等重点园区，加快发展自主可控智能计 算产业。推进</w:t>
      </w:r>
      <w:r>
        <w:rPr>
          <w:rFonts w:ascii="Times New Roman" w:eastAsia="Times New Roman" w:hAnsi="Times New Roman" w:cs="Times New Roman"/>
          <w:color w:val="000000"/>
          <w:spacing w:val="0"/>
          <w:w w:val="100"/>
          <w:position w:val="0"/>
          <w:lang w:val="en-US" w:eastAsia="en-US" w:bidi="en-US"/>
        </w:rPr>
        <w:t>“Huanghe”</w:t>
      </w:r>
      <w:r>
        <w:rPr>
          <w:b/>
          <w:bCs/>
          <w:color w:val="000000"/>
          <w:spacing w:val="0"/>
          <w:w w:val="100"/>
          <w:position w:val="0"/>
        </w:rPr>
        <w:t>鎌鹏产业基地、紫光集团智慧计算终端 全球总部基地、长城自主创新计算机整机研发生产基地、浪潮 安全可靠生产基地建设，吸引智能计算软硬件生产企业、适配 中心、新型研发机构集聚，开发高性能计算机、大容量存储服 务器、云计算一体机等高端整机产品，提供人工智能计算整体 解决方案。（责任单位：省发展改革委、工业和信息化厅、科 技厅，郑州、许昌等市政府）</w:t>
      </w:r>
    </w:p>
    <w:p>
      <w:pPr>
        <w:pStyle w:val="Style66"/>
        <w:keepNext w:val="0"/>
        <w:keepLines w:val="0"/>
        <w:widowControl w:val="0"/>
        <w:numPr>
          <w:ilvl w:val="0"/>
          <w:numId w:val="49"/>
        </w:numPr>
        <w:shd w:val="clear" w:color="auto" w:fill="auto"/>
        <w:tabs>
          <w:tab w:pos="985" w:val="left"/>
        </w:tabs>
        <w:bidi w:val="0"/>
        <w:spacing w:before="0" w:after="40"/>
        <w:ind w:left="0" w:right="0" w:firstLine="600"/>
        <w:jc w:val="both"/>
      </w:pPr>
      <w:bookmarkStart w:id="279" w:name="bookmark279"/>
      <w:bookmarkEnd w:id="279"/>
      <w:r>
        <w:rPr>
          <w:b/>
          <w:bCs/>
          <w:color w:val="000000"/>
          <w:spacing w:val="0"/>
          <w:w w:val="100"/>
          <w:position w:val="0"/>
          <w:lang w:val="zh-CN" w:eastAsia="zh-CN" w:bidi="zh-CN"/>
        </w:rPr>
        <w:t>终端</w:t>
      </w:r>
      <w:r>
        <w:rPr>
          <w:b/>
          <w:bCs/>
          <w:color w:val="000000"/>
          <w:spacing w:val="0"/>
          <w:w w:val="100"/>
          <w:position w:val="0"/>
        </w:rPr>
        <w:t>设备。依托郑州航空港区、郑州高新技术、金水科 教园区、安阳无人机产业园等重点园区，突破低功耗高性能芯 片、轻量级操作系统、柔性显示、高密度储能等关键技术，发 展智能税控机、智能卡、智能仪表、智能交互一体机、多功能 无人机等产品。加强与中电科</w:t>
      </w:r>
      <w:r>
        <w:rPr>
          <w:rFonts w:ascii="Times New Roman" w:eastAsia="Times New Roman" w:hAnsi="Times New Roman" w:cs="Times New Roman"/>
          <w:color w:val="000000"/>
          <w:spacing w:val="0"/>
          <w:w w:val="100"/>
          <w:position w:val="0"/>
        </w:rPr>
        <w:t>27</w:t>
      </w:r>
      <w:r>
        <w:rPr>
          <w:b/>
          <w:bCs/>
          <w:color w:val="000000"/>
          <w:spacing w:val="0"/>
          <w:w w:val="100"/>
          <w:position w:val="0"/>
        </w:rPr>
        <w:t xml:space="preserve">所等科研院所合作，发展基于 </w:t>
      </w:r>
      <w:r>
        <w:rPr>
          <w:rFonts w:ascii="Times New Roman" w:eastAsia="Times New Roman" w:hAnsi="Times New Roman" w:cs="Times New Roman"/>
          <w:color w:val="000000"/>
          <w:spacing w:val="0"/>
          <w:w w:val="100"/>
          <w:position w:val="0"/>
          <w:lang w:val="en-US" w:eastAsia="en-US" w:bidi="en-US"/>
        </w:rPr>
        <w:t>AR（</w:t>
      </w:r>
      <w:r>
        <w:rPr>
          <w:b/>
          <w:bCs/>
          <w:color w:val="000000"/>
          <w:spacing w:val="0"/>
          <w:w w:val="100"/>
          <w:position w:val="0"/>
        </w:rPr>
        <w:t>增强现实）的脑控设备和情绪智能识别检测系统。以市场 需求为牵引，研发一批具备复杂环境感知、智能人机交互、灵 活精准控制等特征的智能化设备。（责任单位：省发展改革委、 工业和信息化厅、科技厅，郑州、安阳等市政府）</w:t>
      </w:r>
    </w:p>
    <w:p>
      <w:pPr>
        <w:pStyle w:val="Style66"/>
        <w:keepNext w:val="0"/>
        <w:keepLines w:val="0"/>
        <w:widowControl w:val="0"/>
        <w:shd w:val="clear" w:color="auto" w:fill="auto"/>
        <w:bidi w:val="0"/>
        <w:spacing w:before="0" w:after="0" w:line="240" w:lineRule="auto"/>
        <w:ind w:left="0" w:right="0" w:firstLine="660"/>
        <w:jc w:val="both"/>
      </w:pPr>
      <w:r>
        <w:rPr>
          <w:b/>
          <w:bCs/>
          <w:color w:val="000000"/>
          <w:spacing w:val="0"/>
          <w:w w:val="100"/>
          <w:position w:val="0"/>
        </w:rPr>
        <w:t>三' 支撑保障</w:t>
      </w:r>
    </w:p>
    <w:p>
      <w:pPr>
        <w:pStyle w:val="Style66"/>
        <w:keepNext w:val="0"/>
        <w:keepLines w:val="0"/>
        <w:widowControl w:val="0"/>
        <w:shd w:val="clear" w:color="auto" w:fill="auto"/>
        <w:tabs>
          <w:tab w:pos="1594" w:val="left"/>
        </w:tabs>
        <w:bidi w:val="0"/>
        <w:spacing w:before="0" w:after="0" w:line="621" w:lineRule="exact"/>
        <w:ind w:left="0" w:right="0" w:firstLine="800"/>
        <w:jc w:val="both"/>
      </w:pPr>
      <w:bookmarkStart w:id="280" w:name="bookmark280"/>
      <w:r>
        <w:rPr>
          <w:b/>
          <w:bCs/>
          <w:color w:val="000000"/>
          <w:spacing w:val="0"/>
          <w:w w:val="100"/>
          <w:position w:val="0"/>
        </w:rPr>
        <w:t>（</w:t>
      </w:r>
      <w:bookmarkEnd w:id="280"/>
      <w:r>
        <w:rPr>
          <w:b/>
          <w:bCs/>
          <w:color w:val="000000"/>
          <w:spacing w:val="0"/>
          <w:w w:val="100"/>
          <w:position w:val="0"/>
        </w:rPr>
        <w:t>一）</w:t>
        <w:tab/>
        <w:t>提升技术创新能力。支持人工智能重点企业与河南 大学、中电科</w:t>
      </w:r>
      <w:r>
        <w:rPr>
          <w:rFonts w:ascii="Times New Roman" w:eastAsia="Times New Roman" w:hAnsi="Times New Roman" w:cs="Times New Roman"/>
          <w:color w:val="000000"/>
          <w:spacing w:val="0"/>
          <w:w w:val="100"/>
          <w:position w:val="0"/>
        </w:rPr>
        <w:t>27</w:t>
      </w:r>
      <w:r>
        <w:rPr>
          <w:b/>
          <w:bCs/>
          <w:color w:val="000000"/>
          <w:spacing w:val="0"/>
          <w:w w:val="100"/>
          <w:position w:val="0"/>
        </w:rPr>
        <w:t>所等高校、科研院所合作，建设一批人工智能 新型研发机构，搭建基础资源与专业化应用开放平台，突破大 数据挖掘、深度学习、机器感知、类脑研究等关键共性技术。 统筹利用我省现有人才政策，引进感知识别、智能机器人、智 能网联汽车、智能终端产品等领域高水平创新人才及团队。支 持省内高校优化整合人工智能学科专业资源，建立人工智能学 院，培养人工智能领域创新创业人才。（责任单位：省科技厅、 教育厅、人力资源和社会保障厅、发展改革委，各省辖市政府、 济源示范区管委会）</w:t>
      </w:r>
    </w:p>
    <w:p>
      <w:pPr>
        <w:pStyle w:val="Style66"/>
        <w:keepNext w:val="0"/>
        <w:keepLines w:val="0"/>
        <w:widowControl w:val="0"/>
        <w:shd w:val="clear" w:color="auto" w:fill="auto"/>
        <w:tabs>
          <w:tab w:pos="1594" w:val="left"/>
        </w:tabs>
        <w:bidi w:val="0"/>
        <w:spacing w:before="0" w:after="0" w:line="620" w:lineRule="exact"/>
        <w:ind w:left="0" w:right="0" w:firstLine="800"/>
        <w:jc w:val="both"/>
      </w:pPr>
      <w:bookmarkStart w:id="281" w:name="bookmark281"/>
      <w:r>
        <w:rPr>
          <w:b/>
          <w:bCs/>
          <w:color w:val="000000"/>
          <w:spacing w:val="0"/>
          <w:w w:val="100"/>
          <w:position w:val="0"/>
        </w:rPr>
        <w:t>（</w:t>
      </w:r>
      <w:bookmarkEnd w:id="281"/>
      <w:r>
        <w:rPr>
          <w:b/>
          <w:bCs/>
          <w:color w:val="000000"/>
          <w:spacing w:val="0"/>
          <w:w w:val="100"/>
          <w:position w:val="0"/>
        </w:rPr>
        <w:t>二）</w:t>
        <w:tab/>
        <w:t>推动产业集聚发展。推动创新资源向中心城市和重 点园区集聚，建设集专业化服务、创新型孵化、多资源聚合、 产学研转化等功能于一体的人工智能产业园区，争创国家新一 代人工智能创新发展试验区。瞄准人工智能全产业链，引进龙 头企业和产业链关联配套企业，推动人工智能与现有产业深度 融合，营造产业发展良好生态。（责任单位：省发展改革委、 工业和信息化厅、科技厅，各省辖市政府、济源示范区管委会）</w:t>
      </w:r>
    </w:p>
    <w:p>
      <w:pPr>
        <w:pStyle w:val="Style66"/>
        <w:keepNext w:val="0"/>
        <w:keepLines w:val="0"/>
        <w:widowControl w:val="0"/>
        <w:shd w:val="clear" w:color="auto" w:fill="auto"/>
        <w:tabs>
          <w:tab w:pos="1594" w:val="left"/>
        </w:tabs>
        <w:bidi w:val="0"/>
        <w:spacing w:before="0" w:after="0" w:line="612" w:lineRule="exact"/>
        <w:ind w:left="0" w:right="0" w:firstLine="800"/>
        <w:jc w:val="both"/>
      </w:pPr>
      <w:bookmarkStart w:id="282" w:name="bookmark282"/>
      <w:r>
        <w:rPr>
          <w:b/>
          <w:bCs/>
          <w:color w:val="000000"/>
          <w:spacing w:val="0"/>
          <w:w w:val="100"/>
          <w:position w:val="0"/>
        </w:rPr>
        <w:t>（</w:t>
      </w:r>
      <w:bookmarkEnd w:id="282"/>
      <w:r>
        <w:rPr>
          <w:b/>
          <w:bCs/>
          <w:color w:val="000000"/>
          <w:spacing w:val="0"/>
          <w:w w:val="100"/>
          <w:position w:val="0"/>
        </w:rPr>
        <w:t>三）</w:t>
        <w:tab/>
        <w:t xml:space="preserve">开展技术应用示范。推进人工智能技术与工业互联 网平台的融合集成，推广应用智能机器人、智能控制、智能仓 储等智能制造关键技术和装备，建设智能车间、智能工厂，积 </w:t>
      </w:r>
      <w:r>
        <w:rPr>
          <w:b/>
          <w:bCs/>
          <w:color w:val="231F20"/>
          <w:spacing w:val="0"/>
          <w:w w:val="100"/>
          <w:position w:val="0"/>
        </w:rPr>
        <w:t>极争取国家智能制造试点示范项目。捱动人工智能技术在物流、 医疗、</w:t>
      </w:r>
      <w:r>
        <w:rPr>
          <w:b/>
          <w:bCs/>
          <w:color w:val="515463"/>
          <w:spacing w:val="0"/>
          <w:w w:val="100"/>
          <w:position w:val="0"/>
        </w:rPr>
        <w:t>教育、</w:t>
      </w:r>
      <w:r>
        <w:rPr>
          <w:b/>
          <w:bCs/>
          <w:color w:val="231F20"/>
          <w:spacing w:val="0"/>
          <w:w w:val="100"/>
          <w:position w:val="0"/>
        </w:rPr>
        <w:t>安防等</w:t>
      </w:r>
      <w:r>
        <w:rPr>
          <w:b/>
          <w:bCs/>
          <w:color w:val="000000"/>
          <w:spacing w:val="0"/>
          <w:w w:val="100"/>
          <w:position w:val="0"/>
        </w:rPr>
        <w:t>领域的应用，</w:t>
      </w:r>
      <w:r>
        <w:rPr>
          <w:b/>
          <w:bCs/>
          <w:color w:val="231F20"/>
          <w:spacing w:val="0"/>
          <w:w w:val="100"/>
          <w:position w:val="0"/>
        </w:rPr>
        <w:t>谋划实施一批</w:t>
      </w:r>
      <w:r>
        <w:rPr>
          <w:b/>
          <w:bCs/>
          <w:color w:val="000000"/>
          <w:spacing w:val="0"/>
          <w:w w:val="100"/>
          <w:position w:val="0"/>
        </w:rPr>
        <w:t xml:space="preserve">基于人工智能 </w:t>
      </w:r>
      <w:r>
        <w:rPr>
          <w:b/>
          <w:bCs/>
          <w:color w:val="231F20"/>
          <w:spacing w:val="0"/>
          <w:w w:val="100"/>
          <w:position w:val="0"/>
        </w:rPr>
        <w:t>技术</w:t>
      </w:r>
      <w:r>
        <w:rPr>
          <w:b/>
          <w:bCs/>
          <w:color w:val="515463"/>
          <w:spacing w:val="0"/>
          <w:w w:val="100"/>
          <w:position w:val="0"/>
        </w:rPr>
        <w:t>的重大</w:t>
      </w:r>
      <w:r>
        <w:rPr>
          <w:b/>
          <w:bCs/>
          <w:color w:val="000000"/>
          <w:spacing w:val="0"/>
          <w:w w:val="100"/>
          <w:position w:val="0"/>
        </w:rPr>
        <w:t>项目，打造一批人工</w:t>
      </w:r>
      <w:r>
        <w:rPr>
          <w:b/>
          <w:bCs/>
          <w:color w:val="231F20"/>
          <w:spacing w:val="0"/>
          <w:w w:val="100"/>
          <w:position w:val="0"/>
        </w:rPr>
        <w:t>智能深</w:t>
      </w:r>
      <w:r>
        <w:rPr>
          <w:b/>
          <w:bCs/>
          <w:color w:val="000000"/>
          <w:spacing w:val="0"/>
          <w:w w:val="100"/>
          <w:position w:val="0"/>
        </w:rPr>
        <w:t>度应用场景，培</w:t>
      </w:r>
      <w:r>
        <w:rPr>
          <w:b/>
          <w:bCs/>
          <w:color w:val="231F20"/>
          <w:spacing w:val="0"/>
          <w:w w:val="100"/>
          <w:position w:val="0"/>
        </w:rPr>
        <w:t>育一批 系统解决方案供应商。</w:t>
      </w:r>
      <w:r>
        <w:rPr>
          <w:b/>
          <w:bCs/>
          <w:color w:val="000000"/>
          <w:spacing w:val="0"/>
          <w:w w:val="100"/>
          <w:position w:val="0"/>
        </w:rPr>
        <w:t>（责任</w:t>
      </w:r>
      <w:r>
        <w:rPr>
          <w:b/>
          <w:bCs/>
          <w:color w:val="231F20"/>
          <w:spacing w:val="0"/>
          <w:w w:val="100"/>
          <w:position w:val="0"/>
        </w:rPr>
        <w:t>单位：省发展改</w:t>
      </w:r>
      <w:r>
        <w:rPr>
          <w:b/>
          <w:bCs/>
          <w:color w:val="000000"/>
          <w:spacing w:val="0"/>
          <w:w w:val="100"/>
          <w:position w:val="0"/>
        </w:rPr>
        <w:t xml:space="preserve">革委、工业和信 </w:t>
      </w:r>
      <w:r>
        <w:rPr>
          <w:b/>
          <w:bCs/>
          <w:color w:val="231F20"/>
          <w:spacing w:val="0"/>
          <w:w w:val="100"/>
          <w:position w:val="0"/>
        </w:rPr>
        <w:t>息化厅，各省辖市政府、济源示范区管委会）</w:t>
      </w:r>
    </w:p>
    <w:p>
      <w:pPr>
        <w:pStyle w:val="Style66"/>
        <w:keepNext w:val="0"/>
        <w:keepLines w:val="0"/>
        <w:widowControl w:val="0"/>
        <w:shd w:val="clear" w:color="auto" w:fill="auto"/>
        <w:tabs>
          <w:tab w:pos="1551" w:val="left"/>
        </w:tabs>
        <w:bidi w:val="0"/>
        <w:spacing w:before="0" w:after="0" w:line="623" w:lineRule="exact"/>
        <w:ind w:left="0" w:right="0" w:firstLine="760"/>
        <w:jc w:val="both"/>
      </w:pPr>
      <w:bookmarkStart w:id="283" w:name="bookmark283"/>
      <w:r>
        <w:rPr>
          <w:b/>
          <w:bCs/>
          <w:color w:val="231F20"/>
          <w:spacing w:val="0"/>
          <w:w w:val="100"/>
          <w:position w:val="0"/>
        </w:rPr>
        <w:t>（</w:t>
      </w:r>
      <w:bookmarkEnd w:id="283"/>
      <w:r>
        <w:rPr>
          <w:b/>
          <w:bCs/>
          <w:color w:val="231F20"/>
          <w:spacing w:val="0"/>
          <w:w w:val="100"/>
          <w:position w:val="0"/>
        </w:rPr>
        <w:t>四）</w:t>
        <w:tab/>
        <w:t>加大政策支持力度。加强对人工智能基</w:t>
      </w:r>
      <w:r>
        <w:rPr>
          <w:b/>
          <w:bCs/>
          <w:color w:val="000000"/>
          <w:spacing w:val="0"/>
          <w:w w:val="100"/>
          <w:position w:val="0"/>
        </w:rPr>
        <w:t>袖前沿</w:t>
      </w:r>
      <w:r>
        <w:rPr>
          <w:b/>
          <w:bCs/>
          <w:color w:val="231F20"/>
          <w:spacing w:val="0"/>
          <w:w w:val="100"/>
          <w:position w:val="0"/>
        </w:rPr>
        <w:t xml:space="preserve">研究、 </w:t>
      </w:r>
      <w:r>
        <w:rPr>
          <w:b/>
          <w:bCs/>
          <w:color w:val="515463"/>
          <w:spacing w:val="0"/>
          <w:w w:val="100"/>
          <w:position w:val="0"/>
        </w:rPr>
        <w:t>关键共性技术</w:t>
      </w:r>
      <w:r>
        <w:rPr>
          <w:b/>
          <w:bCs/>
          <w:color w:val="231F20"/>
          <w:spacing w:val="0"/>
          <w:w w:val="100"/>
          <w:position w:val="0"/>
        </w:rPr>
        <w:t>攻关、</w:t>
      </w:r>
      <w:r>
        <w:rPr>
          <w:b/>
          <w:bCs/>
          <w:color w:val="000000"/>
          <w:spacing w:val="0"/>
          <w:w w:val="100"/>
          <w:position w:val="0"/>
        </w:rPr>
        <w:t>成果转移</w:t>
      </w:r>
      <w:r>
        <w:rPr>
          <w:b/>
          <w:bCs/>
          <w:color w:val="231F20"/>
          <w:spacing w:val="0"/>
          <w:w w:val="100"/>
          <w:position w:val="0"/>
        </w:rPr>
        <w:t>转化、研发平台</w:t>
      </w:r>
      <w:r>
        <w:rPr>
          <w:b/>
          <w:bCs/>
          <w:color w:val="000000"/>
          <w:spacing w:val="0"/>
          <w:w w:val="100"/>
          <w:position w:val="0"/>
        </w:rPr>
        <w:t>建设、创新应 用</w:t>
      </w:r>
      <w:r>
        <w:rPr>
          <w:b/>
          <w:bCs/>
          <w:color w:val="231F20"/>
          <w:spacing w:val="0"/>
          <w:w w:val="100"/>
          <w:position w:val="0"/>
        </w:rPr>
        <w:t>示范等支持。</w:t>
      </w:r>
      <w:r>
        <w:rPr>
          <w:b/>
          <w:bCs/>
          <w:color w:val="000000"/>
          <w:spacing w:val="0"/>
          <w:w w:val="100"/>
          <w:position w:val="0"/>
        </w:rPr>
        <w:t>发挥省</w:t>
      </w:r>
      <w:r>
        <w:rPr>
          <w:b/>
          <w:bCs/>
          <w:color w:val="231F20"/>
          <w:spacing w:val="0"/>
          <w:w w:val="100"/>
          <w:position w:val="0"/>
        </w:rPr>
        <w:t>战略性新兴产业投资</w:t>
      </w:r>
      <w:r>
        <w:rPr>
          <w:b/>
          <w:bCs/>
          <w:color w:val="000000"/>
          <w:spacing w:val="0"/>
          <w:w w:val="100"/>
          <w:position w:val="0"/>
        </w:rPr>
        <w:t>基金、省</w:t>
      </w:r>
      <w:r>
        <w:rPr>
          <w:b/>
          <w:bCs/>
          <w:color w:val="231F20"/>
          <w:spacing w:val="0"/>
          <w:w w:val="100"/>
          <w:position w:val="0"/>
        </w:rPr>
        <w:t>先进制 造业集群培育基金等基金作用，推动人工智能科技成</w:t>
      </w:r>
      <w:r>
        <w:rPr>
          <w:b/>
          <w:bCs/>
          <w:color w:val="000000"/>
          <w:spacing w:val="0"/>
          <w:w w:val="100"/>
          <w:position w:val="0"/>
        </w:rPr>
        <w:t xml:space="preserve">果的转 </w:t>
      </w:r>
      <w:r>
        <w:rPr>
          <w:b/>
          <w:bCs/>
          <w:color w:val="231F20"/>
          <w:spacing w:val="0"/>
          <w:w w:val="100"/>
          <w:position w:val="0"/>
        </w:rPr>
        <w:t>移转化和产业化。</w:t>
      </w:r>
      <w:r>
        <w:rPr>
          <w:b/>
          <w:bCs/>
          <w:color w:val="000000"/>
          <w:spacing w:val="0"/>
          <w:w w:val="100"/>
          <w:position w:val="0"/>
        </w:rPr>
        <w:t>落实对人工智</w:t>
      </w:r>
      <w:r>
        <w:rPr>
          <w:b/>
          <w:bCs/>
          <w:color w:val="231F20"/>
          <w:spacing w:val="0"/>
          <w:w w:val="100"/>
          <w:position w:val="0"/>
        </w:rPr>
        <w:t>能领域高新技</w:t>
      </w:r>
      <w:r>
        <w:rPr>
          <w:b/>
          <w:bCs/>
          <w:color w:val="000000"/>
          <w:spacing w:val="0"/>
          <w:w w:val="100"/>
          <w:position w:val="0"/>
        </w:rPr>
        <w:t xml:space="preserve">术企业财税优 </w:t>
      </w:r>
      <w:r>
        <w:rPr>
          <w:b/>
          <w:bCs/>
          <w:color w:val="515463"/>
          <w:spacing w:val="0"/>
          <w:w w:val="100"/>
          <w:position w:val="0"/>
        </w:rPr>
        <w:t>惠政策，支持</w:t>
      </w:r>
      <w:r>
        <w:rPr>
          <w:b/>
          <w:bCs/>
          <w:color w:val="231F20"/>
          <w:spacing w:val="0"/>
          <w:w w:val="100"/>
          <w:position w:val="0"/>
        </w:rPr>
        <w:t>人工智</w:t>
      </w:r>
      <w:r>
        <w:rPr>
          <w:b/>
          <w:bCs/>
          <w:color w:val="000000"/>
          <w:spacing w:val="0"/>
          <w:w w:val="100"/>
          <w:position w:val="0"/>
        </w:rPr>
        <w:t>能企业发展。</w:t>
      </w:r>
      <w:r>
        <w:rPr>
          <w:b/>
          <w:bCs/>
          <w:color w:val="231F20"/>
          <w:spacing w:val="0"/>
          <w:w w:val="100"/>
          <w:position w:val="0"/>
        </w:rPr>
        <w:t>（责任</w:t>
      </w:r>
      <w:r>
        <w:rPr>
          <w:b/>
          <w:bCs/>
          <w:color w:val="000000"/>
          <w:spacing w:val="0"/>
          <w:w w:val="100"/>
          <w:position w:val="0"/>
        </w:rPr>
        <w:t xml:space="preserve">单位：省财政厅、 </w:t>
      </w:r>
      <w:r>
        <w:rPr>
          <w:b/>
          <w:bCs/>
          <w:color w:val="231F20"/>
          <w:spacing w:val="0"/>
          <w:w w:val="100"/>
          <w:position w:val="0"/>
        </w:rPr>
        <w:t>发展改革委、工业和信息化厅、科技厅，各省辖市政府、济 源示范区管委会）</w:t>
      </w:r>
    </w:p>
    <w:p>
      <w:pPr>
        <w:pStyle w:val="Style66"/>
        <w:keepNext w:val="0"/>
        <w:keepLines w:val="0"/>
        <w:widowControl w:val="0"/>
        <w:shd w:val="clear" w:color="auto" w:fill="auto"/>
        <w:tabs>
          <w:tab w:pos="1627" w:val="left"/>
        </w:tabs>
        <w:bidi w:val="0"/>
        <w:spacing w:before="0" w:after="0" w:line="609" w:lineRule="exact"/>
        <w:ind w:left="0" w:right="0" w:firstLine="760"/>
        <w:jc w:val="both"/>
        <w:sectPr>
          <w:headerReference w:type="default" r:id="rId196"/>
          <w:footerReference w:type="default" r:id="rId197"/>
          <w:headerReference w:type="even" r:id="rId198"/>
          <w:footerReference w:type="even" r:id="rId199"/>
          <w:footnotePr>
            <w:pos w:val="pageBottom"/>
            <w:numFmt w:val="decimal"/>
            <w:numRestart w:val="continuous"/>
          </w:footnotePr>
          <w:pgSz w:w="11900" w:h="16840"/>
          <w:pgMar w:top="1923" w:right="1574" w:bottom="1718" w:left="1581" w:header="0" w:footer="3" w:gutter="0"/>
          <w:pgNumType w:start="121"/>
          <w:cols w:space="720"/>
          <w:noEndnote/>
          <w:rtlGutter w:val="0"/>
          <w:docGrid w:linePitch="360"/>
        </w:sectPr>
      </w:pPr>
      <w:bookmarkStart w:id="284" w:name="bookmark284"/>
      <w:r>
        <w:rPr>
          <w:b/>
          <w:bCs/>
          <w:color w:val="231F20"/>
          <w:spacing w:val="0"/>
          <w:w w:val="100"/>
          <w:position w:val="0"/>
        </w:rPr>
        <w:t>（</w:t>
      </w:r>
      <w:bookmarkEnd w:id="284"/>
      <w:r>
        <w:rPr>
          <w:b/>
          <w:bCs/>
          <w:color w:val="231F20"/>
          <w:spacing w:val="0"/>
          <w:w w:val="100"/>
          <w:position w:val="0"/>
        </w:rPr>
        <w:t>五）</w:t>
        <w:tab/>
        <w:t>强化基</w:t>
      </w:r>
      <w:r>
        <w:rPr>
          <w:b/>
          <w:bCs/>
          <w:color w:val="000000"/>
          <w:spacing w:val="0"/>
          <w:w w:val="100"/>
          <w:position w:val="0"/>
        </w:rPr>
        <w:t>础设施支撑。加快</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网络建设，</w:t>
      </w:r>
      <w:r>
        <w:rPr>
          <w:b/>
          <w:bCs/>
          <w:color w:val="000000"/>
          <w:spacing w:val="0"/>
          <w:w w:val="100"/>
          <w:position w:val="0"/>
        </w:rPr>
        <w:t xml:space="preserve">构建物联 </w:t>
      </w:r>
      <w:r>
        <w:rPr>
          <w:b/>
          <w:bCs/>
          <w:color w:val="515463"/>
          <w:spacing w:val="0"/>
          <w:w w:val="100"/>
          <w:position w:val="0"/>
        </w:rPr>
        <w:t>网感知</w:t>
      </w:r>
      <w:r>
        <w:rPr>
          <w:b/>
          <w:bCs/>
          <w:color w:val="231F20"/>
          <w:spacing w:val="0"/>
          <w:w w:val="100"/>
          <w:position w:val="0"/>
        </w:rPr>
        <w:t>体系，加</w:t>
      </w:r>
      <w:r>
        <w:rPr>
          <w:b/>
          <w:bCs/>
          <w:color w:val="000000"/>
          <w:spacing w:val="0"/>
          <w:w w:val="100"/>
          <w:position w:val="0"/>
        </w:rPr>
        <w:t xml:space="preserve">快城市和重要行业、领域感知基础设施规模部 </w:t>
      </w:r>
      <w:r>
        <w:rPr>
          <w:b/>
          <w:bCs/>
          <w:color w:val="231F20"/>
          <w:spacing w:val="0"/>
          <w:w w:val="100"/>
          <w:position w:val="0"/>
        </w:rPr>
        <w:t>暑，建设满足物联网应用需求的</w:t>
      </w:r>
      <w:r>
        <w:rPr>
          <w:rFonts w:ascii="Times New Roman" w:eastAsia="Times New Roman" w:hAnsi="Times New Roman" w:cs="Times New Roman"/>
          <w:color w:val="231F20"/>
          <w:spacing w:val="0"/>
          <w:w w:val="100"/>
          <w:position w:val="0"/>
          <w:lang w:val="en-US" w:eastAsia="en-US" w:bidi="en-US"/>
        </w:rPr>
        <w:t xml:space="preserve">NB-IoT </w:t>
      </w:r>
      <w:r>
        <w:rPr>
          <w:rFonts w:ascii="Times New Roman" w:eastAsia="Times New Roman" w:hAnsi="Times New Roman" w:cs="Times New Roman"/>
          <w:color w:val="231F20"/>
          <w:spacing w:val="0"/>
          <w:w w:val="100"/>
          <w:position w:val="0"/>
        </w:rPr>
        <w:t>（</w:t>
      </w:r>
      <w:r>
        <w:rPr>
          <w:b/>
          <w:bCs/>
          <w:color w:val="231F20"/>
          <w:spacing w:val="0"/>
          <w:w w:val="100"/>
          <w:position w:val="0"/>
        </w:rPr>
        <w:t>窄带物</w:t>
      </w:r>
      <w:r>
        <w:rPr>
          <w:b/>
          <w:bCs/>
          <w:color w:val="000000"/>
          <w:spacing w:val="0"/>
          <w:w w:val="100"/>
          <w:position w:val="0"/>
        </w:rPr>
        <w:t xml:space="preserve">联网）网络。 </w:t>
      </w:r>
      <w:r>
        <w:rPr>
          <w:b/>
          <w:bCs/>
          <w:color w:val="231F20"/>
          <w:spacing w:val="0"/>
          <w:w w:val="100"/>
          <w:position w:val="0"/>
        </w:rPr>
        <w:t>加快公共服务、重点行业和骨干企业数据中心建设，持</w:t>
      </w:r>
      <w:r>
        <w:rPr>
          <w:b/>
          <w:bCs/>
          <w:color w:val="000000"/>
          <w:spacing w:val="0"/>
          <w:w w:val="100"/>
          <w:position w:val="0"/>
        </w:rPr>
        <w:t xml:space="preserve">续提升 </w:t>
      </w:r>
      <w:r>
        <w:rPr>
          <w:b/>
          <w:bCs/>
          <w:color w:val="231F20"/>
          <w:spacing w:val="0"/>
          <w:w w:val="100"/>
          <w:position w:val="0"/>
        </w:rPr>
        <w:t>云计算、大数据服务支撑能力。完善人工智</w:t>
      </w:r>
      <w:r>
        <w:rPr>
          <w:b/>
          <w:bCs/>
          <w:color w:val="000000"/>
          <w:spacing w:val="0"/>
          <w:w w:val="100"/>
          <w:position w:val="0"/>
        </w:rPr>
        <w:t xml:space="preserve">能基础设施，建设 </w:t>
      </w:r>
      <w:r>
        <w:rPr>
          <w:b/>
          <w:bCs/>
          <w:color w:val="515463"/>
          <w:spacing w:val="0"/>
          <w:w w:val="100"/>
          <w:position w:val="0"/>
        </w:rPr>
        <w:t>面向</w:t>
      </w:r>
      <w:r>
        <w:rPr>
          <w:b/>
          <w:bCs/>
          <w:color w:val="231F20"/>
          <w:spacing w:val="0"/>
          <w:w w:val="100"/>
          <w:position w:val="0"/>
        </w:rPr>
        <w:t>人工智</w:t>
      </w:r>
      <w:r>
        <w:rPr>
          <w:b/>
          <w:bCs/>
          <w:color w:val="000000"/>
          <w:spacing w:val="0"/>
          <w:w w:val="100"/>
          <w:position w:val="0"/>
        </w:rPr>
        <w:t>能技术的公共数据资</w:t>
      </w:r>
      <w:r>
        <w:rPr>
          <w:b/>
          <w:bCs/>
          <w:color w:val="231F20"/>
          <w:spacing w:val="0"/>
          <w:w w:val="100"/>
          <w:position w:val="0"/>
        </w:rPr>
        <w:t>源库、算力平台等基础服务平 台。（责任单位：省通信管理局、发展改革委、工业和信息化 厅，各省辖市政府、济源示范区管委会）</w:t>
      </w:r>
    </w:p>
    <w:p>
      <w:pPr>
        <w:pStyle w:val="Style66"/>
        <w:keepNext w:val="0"/>
        <w:keepLines w:val="0"/>
        <w:widowControl w:val="0"/>
        <w:shd w:val="clear" w:color="auto" w:fill="auto"/>
        <w:bidi w:val="0"/>
        <w:spacing w:before="0" w:after="0" w:line="240" w:lineRule="auto"/>
        <w:ind w:left="0" w:right="0"/>
        <w:jc w:val="left"/>
      </w:pPr>
      <w:r>
        <w:rPr>
          <w:b/>
          <w:bCs/>
          <w:color w:val="000000"/>
          <w:spacing w:val="0"/>
          <w:w w:val="100"/>
          <w:position w:val="0"/>
        </w:rPr>
        <w:t>四、组织实施</w:t>
      </w:r>
    </w:p>
    <w:p>
      <w:pPr>
        <w:pStyle w:val="Style66"/>
        <w:keepNext w:val="0"/>
        <w:keepLines w:val="0"/>
        <w:widowControl w:val="0"/>
        <w:shd w:val="clear" w:color="auto" w:fill="auto"/>
        <w:bidi w:val="0"/>
        <w:spacing w:before="0" w:after="780" w:line="619" w:lineRule="exact"/>
        <w:ind w:left="0" w:right="0"/>
        <w:jc w:val="left"/>
      </w:pPr>
      <w:r>
        <w:rPr>
          <w:b/>
          <w:bCs/>
          <w:color w:val="000000"/>
          <w:spacing w:val="0"/>
          <w:w w:val="100"/>
          <w:position w:val="0"/>
        </w:rPr>
        <w:t>按照《河南省人民政府办公厅关于建立新兴产业链工作推 进机制的通知》（豫政办〔</w:t>
      </w:r>
      <w:r>
        <w:rPr>
          <w:rFonts w:ascii="Times New Roman" w:eastAsia="Times New Roman" w:hAnsi="Times New Roman" w:cs="Times New Roman"/>
          <w:color w:val="000000"/>
          <w:spacing w:val="0"/>
          <w:w w:val="100"/>
          <w:position w:val="0"/>
        </w:rPr>
        <w:t>2020</w:t>
      </w:r>
      <w:r>
        <w:rPr>
          <w:b/>
          <w:bCs/>
          <w:color w:val="000000"/>
          <w:spacing w:val="0"/>
          <w:w w:val="100"/>
          <w:position w:val="0"/>
        </w:rPr>
        <w:t>〕</w:t>
      </w:r>
      <w:r>
        <w:rPr>
          <w:rFonts w:ascii="Times New Roman" w:eastAsia="Times New Roman" w:hAnsi="Times New Roman" w:cs="Times New Roman"/>
          <w:color w:val="000000"/>
          <w:spacing w:val="0"/>
          <w:w w:val="100"/>
          <w:position w:val="0"/>
        </w:rPr>
        <w:t>41</w:t>
      </w:r>
      <w:r>
        <w:rPr>
          <w:b/>
          <w:bCs/>
          <w:color w:val="000000"/>
          <w:spacing w:val="0"/>
          <w:w w:val="100"/>
          <w:position w:val="0"/>
        </w:rPr>
        <w:t>号）推进实施。</w:t>
      </w:r>
    </w:p>
    <w:p>
      <w:pPr>
        <w:pStyle w:val="Style66"/>
        <w:keepNext w:val="0"/>
        <w:keepLines w:val="0"/>
        <w:widowControl w:val="0"/>
        <w:shd w:val="clear" w:color="auto" w:fill="auto"/>
        <w:bidi w:val="0"/>
        <w:spacing w:before="0" w:after="240" w:line="240" w:lineRule="auto"/>
        <w:ind w:left="0" w:right="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lang w:val="en-US" w:eastAsia="en-US" w:bidi="en-US"/>
        </w:rPr>
        <w:t>1.</w:t>
      </w:r>
      <w:r>
        <w:rPr>
          <w:b/>
          <w:bCs/>
          <w:color w:val="000000"/>
          <w:spacing w:val="0"/>
          <w:w w:val="100"/>
          <w:position w:val="0"/>
        </w:rPr>
        <w:t>重点事项清单</w:t>
      </w:r>
    </w:p>
    <w:p>
      <w:pPr>
        <w:pStyle w:val="Style66"/>
        <w:keepNext w:val="0"/>
        <w:keepLines w:val="0"/>
        <w:widowControl w:val="0"/>
        <w:numPr>
          <w:ilvl w:val="0"/>
          <w:numId w:val="51"/>
        </w:numPr>
        <w:shd w:val="clear" w:color="auto" w:fill="auto"/>
        <w:tabs>
          <w:tab w:pos="1986" w:val="left"/>
        </w:tabs>
        <w:bidi w:val="0"/>
        <w:spacing w:before="0" w:after="240" w:line="240" w:lineRule="auto"/>
        <w:ind w:left="1560" w:right="0" w:firstLine="0"/>
        <w:jc w:val="left"/>
      </w:pPr>
      <w:bookmarkStart w:id="285" w:name="bookmark285"/>
      <w:bookmarkEnd w:id="285"/>
      <w:r>
        <w:rPr>
          <w:b/>
          <w:bCs/>
          <w:color w:val="000000"/>
          <w:spacing w:val="0"/>
          <w:w w:val="100"/>
          <w:position w:val="0"/>
        </w:rPr>
        <w:t>重点园区名单</w:t>
      </w:r>
    </w:p>
    <w:p>
      <w:pPr>
        <w:pStyle w:val="Style66"/>
        <w:keepNext w:val="0"/>
        <w:keepLines w:val="0"/>
        <w:widowControl w:val="0"/>
        <w:numPr>
          <w:ilvl w:val="0"/>
          <w:numId w:val="51"/>
        </w:numPr>
        <w:shd w:val="clear" w:color="auto" w:fill="auto"/>
        <w:tabs>
          <w:tab w:pos="1986" w:val="left"/>
        </w:tabs>
        <w:bidi w:val="0"/>
        <w:spacing w:before="0" w:after="240" w:line="240" w:lineRule="auto"/>
        <w:ind w:left="1560" w:right="0" w:firstLine="0"/>
        <w:jc w:val="left"/>
      </w:pPr>
      <w:bookmarkStart w:id="286" w:name="bookmark286"/>
      <w:bookmarkEnd w:id="286"/>
      <w:r>
        <w:rPr>
          <w:b/>
          <w:bCs/>
          <w:color w:val="000000"/>
          <w:spacing w:val="0"/>
          <w:w w:val="100"/>
          <w:position w:val="0"/>
        </w:rPr>
        <w:t>重点企业名单</w:t>
      </w:r>
    </w:p>
    <w:p>
      <w:pPr>
        <w:pStyle w:val="Style66"/>
        <w:keepNext w:val="0"/>
        <w:keepLines w:val="0"/>
        <w:widowControl w:val="0"/>
        <w:numPr>
          <w:ilvl w:val="0"/>
          <w:numId w:val="51"/>
        </w:numPr>
        <w:shd w:val="clear" w:color="auto" w:fill="auto"/>
        <w:tabs>
          <w:tab w:pos="1986" w:val="left"/>
        </w:tabs>
        <w:bidi w:val="0"/>
        <w:spacing w:before="0" w:after="240" w:line="240" w:lineRule="auto"/>
        <w:ind w:left="1560" w:right="0" w:firstLine="0"/>
        <w:jc w:val="left"/>
        <w:sectPr>
          <w:headerReference w:type="default" r:id="rId200"/>
          <w:footerReference w:type="default" r:id="rId201"/>
          <w:headerReference w:type="even" r:id="rId202"/>
          <w:footerReference w:type="even" r:id="rId203"/>
          <w:footnotePr>
            <w:pos w:val="pageBottom"/>
            <w:numFmt w:val="decimal"/>
            <w:numRestart w:val="continuous"/>
          </w:footnotePr>
          <w:pgSz w:w="11900" w:h="16840"/>
          <w:pgMar w:top="1923" w:right="1574" w:bottom="1718" w:left="1581" w:header="1495" w:footer="3" w:gutter="0"/>
          <w:pgNumType w:start="129"/>
          <w:cols w:space="720"/>
          <w:noEndnote/>
          <w:rtlGutter w:val="0"/>
          <w:docGrid w:linePitch="360"/>
        </w:sectPr>
      </w:pPr>
      <w:bookmarkStart w:id="287" w:name="bookmark287"/>
      <w:bookmarkEnd w:id="287"/>
      <w:r>
        <w:rPr>
          <w:b/>
          <w:bCs/>
          <w:color w:val="000000"/>
          <w:spacing w:val="0"/>
          <w:w w:val="100"/>
          <w:position w:val="0"/>
        </w:rPr>
        <w:t>重点项目清单</w:t>
      </w:r>
    </w:p>
    <w:p>
      <w:pPr>
        <w:pStyle w:val="Style28"/>
        <w:keepNext/>
        <w:keepLines/>
        <w:widowControl w:val="0"/>
        <w:shd w:val="clear" w:color="auto" w:fill="auto"/>
        <w:bidi w:val="0"/>
        <w:spacing w:before="0" w:after="160" w:line="240" w:lineRule="auto"/>
        <w:ind w:left="0" w:right="0" w:firstLine="0"/>
        <w:jc w:val="center"/>
        <w:rPr>
          <w:sz w:val="46"/>
          <w:szCs w:val="46"/>
        </w:rPr>
      </w:pPr>
      <w:bookmarkStart w:id="288" w:name="bookmark288"/>
      <w:bookmarkStart w:id="289" w:name="bookmark289"/>
      <w:bookmarkStart w:id="290" w:name="bookmark290"/>
      <w:r>
        <w:rPr>
          <w:spacing w:val="0"/>
          <w:w w:val="100"/>
          <w:position w:val="0"/>
          <w:sz w:val="46"/>
          <w:szCs w:val="46"/>
        </w:rPr>
        <w:t>重点事项清单</w:t>
      </w:r>
      <w:bookmarkEnd w:id="288"/>
      <w:bookmarkEnd w:id="289"/>
      <w:bookmarkEnd w:id="290"/>
    </w:p>
    <w:tbl>
      <w:tblPr>
        <w:tblOverlap w:val="never"/>
        <w:jc w:val="center"/>
        <w:tblLayout w:type="fixed"/>
      </w:tblPr>
      <w:tblGrid>
        <w:gridCol w:w="883"/>
        <w:gridCol w:w="2928"/>
        <w:gridCol w:w="1930"/>
        <w:gridCol w:w="2899"/>
      </w:tblGrid>
      <w:tr>
        <w:trPr>
          <w:trHeight w:val="90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7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引进行业龙头企业。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67" w:lineRule="exact"/>
              <w:ind w:left="0" w:right="0" w:firstLine="0"/>
              <w:jc w:val="left"/>
              <w:rPr>
                <w:sz w:val="24"/>
                <w:szCs w:val="24"/>
              </w:rPr>
            </w:pPr>
            <w:r>
              <w:rPr>
                <w:spacing w:val="0"/>
                <w:w w:val="100"/>
                <w:position w:val="0"/>
                <w:sz w:val="24"/>
                <w:szCs w:val="24"/>
              </w:rPr>
              <w:t>省发展改革委、工业和 信息化厅、商务厅，郑 州、鹤壁等市政府</w:t>
            </w:r>
          </w:p>
        </w:tc>
      </w:tr>
      <w:tr>
        <w:trPr>
          <w:trHeight w:val="261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4"/>
                <w:szCs w:val="24"/>
              </w:rPr>
            </w:pPr>
            <w:r>
              <w:rPr>
                <w:spacing w:val="0"/>
                <w:w w:val="100"/>
                <w:position w:val="0"/>
                <w:sz w:val="24"/>
                <w:szCs w:val="24"/>
              </w:rPr>
              <w:t>推进人工智能技术示 范应用，建设一</w:t>
            </w:r>
            <w:r>
              <w:rPr>
                <w:color w:val="000000"/>
                <w:spacing w:val="0"/>
                <w:w w:val="100"/>
                <w:position w:val="0"/>
                <w:sz w:val="24"/>
                <w:szCs w:val="24"/>
              </w:rPr>
              <w:t xml:space="preserve">批智慧 </w:t>
            </w:r>
            <w:r>
              <w:rPr>
                <w:spacing w:val="0"/>
                <w:w w:val="100"/>
                <w:position w:val="0"/>
                <w:sz w:val="24"/>
                <w:szCs w:val="24"/>
              </w:rPr>
              <w:t>交通、智慧校园、智慧 医院、智慧景区、智慧 应急等试点应用场景。</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年底前完成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4"/>
                <w:szCs w:val="24"/>
              </w:rPr>
            </w:pPr>
            <w:r>
              <w:rPr>
                <w:spacing w:val="0"/>
                <w:w w:val="100"/>
                <w:position w:val="0"/>
                <w:sz w:val="24"/>
                <w:szCs w:val="24"/>
              </w:rPr>
              <w:t>省发展改革委、工业和 信息化厅，各省辖市政 府、济源示范区管委会</w:t>
            </w:r>
          </w:p>
        </w:tc>
      </w:tr>
    </w:tbl>
    <w:p>
      <w:pPr>
        <w:sectPr>
          <w:headerReference w:type="default" r:id="rId204"/>
          <w:footerReference w:type="default" r:id="rId205"/>
          <w:headerReference w:type="even" r:id="rId206"/>
          <w:footerReference w:type="even" r:id="rId207"/>
          <w:footnotePr>
            <w:pos w:val="pageBottom"/>
            <w:numFmt w:val="decimal"/>
            <w:numRestart w:val="continuous"/>
          </w:footnotePr>
          <w:pgSz w:w="11900" w:h="16840"/>
          <w:pgMar w:top="2751" w:right="1523" w:bottom="2751" w:left="1737" w:header="0" w:footer="3" w:gutter="0"/>
          <w:pgNumType w:start="1"/>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91" w:name="bookmark291"/>
      <w:bookmarkStart w:id="292" w:name="bookmark292"/>
      <w:bookmarkStart w:id="293" w:name="bookmark293"/>
      <w:r>
        <w:rPr>
          <w:color w:val="000000"/>
          <w:spacing w:val="0"/>
          <w:w w:val="100"/>
          <w:position w:val="0"/>
          <w:sz w:val="46"/>
          <w:szCs w:val="46"/>
        </w:rPr>
        <w:t>重点园区名单</w:t>
      </w:r>
      <w:bookmarkEnd w:id="291"/>
      <w:bookmarkEnd w:id="292"/>
      <w:bookmarkEnd w:id="293"/>
    </w:p>
    <w:tbl>
      <w:tblPr>
        <w:tblOverlap w:val="never"/>
        <w:jc w:val="center"/>
        <w:tblLayout w:type="fixed"/>
      </w:tblPr>
      <w:tblGrid>
        <w:gridCol w:w="1181"/>
        <w:gridCol w:w="7541"/>
      </w:tblGrid>
      <w:tr>
        <w:trPr>
          <w:trHeight w:val="8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5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郑东新区龙子湖智慧岛</w:t>
            </w:r>
          </w:p>
        </w:tc>
      </w:tr>
      <w:tr>
        <w:trPr>
          <w:trHeight w:val="74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郑州航空港经济综合实验区</w:t>
            </w:r>
          </w:p>
        </w:tc>
      </w:tr>
      <w:tr>
        <w:trPr>
          <w:trHeight w:val="74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郑州高新技术产业开发区</w:t>
            </w:r>
          </w:p>
        </w:tc>
      </w:tr>
      <w:tr>
        <w:trPr>
          <w:trHeight w:val="74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郑州金水科教园区</w:t>
            </w:r>
          </w:p>
        </w:tc>
      </w:tr>
      <w:tr>
        <w:trPr>
          <w:trHeight w:val="74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洛阳市先进制造产业集聚区</w:t>
            </w:r>
          </w:p>
        </w:tc>
      </w:tr>
      <w:tr>
        <w:trPr>
          <w:trHeight w:val="74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洛阳市洛龙产业集聚区</w:t>
            </w:r>
          </w:p>
        </w:tc>
      </w:tr>
      <w:tr>
        <w:trPr>
          <w:trHeight w:val="75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spacing w:val="0"/>
                <w:w w:val="100"/>
                <w:position w:val="0"/>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新乡市新东产业集聚区</w:t>
            </w:r>
          </w:p>
        </w:tc>
      </w:tr>
      <w:tr>
        <w:trPr>
          <w:trHeight w:val="74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鹤壁市中国（鹤壁）机器人硅谷</w:t>
            </w:r>
          </w:p>
        </w:tc>
      </w:tr>
      <w:tr>
        <w:trPr>
          <w:trHeight w:val="76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鹤壁人工智能产业园</w:t>
            </w:r>
          </w:p>
        </w:tc>
      </w:tr>
    </w:tbl>
    <w:p>
      <w:pPr>
        <w:sectPr>
          <w:headerReference w:type="default" r:id="rId208"/>
          <w:footerReference w:type="default" r:id="rId209"/>
          <w:headerReference w:type="even" r:id="rId210"/>
          <w:footerReference w:type="even" r:id="rId211"/>
          <w:footnotePr>
            <w:pos w:val="pageBottom"/>
            <w:numFmt w:val="decimal"/>
            <w:numRestart w:val="continuous"/>
          </w:footnotePr>
          <w:pgSz w:w="11900" w:h="16840"/>
          <w:pgMar w:top="2701" w:right="1782" w:bottom="2701" w:left="1397"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294" w:name="bookmark294"/>
      <w:bookmarkStart w:id="295" w:name="bookmark295"/>
      <w:bookmarkStart w:id="296" w:name="bookmark296"/>
      <w:r>
        <w:rPr>
          <w:spacing w:val="0"/>
          <w:w w:val="100"/>
          <w:position w:val="0"/>
          <w:sz w:val="46"/>
          <w:szCs w:val="46"/>
        </w:rPr>
        <w:t>重点企业名单</w:t>
      </w:r>
      <w:bookmarkEnd w:id="294"/>
      <w:bookmarkEnd w:id="295"/>
      <w:bookmarkEnd w:id="296"/>
    </w:p>
    <w:tbl>
      <w:tblPr>
        <w:tblOverlap w:val="never"/>
        <w:jc w:val="center"/>
        <w:tblLayout w:type="fixed"/>
      </w:tblPr>
      <w:tblGrid>
        <w:gridCol w:w="926"/>
        <w:gridCol w:w="7680"/>
      </w:tblGrid>
      <w:tr>
        <w:trPr>
          <w:trHeight w:val="64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郑州海康威视数字技术有限公司</w:t>
            </w:r>
          </w:p>
        </w:tc>
      </w:tr>
      <w:tr>
        <w:trPr>
          <w:trHeight w:val="71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汉威科技集团股份有限公司</w:t>
            </w:r>
          </w:p>
        </w:tc>
      </w:tr>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河南释码云识别技术研究院有限公司</w:t>
            </w:r>
          </w:p>
        </w:tc>
      </w:tr>
      <w:tr>
        <w:trPr>
          <w:trHeight w:val="72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河南芯睿电子科技有限公司</w:t>
            </w:r>
          </w:p>
        </w:tc>
      </w:tr>
      <w:tr>
        <w:trPr>
          <w:trHeight w:val="7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郑州鼎派电子科技有限公司</w:t>
            </w:r>
          </w:p>
        </w:tc>
      </w:tr>
      <w:tr>
        <w:trPr>
          <w:trHeight w:val="72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河南信大煜坤智能科技有限公司</w:t>
            </w:r>
          </w:p>
        </w:tc>
      </w:tr>
      <w:tr>
        <w:trPr>
          <w:trHeight w:val="7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河南讯飞人工智能科技有限公司</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哈工大机器人集团（安阳）有限公司</w:t>
            </w:r>
          </w:p>
        </w:tc>
      </w:tr>
      <w:tr>
        <w:trPr>
          <w:trHeight w:val="70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鹤壁国立光电科技股份有限公司</w:t>
            </w:r>
          </w:p>
        </w:tc>
      </w:tr>
      <w:tr>
        <w:trPr>
          <w:trHeight w:val="70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河南小狮智能科技有限公司（鹤壁）</w:t>
            </w:r>
          </w:p>
        </w:tc>
      </w:tr>
      <w:tr>
        <w:trPr>
          <w:trHeight w:val="71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新松机器人产业发展（新乡）有限公司</w:t>
            </w:r>
            <w:r>
              <w:rPr>
                <w:color w:val="000000"/>
                <w:spacing w:val="0"/>
                <w:w w:val="100"/>
                <w:position w:val="0"/>
                <w:sz w:val="24"/>
                <w:szCs w:val="24"/>
                <w:lang w:val="en-US" w:eastAsia="en-US" w:bidi="en-US"/>
              </w:rPr>
              <w:t>'</w:t>
            </w:r>
          </w:p>
        </w:tc>
      </w:tr>
      <w:tr>
        <w:trPr>
          <w:trHeight w:val="72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万杰智能科技股份有限公司（许昌）</w:t>
            </w:r>
          </w:p>
        </w:tc>
      </w:tr>
    </w:tbl>
    <w:p>
      <w:pPr>
        <w:sectPr>
          <w:headerReference w:type="default" r:id="rId212"/>
          <w:footerReference w:type="default" r:id="rId213"/>
          <w:headerReference w:type="even" r:id="rId214"/>
          <w:footerReference w:type="even" r:id="rId215"/>
          <w:footnotePr>
            <w:pos w:val="pageBottom"/>
            <w:numFmt w:val="decimal"/>
            <w:numRestart w:val="continuous"/>
          </w:footnotePr>
          <w:pgSz w:w="11900" w:h="16840"/>
          <w:pgMar w:top="2773" w:right="1444" w:bottom="2773" w:left="1849" w:header="0" w:footer="3" w:gutter="0"/>
          <w:cols w:space="720"/>
          <w:noEndnote/>
          <w:rtlGutter w:val="0"/>
          <w:docGrid w:linePitch="360"/>
        </w:sectPr>
      </w:pPr>
    </w:p>
    <w:p>
      <w:pPr>
        <w:pStyle w:val="Style66"/>
        <w:keepNext w:val="0"/>
        <w:keepLines w:val="0"/>
        <w:widowControl w:val="0"/>
        <w:shd w:val="clear" w:color="auto" w:fill="auto"/>
        <w:bidi w:val="0"/>
        <w:spacing w:before="0" w:after="180" w:line="240" w:lineRule="auto"/>
        <w:ind w:left="0" w:right="0" w:firstLine="34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rPr>
        <w:t>4</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297" w:name="bookmark297"/>
      <w:bookmarkStart w:id="298" w:name="bookmark298"/>
      <w:bookmarkStart w:id="299" w:name="bookmark299"/>
      <w:r>
        <w:rPr>
          <w:color w:val="000000"/>
          <w:spacing w:val="0"/>
          <w:w w:val="100"/>
          <w:position w:val="0"/>
          <w:sz w:val="46"/>
          <w:szCs w:val="46"/>
        </w:rPr>
        <w:t>重点项目清单</w:t>
      </w:r>
      <w:bookmarkEnd w:id="297"/>
      <w:bookmarkEnd w:id="298"/>
      <w:bookmarkEnd w:id="299"/>
    </w:p>
    <w:tbl>
      <w:tblPr>
        <w:tblOverlap w:val="never"/>
        <w:jc w:val="center"/>
        <w:tblLayout w:type="fixed"/>
      </w:tblPr>
      <w:tblGrid>
        <w:gridCol w:w="787"/>
        <w:gridCol w:w="5597"/>
        <w:gridCol w:w="1877"/>
        <w:gridCol w:w="1776"/>
        <w:gridCol w:w="1248"/>
        <w:gridCol w:w="1392"/>
        <w:gridCol w:w="1762"/>
      </w:tblGrid>
      <w:tr>
        <w:trPr>
          <w:trHeight w:val="96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22"/>
                <w:szCs w:val="22"/>
              </w:rPr>
            </w:pPr>
            <w:r>
              <w:rPr>
                <w:color w:val="000000"/>
                <w:spacing w:val="0"/>
                <w:w w:val="100"/>
                <w:position w:val="0"/>
                <w:sz w:val="22"/>
                <w:szCs w:val="22"/>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22"/>
                <w:szCs w:val="22"/>
              </w:rPr>
            </w:pPr>
            <w:r>
              <w:rPr>
                <w:color w:val="000000"/>
                <w:spacing w:val="0"/>
                <w:w w:val="100"/>
                <w:position w:val="0"/>
                <w:sz w:val="22"/>
                <w:szCs w:val="22"/>
              </w:rPr>
              <w:t>总投资 （万元）</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4" w:lineRule="exact"/>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年计 划投资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2"/>
                <w:szCs w:val="22"/>
              </w:rPr>
            </w:pPr>
            <w:r>
              <w:rPr>
                <w:color w:val="000000"/>
                <w:spacing w:val="0"/>
                <w:w w:val="100"/>
                <w:position w:val="0"/>
                <w:sz w:val="22"/>
                <w:szCs w:val="22"/>
              </w:rPr>
              <w:t>责任单位</w:t>
            </w:r>
          </w:p>
        </w:tc>
      </w:tr>
      <w:tr>
        <w:trPr>
          <w:trHeight w:val="94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4"/>
                <w:szCs w:val="24"/>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郑州诲康威视数字技术有限公司郑州科技园（中原 区域总部）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7</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2022</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7</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46800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80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华为海洋网络有限公司郑东新区龙子湖智慧岛智慧 化项目（智慧岛未来城市全景实验室）</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15700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14130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71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上汽郑州分公司大数据中心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2025</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21700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79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创世纪智能机器人有限公司智能机器人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开封市政府</w:t>
            </w:r>
          </w:p>
        </w:tc>
      </w:tr>
      <w:tr>
        <w:trPr>
          <w:trHeight w:val="80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河南创科联科技有限公司人工智能产业园区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15000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鹤壁市政府</w:t>
            </w:r>
          </w:p>
        </w:tc>
      </w:tr>
      <w:tr>
        <w:trPr>
          <w:trHeight w:val="73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rPr>
              <w:t>6</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新松机器人产业发展（新乡）有限公司机器人产业 园（一期）</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2018</w:t>
            </w:r>
            <w:r>
              <w:rPr>
                <w:i/>
                <w:iCs/>
                <w:color w:val="000000"/>
                <w:spacing w:val="0"/>
                <w:w w:val="100"/>
                <w:position w:val="0"/>
                <w:sz w:val="24"/>
                <w:szCs w:val="24"/>
              </w:rPr>
              <w:t>年</w:t>
            </w:r>
            <w:r>
              <w:rPr>
                <w:rFonts w:ascii="Times New Roman" w:eastAsia="Times New Roman" w:hAnsi="Times New Roman" w:cs="Times New Roman"/>
                <w:i/>
                <w:iCs/>
                <w:color w:val="000000"/>
                <w:spacing w:val="0"/>
                <w:w w:val="100"/>
                <w:position w:val="0"/>
                <w:sz w:val="28"/>
                <w:szCs w:val="28"/>
              </w:rPr>
              <w:t>7</w:t>
            </w:r>
            <w:r>
              <w:rPr>
                <w:i/>
                <w:iCs/>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11</w:t>
            </w:r>
            <w:r>
              <w:rPr>
                <w:color w:val="000000"/>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60000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4"/>
                <w:szCs w:val="24"/>
              </w:rPr>
            </w:pPr>
            <w:r>
              <w:rPr>
                <w:rFonts w:ascii="Times New Roman" w:eastAsia="Times New Roman" w:hAnsi="Times New Roman" w:cs="Times New Roman"/>
                <w:color w:val="000000"/>
                <w:spacing w:val="0"/>
                <w:w w:val="100"/>
                <w:position w:val="0"/>
                <w:sz w:val="24"/>
                <w:szCs w:val="24"/>
              </w:rPr>
              <w:t>15000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rPr>
              <w:t>新乡市政府</w:t>
            </w:r>
          </w:p>
        </w:tc>
      </w:tr>
    </w:tbl>
    <w:p>
      <w:pPr>
        <w:sectPr>
          <w:headerReference w:type="default" r:id="rId216"/>
          <w:footerReference w:type="default" r:id="rId217"/>
          <w:headerReference w:type="even" r:id="rId218"/>
          <w:footerReference w:type="even" r:id="rId219"/>
          <w:footnotePr>
            <w:pos w:val="pageBottom"/>
            <w:numFmt w:val="decimal"/>
            <w:numRestart w:val="continuous"/>
          </w:footnotePr>
          <w:pgSz w:w="16840" w:h="11900" w:orient="landscape"/>
          <w:pgMar w:top="1405" w:right="1023" w:bottom="1405" w:left="1378" w:header="977" w:footer="977" w:gutter="0"/>
          <w:pgNumType w:start="133"/>
          <w:cols w:space="720"/>
          <w:noEndnote/>
          <w:rtlGutter w:val="0"/>
          <w:docGrid w:linePitch="360"/>
        </w:sectPr>
      </w:pPr>
    </w:p>
    <w:p>
      <w:pPr>
        <w:pStyle w:val="Style28"/>
        <w:keepNext/>
        <w:keepLines/>
        <w:widowControl w:val="0"/>
        <w:shd w:val="clear" w:color="auto" w:fill="auto"/>
        <w:bidi w:val="0"/>
        <w:spacing w:before="740" w:after="480" w:line="240" w:lineRule="auto"/>
        <w:ind w:left="0" w:right="0" w:firstLine="560"/>
        <w:jc w:val="left"/>
        <w:rPr>
          <w:sz w:val="46"/>
          <w:szCs w:val="46"/>
        </w:rPr>
      </w:pPr>
      <w:bookmarkStart w:id="300" w:name="bookmark300"/>
      <w:bookmarkStart w:id="301" w:name="bookmark301"/>
      <w:bookmarkStart w:id="302" w:name="bookmark302"/>
      <w:r>
        <w:rPr>
          <w:spacing w:val="0"/>
          <w:w w:val="100"/>
          <w:position w:val="0"/>
          <w:sz w:val="46"/>
          <w:szCs w:val="46"/>
        </w:rPr>
        <w:t>河南省网络安全产业链现代化提升方案</w:t>
      </w:r>
      <w:bookmarkEnd w:id="300"/>
      <w:bookmarkEnd w:id="301"/>
      <w:bookmarkEnd w:id="302"/>
    </w:p>
    <w:p>
      <w:pPr>
        <w:pStyle w:val="Style66"/>
        <w:keepNext w:val="0"/>
        <w:keepLines w:val="0"/>
        <w:widowControl w:val="0"/>
        <w:shd w:val="clear" w:color="auto" w:fill="auto"/>
        <w:bidi w:val="0"/>
        <w:spacing w:before="0" w:after="220" w:line="605" w:lineRule="exact"/>
        <w:ind w:left="0" w:right="0" w:firstLine="600"/>
        <w:jc w:val="both"/>
      </w:pPr>
      <w:r>
        <w:rPr>
          <w:b/>
          <w:bCs/>
          <w:color w:val="000000"/>
          <w:spacing w:val="0"/>
          <w:w w:val="100"/>
          <w:position w:val="0"/>
        </w:rPr>
        <w:t xml:space="preserve">为积极应对新时代网络安全挑战，加快培育和发展网络安 </w:t>
      </w:r>
      <w:r>
        <w:rPr>
          <w:b/>
          <w:bCs/>
          <w:color w:val="231F20"/>
          <w:spacing w:val="0"/>
          <w:w w:val="100"/>
          <w:position w:val="0"/>
        </w:rPr>
        <w:t>全产业，</w:t>
      </w:r>
      <w:r>
        <w:rPr>
          <w:b/>
          <w:bCs/>
          <w:color w:val="000000"/>
          <w:spacing w:val="0"/>
          <w:w w:val="100"/>
          <w:position w:val="0"/>
        </w:rPr>
        <w:t>全面推进数字经济发展和网络强省建设，制定本方案。</w:t>
      </w:r>
    </w:p>
    <w:p>
      <w:pPr>
        <w:pStyle w:val="Style66"/>
        <w:keepNext w:val="0"/>
        <w:keepLines w:val="0"/>
        <w:widowControl w:val="0"/>
        <w:shd w:val="clear" w:color="auto" w:fill="auto"/>
        <w:bidi w:val="0"/>
        <w:spacing w:before="0" w:after="0" w:line="240" w:lineRule="auto"/>
        <w:ind w:left="0" w:right="0" w:firstLine="600"/>
        <w:jc w:val="both"/>
      </w:pPr>
      <w:r>
        <w:rPr>
          <w:b/>
          <w:bCs/>
          <w:color w:val="231F20"/>
          <w:spacing w:val="0"/>
          <w:w w:val="100"/>
          <w:position w:val="0"/>
        </w:rPr>
        <w:t>一</w:t>
      </w:r>
      <w:r>
        <w:rPr>
          <w:b/>
          <w:bCs/>
          <w:color w:val="000000"/>
          <w:spacing w:val="0"/>
          <w:w w:val="100"/>
          <w:position w:val="0"/>
        </w:rPr>
        <w:t>\总体思路</w:t>
      </w:r>
    </w:p>
    <w:p>
      <w:pPr>
        <w:pStyle w:val="Style66"/>
        <w:keepNext w:val="0"/>
        <w:keepLines w:val="0"/>
        <w:widowControl w:val="0"/>
        <w:shd w:val="clear" w:color="auto" w:fill="auto"/>
        <w:bidi w:val="0"/>
        <w:spacing w:before="0" w:after="220" w:line="605" w:lineRule="exact"/>
        <w:ind w:left="0" w:right="0" w:firstLine="600"/>
        <w:jc w:val="both"/>
      </w:pPr>
      <w:r>
        <w:rPr>
          <w:b/>
          <w:bCs/>
          <w:color w:val="000000"/>
          <w:spacing w:val="0"/>
          <w:w w:val="100"/>
          <w:position w:val="0"/>
        </w:rPr>
        <w:t>发挥国家大数据综合试验区战略平台作用，坚持龙头带动、 配套提升、链式延伸，以市场需求为牵引，大力引进培育优势 企业，突破关键核心技术，着力增强安全芯片和软件竞争优势, 做大安全终端规模，提高安全服务能力，推动网络安全产业发 展与保障水平同步提升，打造全国一流的网络安全技术创新中 心和制造基地。力争到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年，形成具有全国重要影响力的网 络安全产业集群，在通用芯片、密码、工控安全、安全服务等 领域达到国内领先水平，建成一批辐射带动力強的产业园区， 发展壮大</w:t>
      </w:r>
      <w:r>
        <w:rPr>
          <w:rFonts w:ascii="Times New Roman" w:eastAsia="Times New Roman" w:hAnsi="Times New Roman" w:cs="Times New Roman"/>
          <w:color w:val="000000"/>
          <w:spacing w:val="0"/>
          <w:w w:val="100"/>
          <w:position w:val="0"/>
        </w:rPr>
        <w:t>10</w:t>
      </w:r>
      <w:r>
        <w:rPr>
          <w:b/>
          <w:bCs/>
          <w:color w:val="000000"/>
          <w:spacing w:val="0"/>
          <w:w w:val="100"/>
          <w:position w:val="0"/>
        </w:rPr>
        <w:t>家龙头企业，网络安全核心产业规模超过</w:t>
      </w:r>
      <w:r>
        <w:rPr>
          <w:rFonts w:ascii="Times New Roman" w:eastAsia="Times New Roman" w:hAnsi="Times New Roman" w:cs="Times New Roman"/>
          <w:color w:val="000000"/>
          <w:spacing w:val="0"/>
          <w:w w:val="100"/>
          <w:position w:val="0"/>
        </w:rPr>
        <w:t>300</w:t>
      </w:r>
      <w:r>
        <w:rPr>
          <w:b/>
          <w:bCs/>
          <w:color w:val="000000"/>
          <w:spacing w:val="0"/>
          <w:w w:val="100"/>
          <w:position w:val="0"/>
        </w:rPr>
        <w:t>亿元。</w:t>
      </w:r>
    </w:p>
    <w:p>
      <w:pPr>
        <w:pStyle w:val="Style66"/>
        <w:keepNext w:val="0"/>
        <w:keepLines w:val="0"/>
        <w:widowControl w:val="0"/>
        <w:shd w:val="clear" w:color="auto" w:fill="auto"/>
        <w:bidi w:val="0"/>
        <w:spacing w:before="0" w:after="0" w:line="240" w:lineRule="auto"/>
        <w:ind w:left="0" w:right="0" w:firstLine="600"/>
        <w:jc w:val="both"/>
      </w:pPr>
      <w:r>
        <w:rPr>
          <w:b/>
          <w:bCs/>
          <w:color w:val="231F20"/>
          <w:spacing w:val="0"/>
          <w:w w:val="100"/>
          <w:position w:val="0"/>
          <w:lang w:val="zh-CN" w:eastAsia="zh-CN" w:bidi="zh-CN"/>
        </w:rPr>
        <w:t xml:space="preserve">二' </w:t>
      </w:r>
      <w:r>
        <w:rPr>
          <w:b/>
          <w:bCs/>
          <w:color w:val="231F20"/>
          <w:spacing w:val="0"/>
          <w:w w:val="100"/>
          <w:position w:val="0"/>
        </w:rPr>
        <w:t>主要任务</w:t>
      </w:r>
    </w:p>
    <w:p>
      <w:pPr>
        <w:pStyle w:val="Style66"/>
        <w:keepNext w:val="0"/>
        <w:keepLines w:val="0"/>
        <w:widowControl w:val="0"/>
        <w:shd w:val="clear" w:color="auto" w:fill="auto"/>
        <w:bidi w:val="0"/>
        <w:spacing w:before="0" w:after="0" w:line="592" w:lineRule="exact"/>
        <w:ind w:left="0" w:right="0" w:firstLine="760"/>
        <w:jc w:val="both"/>
      </w:pPr>
      <w:r>
        <w:rPr>
          <w:b/>
          <w:bCs/>
          <w:color w:val="231F20"/>
          <w:spacing w:val="0"/>
          <w:w w:val="100"/>
          <w:position w:val="0"/>
        </w:rPr>
        <w:t>（一）</w:t>
      </w:r>
      <w:r>
        <w:rPr>
          <w:b/>
          <w:bCs/>
          <w:color w:val="000000"/>
          <w:spacing w:val="0"/>
          <w:w w:val="100"/>
          <w:position w:val="0"/>
        </w:rPr>
        <w:t xml:space="preserve">提升安全芯片优势。依托郑州金水科教园区、郑州 高新区，推动骨干企业加强与战略支援部队信息工程大学等高 校和研发机构的合作，增强政务、金融、工业等领域安全芯片 竞争力，促进与整机企业协同发展。支持重点企业建设国密安 全芯片设计研发中心，提升国密安全芯片、嵌入式移动安全芯 </w:t>
      </w:r>
      <w:r>
        <w:rPr>
          <w:b/>
          <w:bCs/>
          <w:color w:val="231F20"/>
          <w:spacing w:val="0"/>
          <w:w w:val="100"/>
          <w:position w:val="0"/>
        </w:rPr>
        <w:t>片、集成安全芯片、</w:t>
      </w:r>
      <w:r>
        <w:rPr>
          <w:b/>
          <w:bCs/>
          <w:color w:val="000000"/>
          <w:spacing w:val="0"/>
          <w:w w:val="100"/>
          <w:position w:val="0"/>
        </w:rPr>
        <w:t>物联网</w:t>
      </w:r>
      <w:r>
        <w:rPr>
          <w:b/>
          <w:bCs/>
          <w:color w:val="231F20"/>
          <w:spacing w:val="0"/>
          <w:w w:val="100"/>
          <w:position w:val="0"/>
        </w:rPr>
        <w:t>芯片等优势产品的研</w:t>
      </w:r>
      <w:r>
        <w:rPr>
          <w:b/>
          <w:bCs/>
          <w:color w:val="000000"/>
          <w:spacing w:val="0"/>
          <w:w w:val="100"/>
          <w:position w:val="0"/>
        </w:rPr>
        <w:t>发设计</w:t>
      </w:r>
      <w:r>
        <w:rPr>
          <w:b/>
          <w:bCs/>
          <w:color w:val="231F20"/>
          <w:spacing w:val="0"/>
          <w:w w:val="100"/>
          <w:position w:val="0"/>
        </w:rPr>
        <w:t xml:space="preserve">和封装 </w:t>
      </w:r>
      <w:r>
        <w:rPr>
          <w:b/>
          <w:bCs/>
          <w:color w:val="000000"/>
          <w:spacing w:val="0"/>
          <w:w w:val="100"/>
          <w:position w:val="0"/>
        </w:rPr>
        <w:t>测试水平，推动车规级、服务器专用、嵌入式超低功耗等芯片 产业化。积极引进指纹识别芯片、可信安全芯片、金融</w:t>
      </w:r>
      <w:r>
        <w:rPr>
          <w:rFonts w:ascii="Times New Roman" w:eastAsia="Times New Roman" w:hAnsi="Times New Roman" w:cs="Times New Roman"/>
          <w:color w:val="000000"/>
          <w:spacing w:val="0"/>
          <w:w w:val="100"/>
          <w:position w:val="0"/>
          <w:lang w:val="en-US" w:eastAsia="en-US" w:bidi="en-US"/>
        </w:rPr>
        <w:t>IC</w:t>
      </w:r>
      <w:r>
        <w:rPr>
          <w:b/>
          <w:bCs/>
          <w:color w:val="000000"/>
          <w:spacing w:val="0"/>
          <w:w w:val="100"/>
          <w:position w:val="0"/>
        </w:rPr>
        <w:t>卡安 全芯片、移动支付安全芯片等企业，形成系列化、规模化生产 格局。（责任单位：省发展改革委、工业和信息化厅，郑州等 市政府）</w:t>
      </w:r>
    </w:p>
    <w:p>
      <w:pPr>
        <w:pStyle w:val="Style66"/>
        <w:keepNext w:val="0"/>
        <w:keepLines w:val="0"/>
        <w:widowControl w:val="0"/>
        <w:shd w:val="clear" w:color="auto" w:fill="auto"/>
        <w:tabs>
          <w:tab w:pos="1598" w:val="left"/>
        </w:tabs>
        <w:bidi w:val="0"/>
        <w:spacing w:before="0" w:after="0" w:line="605" w:lineRule="exact"/>
        <w:ind w:left="0" w:right="0" w:firstLine="780"/>
        <w:jc w:val="both"/>
      </w:pPr>
      <w:bookmarkStart w:id="303" w:name="bookmark303"/>
      <w:r>
        <w:rPr>
          <w:b/>
          <w:bCs/>
          <w:color w:val="000000"/>
          <w:spacing w:val="0"/>
          <w:w w:val="100"/>
          <w:position w:val="0"/>
        </w:rPr>
        <w:t>（</w:t>
      </w:r>
      <w:bookmarkEnd w:id="303"/>
      <w:r>
        <w:rPr>
          <w:b/>
          <w:bCs/>
          <w:color w:val="000000"/>
          <w:spacing w:val="0"/>
          <w:w w:val="100"/>
          <w:position w:val="0"/>
        </w:rPr>
        <w:t>二）</w:t>
        <w:tab/>
        <w:t>做大安全终端规模。依托郑州金水科教园区、郑州 航空港区、郑州高新区等重点园区，围绕银行、医疗、工控、 电力等行业应用需求，支持骨干企业与终端产品制造企业合作, 积极发展移动安全智能终端、安全金融终端、安全医疗终端、 安全消防终端、工控网络安全监测审计、专用安全服务器、智 能安全电梯等安全可控智能终端产品。发挥战略支援部队信息 工程大学和重点企业技术优势，积极发展数字认证、安全登录、 高性能安全移动存储介质、数据安全存储、加密机等基于商用 密码的终端产品。（责任单位：省发展改革委、工业和信息化 厅，郑州等市政府）</w:t>
      </w:r>
    </w:p>
    <w:p>
      <w:pPr>
        <w:pStyle w:val="Style66"/>
        <w:keepNext w:val="0"/>
        <w:keepLines w:val="0"/>
        <w:widowControl w:val="0"/>
        <w:shd w:val="clear" w:color="auto" w:fill="auto"/>
        <w:tabs>
          <w:tab w:pos="1598" w:val="left"/>
        </w:tabs>
        <w:bidi w:val="0"/>
        <w:spacing w:before="0" w:after="0" w:line="590" w:lineRule="exact"/>
        <w:ind w:left="0" w:right="0" w:firstLine="780"/>
        <w:jc w:val="both"/>
      </w:pPr>
      <w:bookmarkStart w:id="304" w:name="bookmark304"/>
      <w:r>
        <w:rPr>
          <w:b/>
          <w:bCs/>
          <w:color w:val="000000"/>
          <w:spacing w:val="0"/>
          <w:w w:val="100"/>
          <w:position w:val="0"/>
        </w:rPr>
        <w:t>（</w:t>
      </w:r>
      <w:bookmarkEnd w:id="304"/>
      <w:r>
        <w:rPr>
          <w:b/>
          <w:bCs/>
          <w:color w:val="000000"/>
          <w:spacing w:val="0"/>
          <w:w w:val="100"/>
          <w:position w:val="0"/>
        </w:rPr>
        <w:t>三）</w:t>
        <w:tab/>
        <w:t xml:space="preserve">拓展安全软件应用。依托鲍鹏软件小镇、郑州金水 科教园区、郑州高新区等重点园区，支持骨干企业拓展密码算 法检测工具、网络入侵检测、木马检测、安全管控等网络安全 产品应用领域，研发工商、税务、检察等政务集成应用安全软 件，提供安全服务解决方案。积极引进网络安全产品研发、测 试、应用、集成和服务企业，发展数字终端安全、内容安全、 网络与边界安全、安全管理等软件产品。聚焦基于鲤鹏架构的 </w:t>
      </w:r>
      <w:r>
        <w:rPr>
          <w:b/>
          <w:bCs/>
          <w:color w:val="231F20"/>
          <w:spacing w:val="0"/>
          <w:w w:val="100"/>
          <w:position w:val="0"/>
        </w:rPr>
        <w:t>操作系统、数据库、应用软件等关键环节，开展核心技术攻关， 形成一批自主创新产品和行业館鹏解决方案。（责任单位：省 发展改革委、工业和信息化厅，郑州等市政府）</w:t>
      </w:r>
    </w:p>
    <w:p>
      <w:pPr>
        <w:pStyle w:val="Style66"/>
        <w:keepNext w:val="0"/>
        <w:keepLines w:val="0"/>
        <w:widowControl w:val="0"/>
        <w:shd w:val="clear" w:color="auto" w:fill="auto"/>
        <w:bidi w:val="0"/>
        <w:spacing w:before="0" w:after="260" w:line="603" w:lineRule="exact"/>
        <w:ind w:left="0" w:right="0" w:firstLine="780"/>
        <w:jc w:val="both"/>
      </w:pPr>
      <w:r>
        <w:rPr>
          <w:b/>
          <w:bCs/>
          <w:color w:val="231F20"/>
          <w:spacing w:val="0"/>
          <w:w w:val="100"/>
          <w:position w:val="0"/>
        </w:rPr>
        <w:t>（四）强化安全服务支撑。依托郑州金水科教园区等重点 园区，以信息安全产品测评中心为基础，搭建安全可靠的试验 平台，提供适配、测评、认证、培训等网络安全服务。推动骨 干企业建设内容安全监测服务平台，提升不良信息监测、网络 安全检测等安全服务能力。支持骨干企业联合云服务商，搭建 海量数据加密存储、隔离保护、备份恢复等试验平台，发展大 数据安全产品和服务。加快网络安全企业由提供安全产品向提 供安全服务和解决方案转型，积极引进安全架构设计、系统加 固优化、安全评估等第三方服务企业。支持发展面向新型智慧 城市、电子政务等领域的网络安全一体化运营外包服务。（责 任单位：省发展改革委、工业和信息化厅，郑州等市政府）</w:t>
      </w:r>
    </w:p>
    <w:p>
      <w:pPr>
        <w:pStyle w:val="Style66"/>
        <w:keepNext w:val="0"/>
        <w:keepLines w:val="0"/>
        <w:widowControl w:val="0"/>
        <w:shd w:val="clear" w:color="auto" w:fill="auto"/>
        <w:bidi w:val="0"/>
        <w:spacing w:before="0" w:after="0" w:line="240" w:lineRule="auto"/>
        <w:ind w:left="0" w:right="0"/>
        <w:jc w:val="both"/>
      </w:pPr>
      <w:r>
        <w:rPr>
          <w:b/>
          <w:bCs/>
          <w:color w:val="231F20"/>
          <w:spacing w:val="0"/>
          <w:w w:val="100"/>
          <w:position w:val="0"/>
        </w:rPr>
        <w:t>三、支撑保障</w:t>
      </w:r>
    </w:p>
    <w:p>
      <w:pPr>
        <w:pStyle w:val="Style66"/>
        <w:keepNext w:val="0"/>
        <w:keepLines w:val="0"/>
        <w:widowControl w:val="0"/>
        <w:shd w:val="clear" w:color="auto" w:fill="auto"/>
        <w:bidi w:val="0"/>
        <w:spacing w:before="0" w:line="586" w:lineRule="exact"/>
        <w:ind w:left="0" w:right="0" w:firstLine="780"/>
        <w:jc w:val="both"/>
        <w:sectPr>
          <w:headerReference w:type="default" r:id="rId220"/>
          <w:footerReference w:type="default" r:id="rId221"/>
          <w:headerReference w:type="even" r:id="rId222"/>
          <w:footerReference w:type="even" r:id="rId223"/>
          <w:footnotePr>
            <w:pos w:val="pageBottom"/>
            <w:numFmt w:val="decimal"/>
            <w:numRestart w:val="continuous"/>
          </w:footnotePr>
          <w:pgSz w:w="11900" w:h="16840"/>
          <w:pgMar w:top="1841" w:right="1530" w:bottom="1570" w:left="1614" w:header="0" w:footer="3" w:gutter="0"/>
          <w:pgNumType w:start="130"/>
          <w:cols w:space="720"/>
          <w:noEndnote/>
          <w:rtlGutter w:val="0"/>
          <w:docGrid w:linePitch="360"/>
        </w:sectPr>
      </w:pPr>
      <w:r>
        <w:rPr>
          <w:b/>
          <w:bCs/>
          <w:color w:val="231F20"/>
          <w:spacing w:val="0"/>
          <w:w w:val="100"/>
          <w:position w:val="0"/>
        </w:rPr>
        <w:t>（一）推动集聚发展。推进郑州金水科教园区河南省信息 安全产业示范基地、安全芯片新型集成电路设计封测基地等建 设，打造全省网络安全产业核心区，争创国家网络安全产业园。 推动鹤壁、新乡等市网络安全园区建设，在安全芯片、大数据 安全、安全</w:t>
      </w:r>
      <w:r>
        <w:rPr>
          <w:b/>
          <w:bCs/>
          <w:color w:val="231F20"/>
          <w:spacing w:val="0"/>
          <w:w w:val="100"/>
          <w:position w:val="0"/>
          <w:lang w:val="zh-CN" w:eastAsia="zh-CN" w:bidi="zh-CN"/>
        </w:rPr>
        <w:t>终端、</w:t>
      </w:r>
      <w:r>
        <w:rPr>
          <w:b/>
          <w:bCs/>
          <w:color w:val="231F20"/>
          <w:spacing w:val="0"/>
          <w:w w:val="100"/>
          <w:position w:val="0"/>
        </w:rPr>
        <w:t>安全服务等领域引进落地一批优势企业，建 设网络安全特色产业制造基地。（责任单位：省发展改革委、 工业和信息化厅，郑州、鹤壁、新乡等市政府）</w:t>
      </w:r>
    </w:p>
    <w:p>
      <w:pPr>
        <w:pStyle w:val="Style66"/>
        <w:keepNext w:val="0"/>
        <w:keepLines w:val="0"/>
        <w:widowControl w:val="0"/>
        <w:shd w:val="clear" w:color="auto" w:fill="auto"/>
        <w:tabs>
          <w:tab w:pos="1595" w:val="left"/>
        </w:tabs>
        <w:bidi w:val="0"/>
        <w:spacing w:before="0" w:after="0" w:line="606" w:lineRule="exact"/>
        <w:ind w:left="0" w:right="0" w:firstLine="800"/>
        <w:jc w:val="both"/>
      </w:pPr>
      <w:bookmarkStart w:id="305" w:name="bookmark305"/>
      <w:r>
        <w:rPr>
          <w:b/>
          <w:bCs/>
          <w:color w:val="000000"/>
          <w:spacing w:val="0"/>
          <w:w w:val="100"/>
          <w:position w:val="0"/>
        </w:rPr>
        <w:t>（</w:t>
      </w:r>
      <w:bookmarkEnd w:id="305"/>
      <w:r>
        <w:rPr>
          <w:b/>
          <w:bCs/>
          <w:color w:val="000000"/>
          <w:spacing w:val="0"/>
          <w:w w:val="100"/>
          <w:position w:val="0"/>
        </w:rPr>
        <w:t>二）</w:t>
        <w:tab/>
        <w:t>强化应用牵引。开展网络安全产业链对接活动，在 交通物流、医疗健康、制造业等领域推广应用一批省内企业网 络安全新技术新产品。加大政府购买力度，推动政府主导投入 的信息基础设施、政务信息化、新型智慧城市等重点项目使用 省内重点企业相关产品。实施网络安全应用试点示范工程，在 量子通信、区块链、云计算与大数据等领域打造一批应用场景。</w:t>
      </w:r>
    </w:p>
    <w:p>
      <w:pPr>
        <w:pStyle w:val="Style66"/>
        <w:keepNext w:val="0"/>
        <w:keepLines w:val="0"/>
        <w:widowControl w:val="0"/>
        <w:shd w:val="clear" w:color="auto" w:fill="auto"/>
        <w:bidi w:val="0"/>
        <w:spacing w:before="0" w:after="0" w:line="624" w:lineRule="exact"/>
        <w:ind w:left="0" w:right="0" w:firstLine="140"/>
        <w:jc w:val="both"/>
      </w:pPr>
      <w:r>
        <w:rPr>
          <w:b/>
          <w:bCs/>
          <w:color w:val="000000"/>
          <w:spacing w:val="0"/>
          <w:w w:val="100"/>
          <w:position w:val="0"/>
        </w:rPr>
        <w:t>（责任单位：省工业和信息化厅、发展改革委、财政厅、大数 据局，各省辖市政府、济源示范区管委会）</w:t>
      </w:r>
    </w:p>
    <w:p>
      <w:pPr>
        <w:pStyle w:val="Style66"/>
        <w:keepNext w:val="0"/>
        <w:keepLines w:val="0"/>
        <w:widowControl w:val="0"/>
        <w:shd w:val="clear" w:color="auto" w:fill="auto"/>
        <w:tabs>
          <w:tab w:pos="1595" w:val="left"/>
        </w:tabs>
        <w:bidi w:val="0"/>
        <w:spacing w:before="0" w:after="0" w:line="604" w:lineRule="exact"/>
        <w:ind w:left="0" w:right="0" w:firstLine="800"/>
        <w:jc w:val="both"/>
      </w:pPr>
      <w:bookmarkStart w:id="306" w:name="bookmark306"/>
      <w:r>
        <w:rPr>
          <w:b/>
          <w:bCs/>
          <w:color w:val="000000"/>
          <w:spacing w:val="0"/>
          <w:w w:val="100"/>
          <w:position w:val="0"/>
        </w:rPr>
        <w:t>（</w:t>
      </w:r>
      <w:bookmarkEnd w:id="306"/>
      <w:r>
        <w:rPr>
          <w:b/>
          <w:bCs/>
          <w:color w:val="000000"/>
          <w:spacing w:val="0"/>
          <w:w w:val="100"/>
          <w:position w:val="0"/>
        </w:rPr>
        <w:t>三）</w:t>
        <w:tab/>
        <w:t xml:space="preserve">提升创新能力。在网络安全关键领域布局建设一批 企业技术中心、重点实验室、工程（技术）研究中心等创新平 台。发挥战略支援部队信息工程大学网络安全学院、中国电科 </w:t>
      </w:r>
      <w:r>
        <w:rPr>
          <w:rFonts w:ascii="Times New Roman" w:eastAsia="Times New Roman" w:hAnsi="Times New Roman" w:cs="Times New Roman"/>
          <w:color w:val="000000"/>
          <w:spacing w:val="0"/>
          <w:w w:val="100"/>
          <w:position w:val="0"/>
        </w:rPr>
        <w:t>27</w:t>
      </w:r>
      <w:r>
        <w:rPr>
          <w:b/>
          <w:bCs/>
          <w:color w:val="000000"/>
          <w:spacing w:val="0"/>
          <w:w w:val="100"/>
          <w:position w:val="0"/>
        </w:rPr>
        <w:t>所等研究院所的技术优势，联合骨干企业建设网络安全新型 研发机构和产业创新孵化基地，引进培养一批高层次人才及团 队，加快关键核心技术产品研发生产。推动重点企业与高职院 校开展冋络安全专业技术人才、行业应用人才的联合培养。（责 任单位：省科技厅、发展改革委、教育厅，各省辖市政府、济 源示范区管委会）</w:t>
      </w:r>
    </w:p>
    <w:p>
      <w:pPr>
        <w:pStyle w:val="Style66"/>
        <w:keepNext w:val="0"/>
        <w:keepLines w:val="0"/>
        <w:widowControl w:val="0"/>
        <w:shd w:val="clear" w:color="auto" w:fill="auto"/>
        <w:tabs>
          <w:tab w:pos="1595" w:val="left"/>
        </w:tabs>
        <w:bidi w:val="0"/>
        <w:spacing w:before="0" w:after="0" w:line="590" w:lineRule="exact"/>
        <w:ind w:left="0" w:right="0" w:firstLine="800"/>
        <w:jc w:val="both"/>
      </w:pPr>
      <w:bookmarkStart w:id="307" w:name="bookmark307"/>
      <w:r>
        <w:rPr>
          <w:b/>
          <w:bCs/>
          <w:color w:val="000000"/>
          <w:spacing w:val="0"/>
          <w:w w:val="100"/>
          <w:position w:val="0"/>
        </w:rPr>
        <w:t>（</w:t>
      </w:r>
      <w:bookmarkEnd w:id="307"/>
      <w:r>
        <w:rPr>
          <w:b/>
          <w:bCs/>
          <w:color w:val="000000"/>
          <w:spacing w:val="0"/>
          <w:w w:val="100"/>
          <w:position w:val="0"/>
        </w:rPr>
        <w:t>四）</w:t>
        <w:tab/>
        <w:t>扩大品牌影响。支持龙头企业建设网络安全公共平 台，提供网络安全产品、密码保密信息产品、工控安全产品测 评及认证服务。高标准建设网络空间城市安全竞赛靶场。建设 网络安全教育基地，提高公众网络安全意识。持续举办</w:t>
      </w:r>
      <w:r>
        <w:rPr>
          <w:b/>
          <w:bCs/>
          <w:color w:val="000000"/>
          <w:spacing w:val="0"/>
          <w:w w:val="100"/>
          <w:position w:val="0"/>
          <w:lang w:val="zh-CN" w:eastAsia="zh-CN" w:bidi="zh-CN"/>
        </w:rPr>
        <w:t>“强</w:t>
      </w:r>
      <w:r>
        <w:rPr>
          <w:b/>
          <w:bCs/>
          <w:color w:val="000000"/>
          <w:spacing w:val="0"/>
          <w:w w:val="100"/>
          <w:position w:val="0"/>
        </w:rPr>
        <w:t>网杯” 中国网络安全挑战赛、网络安全宣传周等重大活动，打造国内</w:t>
      </w:r>
    </w:p>
    <w:p>
      <w:pPr>
        <w:pStyle w:val="Style66"/>
        <w:keepNext w:val="0"/>
        <w:keepLines w:val="0"/>
        <w:widowControl w:val="0"/>
        <w:shd w:val="clear" w:color="auto" w:fill="auto"/>
        <w:bidi w:val="0"/>
        <w:spacing w:before="0" w:after="0" w:line="581" w:lineRule="exact"/>
        <w:ind w:left="0" w:right="0" w:firstLine="0"/>
        <w:jc w:val="left"/>
      </w:pPr>
      <w:r>
        <w:rPr>
          <w:b/>
          <w:bCs/>
          <w:color w:val="231F20"/>
          <w:spacing w:val="0"/>
          <w:w w:val="100"/>
          <w:position w:val="0"/>
        </w:rPr>
        <w:t>一流网络安全产业发展论坛。（责任单位：省委网信办、省发展 改革委、工业和信息化厅，各省辖市政府、济源示范区管委会）</w:t>
      </w:r>
    </w:p>
    <w:p>
      <w:pPr>
        <w:pStyle w:val="Style66"/>
        <w:keepNext w:val="0"/>
        <w:keepLines w:val="0"/>
        <w:widowControl w:val="0"/>
        <w:shd w:val="clear" w:color="auto" w:fill="auto"/>
        <w:bidi w:val="0"/>
        <w:spacing w:before="0" w:after="240" w:line="606" w:lineRule="exact"/>
        <w:ind w:left="0" w:right="0" w:firstLine="760"/>
        <w:jc w:val="both"/>
      </w:pPr>
      <w:r>
        <w:rPr>
          <w:b/>
          <w:bCs/>
          <w:color w:val="231F20"/>
          <w:spacing w:val="0"/>
          <w:w w:val="100"/>
          <w:position w:val="0"/>
        </w:rPr>
        <w:t>（五）加大政策扶持。积极争取国家网络空间安全、</w:t>
      </w:r>
      <w:r>
        <w:rPr>
          <w:b/>
          <w:bCs/>
          <w:color w:val="231F20"/>
          <w:spacing w:val="0"/>
          <w:w w:val="100"/>
          <w:position w:val="0"/>
          <w:lang w:val="zh-CN" w:eastAsia="zh-CN" w:bidi="zh-CN"/>
        </w:rPr>
        <w:t xml:space="preserve">“核高 </w:t>
      </w:r>
      <w:r>
        <w:rPr>
          <w:b/>
          <w:bCs/>
          <w:color w:val="231F20"/>
          <w:spacing w:val="0"/>
          <w:w w:val="100"/>
          <w:position w:val="0"/>
        </w:rPr>
        <w:t>基”等专项资金，统筹运用省先进制造业发展专项资金，推进网 络安全重大项目建设。鼓励各地制定专项政策，吸引网络安全 领域高端人才和研发团队落地。支持骨干企业联合高校、科研 院所协同开展关键技术攻关与示范。（责任单位：省财政厅、 科技厅、发展改革委、工业和信息化厅，各省辖市政府、济源 示范区管委会）</w:t>
      </w:r>
    </w:p>
    <w:p>
      <w:pPr>
        <w:pStyle w:val="Style66"/>
        <w:keepNext w:val="0"/>
        <w:keepLines w:val="0"/>
        <w:widowControl w:val="0"/>
        <w:shd w:val="clear" w:color="auto" w:fill="auto"/>
        <w:bidi w:val="0"/>
        <w:spacing w:before="0" w:after="0" w:line="240" w:lineRule="auto"/>
        <w:ind w:left="0" w:right="0"/>
        <w:jc w:val="both"/>
      </w:pPr>
      <w:r>
        <w:rPr>
          <w:b/>
          <w:bCs/>
          <w:color w:val="231F20"/>
          <w:spacing w:val="0"/>
          <w:w w:val="100"/>
          <w:position w:val="0"/>
        </w:rPr>
        <w:t>四、组织实施</w:t>
      </w:r>
    </w:p>
    <w:p>
      <w:pPr>
        <w:pStyle w:val="Style66"/>
        <w:keepNext w:val="0"/>
        <w:keepLines w:val="0"/>
        <w:widowControl w:val="0"/>
        <w:shd w:val="clear" w:color="auto" w:fill="auto"/>
        <w:bidi w:val="0"/>
        <w:spacing w:before="0" w:after="840" w:line="590" w:lineRule="exact"/>
        <w:ind w:left="0" w:right="0"/>
        <w:jc w:val="both"/>
      </w:pPr>
      <w:r>
        <w:rPr>
          <w:b/>
          <w:bCs/>
          <w:color w:val="231F20"/>
          <w:spacing w:val="0"/>
          <w:w w:val="100"/>
          <w:position w:val="0"/>
        </w:rPr>
        <w:t>按照《河南省人民政府办公厅关于建立新兴产业链工作推 进机制的通知》（豫政办〔</w:t>
      </w:r>
      <w:r>
        <w:rPr>
          <w:rFonts w:ascii="Times New Roman" w:eastAsia="Times New Roman" w:hAnsi="Times New Roman" w:cs="Times New Roman"/>
          <w:color w:val="231F20"/>
          <w:spacing w:val="0"/>
          <w:w w:val="100"/>
          <w:position w:val="0"/>
        </w:rPr>
        <w:t>2020</w:t>
      </w:r>
      <w:r>
        <w:rPr>
          <w:b/>
          <w:bCs/>
          <w:color w:val="231F20"/>
          <w:spacing w:val="0"/>
          <w:w w:val="100"/>
          <w:position w:val="0"/>
        </w:rPr>
        <w:t>〕</w:t>
      </w:r>
      <w:r>
        <w:rPr>
          <w:rFonts w:ascii="Times New Roman" w:eastAsia="Times New Roman" w:hAnsi="Times New Roman" w:cs="Times New Roman"/>
          <w:color w:val="231F20"/>
          <w:spacing w:val="0"/>
          <w:w w:val="100"/>
          <w:position w:val="0"/>
        </w:rPr>
        <w:t>41</w:t>
      </w:r>
      <w:r>
        <w:rPr>
          <w:b/>
          <w:bCs/>
          <w:color w:val="231F20"/>
          <w:spacing w:val="0"/>
          <w:w w:val="100"/>
          <w:position w:val="0"/>
        </w:rPr>
        <w:t>号</w:t>
      </w:r>
      <w:r>
        <w:rPr>
          <w:color w:val="231F20"/>
          <w:spacing w:val="0"/>
          <w:w w:val="100"/>
          <w:position w:val="0"/>
        </w:rPr>
        <w:t>）</w:t>
      </w:r>
      <w:r>
        <w:rPr>
          <w:b/>
          <w:bCs/>
          <w:color w:val="231F20"/>
          <w:spacing w:val="0"/>
          <w:w w:val="100"/>
          <w:position w:val="0"/>
        </w:rPr>
        <w:t>推进实施。</w:t>
      </w:r>
    </w:p>
    <w:p>
      <w:pPr>
        <w:pStyle w:val="Style66"/>
        <w:keepNext w:val="0"/>
        <w:keepLines w:val="0"/>
        <w:widowControl w:val="0"/>
        <w:shd w:val="clear" w:color="auto" w:fill="auto"/>
        <w:bidi w:val="0"/>
        <w:spacing w:before="0" w:after="180" w:line="240" w:lineRule="auto"/>
        <w:ind w:left="0" w:right="0"/>
        <w:jc w:val="both"/>
      </w:pPr>
      <w:r>
        <w:rPr>
          <w:b/>
          <w:bCs/>
          <w:color w:val="231F20"/>
          <w:spacing w:val="0"/>
          <w:w w:val="100"/>
          <w:position w:val="0"/>
        </w:rPr>
        <w:t>附件：</w:t>
      </w:r>
      <w:r>
        <w:rPr>
          <w:rFonts w:ascii="Times New Roman" w:eastAsia="Times New Roman" w:hAnsi="Times New Roman" w:cs="Times New Roman"/>
          <w:color w:val="231F20"/>
          <w:spacing w:val="0"/>
          <w:w w:val="100"/>
          <w:position w:val="0"/>
          <w:lang w:val="en-US" w:eastAsia="en-US" w:bidi="en-US"/>
        </w:rPr>
        <w:t>1.</w:t>
      </w:r>
      <w:r>
        <w:rPr>
          <w:b/>
          <w:bCs/>
          <w:color w:val="231F20"/>
          <w:spacing w:val="0"/>
          <w:w w:val="100"/>
          <w:position w:val="0"/>
        </w:rPr>
        <w:t>重点事项清单</w:t>
      </w:r>
    </w:p>
    <w:p>
      <w:pPr>
        <w:pStyle w:val="Style66"/>
        <w:keepNext w:val="0"/>
        <w:keepLines w:val="0"/>
        <w:widowControl w:val="0"/>
        <w:numPr>
          <w:ilvl w:val="0"/>
          <w:numId w:val="53"/>
        </w:numPr>
        <w:shd w:val="clear" w:color="auto" w:fill="auto"/>
        <w:tabs>
          <w:tab w:pos="1982" w:val="left"/>
        </w:tabs>
        <w:bidi w:val="0"/>
        <w:spacing w:before="0" w:after="180" w:line="240" w:lineRule="auto"/>
        <w:ind w:left="1580" w:right="0" w:firstLine="0"/>
        <w:jc w:val="left"/>
      </w:pPr>
      <w:bookmarkStart w:id="308" w:name="bookmark308"/>
      <w:bookmarkEnd w:id="308"/>
      <w:r>
        <w:rPr>
          <w:b/>
          <w:bCs/>
          <w:color w:val="231F20"/>
          <w:spacing w:val="0"/>
          <w:w w:val="100"/>
          <w:position w:val="0"/>
        </w:rPr>
        <w:t>重点园区名单</w:t>
      </w:r>
    </w:p>
    <w:p>
      <w:pPr>
        <w:pStyle w:val="Style66"/>
        <w:keepNext w:val="0"/>
        <w:keepLines w:val="0"/>
        <w:widowControl w:val="0"/>
        <w:numPr>
          <w:ilvl w:val="0"/>
          <w:numId w:val="53"/>
        </w:numPr>
        <w:shd w:val="clear" w:color="auto" w:fill="auto"/>
        <w:tabs>
          <w:tab w:pos="1982" w:val="left"/>
        </w:tabs>
        <w:bidi w:val="0"/>
        <w:spacing w:before="0" w:after="180" w:line="240" w:lineRule="auto"/>
        <w:ind w:left="1580" w:right="0" w:firstLine="0"/>
        <w:jc w:val="left"/>
      </w:pPr>
      <w:bookmarkStart w:id="309" w:name="bookmark309"/>
      <w:bookmarkEnd w:id="309"/>
      <w:r>
        <w:rPr>
          <w:b/>
          <w:bCs/>
          <w:color w:val="231F20"/>
          <w:spacing w:val="0"/>
          <w:w w:val="100"/>
          <w:position w:val="0"/>
        </w:rPr>
        <w:t>重点企业名单</w:t>
      </w:r>
    </w:p>
    <w:p>
      <w:pPr>
        <w:pStyle w:val="Style66"/>
        <w:keepNext w:val="0"/>
        <w:keepLines w:val="0"/>
        <w:widowControl w:val="0"/>
        <w:numPr>
          <w:ilvl w:val="0"/>
          <w:numId w:val="53"/>
        </w:numPr>
        <w:shd w:val="clear" w:color="auto" w:fill="auto"/>
        <w:tabs>
          <w:tab w:pos="1982" w:val="left"/>
        </w:tabs>
        <w:bidi w:val="0"/>
        <w:spacing w:before="0" w:after="180" w:line="240" w:lineRule="auto"/>
        <w:ind w:left="1580" w:right="0" w:firstLine="0"/>
        <w:jc w:val="left"/>
        <w:sectPr>
          <w:headerReference w:type="default" r:id="rId224"/>
          <w:footerReference w:type="default" r:id="rId225"/>
          <w:headerReference w:type="even" r:id="rId226"/>
          <w:footerReference w:type="even" r:id="rId227"/>
          <w:headerReference w:type="first" r:id="rId228"/>
          <w:footerReference w:type="first" r:id="rId229"/>
          <w:footnotePr>
            <w:pos w:val="pageBottom"/>
            <w:numFmt w:val="decimal"/>
            <w:numRestart w:val="continuous"/>
          </w:footnotePr>
          <w:pgSz w:w="11900" w:h="16840"/>
          <w:pgMar w:top="1841" w:right="1530" w:bottom="1570" w:left="1614" w:header="0" w:footer="3" w:gutter="0"/>
          <w:cols w:space="720"/>
          <w:noEndnote/>
          <w:titlePg/>
          <w:rtlGutter w:val="0"/>
          <w:docGrid w:linePitch="360"/>
        </w:sectPr>
      </w:pPr>
      <w:bookmarkStart w:id="310" w:name="bookmark310"/>
      <w:bookmarkEnd w:id="310"/>
      <w:r>
        <w:rPr>
          <w:b/>
          <w:bCs/>
          <w:color w:val="231F20"/>
          <w:spacing w:val="0"/>
          <w:w w:val="100"/>
          <w:position w:val="0"/>
        </w:rPr>
        <w:t>重点项目清单</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311" w:name="bookmark311"/>
      <w:bookmarkStart w:id="312" w:name="bookmark312"/>
      <w:bookmarkStart w:id="313" w:name="bookmark313"/>
      <w:r>
        <w:rPr>
          <w:color w:val="000000"/>
          <w:spacing w:val="0"/>
          <w:w w:val="100"/>
          <w:position w:val="0"/>
          <w:sz w:val="46"/>
          <w:szCs w:val="46"/>
        </w:rPr>
        <w:t>重点事项清单</w:t>
      </w:r>
      <w:bookmarkEnd w:id="311"/>
      <w:bookmarkEnd w:id="312"/>
      <w:bookmarkEnd w:id="313"/>
    </w:p>
    <w:tbl>
      <w:tblPr>
        <w:tblOverlap w:val="never"/>
        <w:jc w:val="center"/>
        <w:tblLayout w:type="fixed"/>
      </w:tblPr>
      <w:tblGrid>
        <w:gridCol w:w="888"/>
        <w:gridCol w:w="3134"/>
        <w:gridCol w:w="2040"/>
        <w:gridCol w:w="2626"/>
      </w:tblGrid>
      <w:tr>
        <w:trPr>
          <w:trHeight w:val="89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5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4"/>
                <w:szCs w:val="24"/>
              </w:rPr>
            </w:pPr>
            <w:r>
              <w:rPr>
                <w:color w:val="000000"/>
                <w:spacing w:val="0"/>
                <w:w w:val="100"/>
                <w:position w:val="0"/>
                <w:sz w:val="24"/>
                <w:szCs w:val="24"/>
              </w:rPr>
              <w:t>推进省信息安全产业示 范基地建设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left"/>
              <w:rPr>
                <w:sz w:val="24"/>
                <w:szCs w:val="24"/>
              </w:rPr>
            </w:pPr>
            <w:r>
              <w:rPr>
                <w:color w:val="000000"/>
                <w:spacing w:val="0"/>
                <w:w w:val="100"/>
                <w:position w:val="0"/>
                <w:sz w:val="24"/>
                <w:szCs w:val="24"/>
              </w:rPr>
              <w:t>省发展改革委，郑州 市政府</w:t>
            </w:r>
          </w:p>
        </w:tc>
      </w:tr>
      <w:tr>
        <w:trPr>
          <w:trHeight w:val="149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color w:val="000000"/>
                <w:spacing w:val="0"/>
                <w:w w:val="100"/>
                <w:position w:val="0"/>
                <w:sz w:val="24"/>
                <w:szCs w:val="24"/>
              </w:rPr>
              <w:t>召开第四届</w:t>
            </w:r>
            <w:r>
              <w:rPr>
                <w:color w:val="000000"/>
                <w:spacing w:val="0"/>
                <w:w w:val="100"/>
                <w:position w:val="0"/>
                <w:sz w:val="24"/>
                <w:szCs w:val="24"/>
                <w:lang w:val="zh-CN" w:eastAsia="zh-CN" w:bidi="zh-CN"/>
              </w:rPr>
              <w:t>“强网</w:t>
            </w:r>
            <w:r>
              <w:rPr>
                <w:color w:val="000000"/>
                <w:spacing w:val="0"/>
                <w:w w:val="100"/>
                <w:position w:val="0"/>
                <w:sz w:val="24"/>
                <w:szCs w:val="24"/>
              </w:rPr>
              <w:t>杯”全 国网络安全挑战赛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left"/>
              <w:rPr>
                <w:sz w:val="24"/>
                <w:szCs w:val="24"/>
              </w:rPr>
            </w:pPr>
            <w:r>
              <w:rPr>
                <w:color w:val="000000"/>
                <w:spacing w:val="0"/>
                <w:w w:val="100"/>
                <w:position w:val="0"/>
                <w:sz w:val="24"/>
                <w:szCs w:val="24"/>
              </w:rPr>
              <w:t>省委网信办，郑州市 政府</w:t>
            </w:r>
          </w:p>
        </w:tc>
      </w:tr>
      <w:tr>
        <w:trPr>
          <w:trHeight w:val="1843"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引进网络安全龙头企业</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68" w:lineRule="exact"/>
              <w:ind w:left="0" w:right="0" w:firstLine="0"/>
              <w:jc w:val="left"/>
              <w:rPr>
                <w:sz w:val="24"/>
                <w:szCs w:val="24"/>
              </w:rPr>
            </w:pPr>
            <w:r>
              <w:rPr>
                <w:color w:val="000000"/>
                <w:spacing w:val="0"/>
                <w:w w:val="100"/>
                <w:position w:val="0"/>
                <w:sz w:val="24"/>
                <w:szCs w:val="24"/>
              </w:rPr>
              <w:t xml:space="preserve">省发展改革委、工业 </w:t>
            </w:r>
            <w:r>
              <w:rPr>
                <w:spacing w:val="0"/>
                <w:w w:val="100"/>
                <w:position w:val="0"/>
                <w:sz w:val="24"/>
                <w:szCs w:val="24"/>
              </w:rPr>
              <w:t>和信息化厅、商务 厅，郑州、鹤壁、新 乡等市政府</w:t>
            </w:r>
          </w:p>
        </w:tc>
      </w:tr>
    </w:tbl>
    <w:p>
      <w:pPr>
        <w:sectPr>
          <w:headerReference w:type="default" r:id="rId230"/>
          <w:footerReference w:type="default" r:id="rId231"/>
          <w:headerReference w:type="even" r:id="rId232"/>
          <w:footerReference w:type="even" r:id="rId233"/>
          <w:footnotePr>
            <w:pos w:val="pageBottom"/>
            <w:numFmt w:val="decimal"/>
            <w:numRestart w:val="continuous"/>
          </w:footnotePr>
          <w:pgSz w:w="11900" w:h="16840"/>
          <w:pgMar w:top="2794" w:right="1663" w:bottom="2794" w:left="1548"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14" w:name="bookmark314"/>
      <w:bookmarkStart w:id="315" w:name="bookmark315"/>
      <w:bookmarkStart w:id="316" w:name="bookmark316"/>
      <w:r>
        <w:rPr>
          <w:spacing w:val="0"/>
          <w:w w:val="100"/>
          <w:position w:val="0"/>
          <w:sz w:val="46"/>
          <w:szCs w:val="46"/>
        </w:rPr>
        <w:t>重点园区名单</w:t>
      </w:r>
      <w:bookmarkEnd w:id="314"/>
      <w:bookmarkEnd w:id="315"/>
      <w:bookmarkEnd w:id="316"/>
    </w:p>
    <w:tbl>
      <w:tblPr>
        <w:tblOverlap w:val="never"/>
        <w:jc w:val="center"/>
        <w:tblLayout w:type="fixed"/>
      </w:tblPr>
      <w:tblGrid>
        <w:gridCol w:w="936"/>
        <w:gridCol w:w="7834"/>
      </w:tblGrid>
      <w:tr>
        <w:trPr>
          <w:trHeight w:val="89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9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郑州金水科教园区</w:t>
            </w:r>
          </w:p>
        </w:tc>
      </w:tr>
      <w:tr>
        <w:trPr>
          <w:trHeight w:val="91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郑州高新技术产业开发区</w:t>
            </w:r>
          </w:p>
        </w:tc>
      </w:tr>
      <w:tr>
        <w:trPr>
          <w:trHeight w:val="92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i/>
                <w:iCs/>
                <w:spacing w:val="0"/>
                <w:w w:val="100"/>
                <w:position w:val="0"/>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郑东新区龙子湖智慧岛</w:t>
            </w:r>
          </w:p>
        </w:tc>
      </w:tr>
      <w:tr>
        <w:trPr>
          <w:trHeight w:val="94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spacing w:val="0"/>
                <w:w w:val="100"/>
                <w:position w:val="0"/>
                <w:sz w:val="26"/>
                <w:szCs w:val="26"/>
              </w:rPr>
              <w:t>4</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鹤壁</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产业园</w:t>
            </w:r>
          </w:p>
        </w:tc>
      </w:tr>
    </w:tbl>
    <w:p>
      <w:pPr>
        <w:sectPr>
          <w:headerReference w:type="default" r:id="rId234"/>
          <w:footerReference w:type="default" r:id="rId235"/>
          <w:headerReference w:type="even" r:id="rId236"/>
          <w:footerReference w:type="even" r:id="rId237"/>
          <w:footnotePr>
            <w:pos w:val="pageBottom"/>
            <w:numFmt w:val="decimal"/>
            <w:numRestart w:val="continuous"/>
          </w:footnotePr>
          <w:pgSz w:w="11900" w:h="16840"/>
          <w:pgMar w:top="2582" w:right="1553" w:bottom="2582" w:left="1577"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17" w:name="bookmark317"/>
      <w:bookmarkStart w:id="318" w:name="bookmark318"/>
      <w:bookmarkStart w:id="319" w:name="bookmark319"/>
      <w:r>
        <w:rPr>
          <w:color w:val="000000"/>
          <w:spacing w:val="0"/>
          <w:w w:val="100"/>
          <w:position w:val="0"/>
          <w:sz w:val="46"/>
          <w:szCs w:val="46"/>
        </w:rPr>
        <w:t>重点企业名单</w:t>
      </w:r>
      <w:bookmarkEnd w:id="317"/>
      <w:bookmarkEnd w:id="318"/>
      <w:bookmarkEnd w:id="319"/>
    </w:p>
    <w:tbl>
      <w:tblPr>
        <w:tblOverlap w:val="never"/>
        <w:jc w:val="center"/>
        <w:tblLayout w:type="fixed"/>
      </w:tblPr>
      <w:tblGrid>
        <w:gridCol w:w="1128"/>
        <w:gridCol w:w="7531"/>
      </w:tblGrid>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69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郑州信大捷安信息技术股份有限公司</w:t>
            </w: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69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山谷网安科技股份有限公司</w:t>
            </w: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河南拓普计算机网络工程有限公司</w:t>
            </w:r>
          </w:p>
        </w:tc>
      </w:tr>
      <w:tr>
        <w:trPr>
          <w:trHeight w:val="69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新开普电子股份有限公司</w:t>
            </w:r>
          </w:p>
        </w:tc>
      </w:tr>
      <w:tr>
        <w:trPr>
          <w:trHeight w:val="6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河南金明源信息技术有限公司</w:t>
            </w: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黄河科技集团有限公司</w:t>
            </w:r>
          </w:p>
        </w:tc>
      </w:tr>
      <w:tr>
        <w:trPr>
          <w:trHeight w:val="69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河南众诚信息科技股份有限公司</w:t>
            </w:r>
          </w:p>
        </w:tc>
      </w:tr>
      <w:tr>
        <w:trPr>
          <w:trHeight w:val="68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河南信安通信技术股份有限公司</w:t>
            </w:r>
          </w:p>
        </w:tc>
      </w:tr>
      <w:tr>
        <w:trPr>
          <w:trHeight w:val="71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6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华测电子认证有限责任公司</w:t>
            </w:r>
          </w:p>
        </w:tc>
      </w:tr>
    </w:tbl>
    <w:p>
      <w:pPr>
        <w:sectPr>
          <w:headerReference w:type="default" r:id="rId238"/>
          <w:footerReference w:type="default" r:id="rId239"/>
          <w:headerReference w:type="even" r:id="rId240"/>
          <w:footerReference w:type="even" r:id="rId241"/>
          <w:footnotePr>
            <w:pos w:val="pageBottom"/>
            <w:numFmt w:val="decimal"/>
            <w:numRestart w:val="continuous"/>
          </w:footnotePr>
          <w:pgSz w:w="11900" w:h="16840"/>
          <w:pgMar w:top="2780" w:right="1602" w:bottom="2780" w:left="1640" w:header="0" w:footer="3" w:gutter="0"/>
          <w:pgNumType w:start="3"/>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20" w:name="bookmark320"/>
      <w:bookmarkStart w:id="321" w:name="bookmark321"/>
      <w:bookmarkStart w:id="322" w:name="bookmark322"/>
      <w:r>
        <w:rPr>
          <w:spacing w:val="0"/>
          <w:w w:val="100"/>
          <w:position w:val="0"/>
          <w:sz w:val="46"/>
          <w:szCs w:val="46"/>
        </w:rPr>
        <w:t>重点项目清单</w:t>
      </w:r>
      <w:bookmarkEnd w:id="320"/>
      <w:bookmarkEnd w:id="321"/>
      <w:bookmarkEnd w:id="322"/>
    </w:p>
    <w:tbl>
      <w:tblPr>
        <w:tblOverlap w:val="never"/>
        <w:jc w:val="center"/>
        <w:tblLayout w:type="fixed"/>
      </w:tblPr>
      <w:tblGrid>
        <w:gridCol w:w="706"/>
        <w:gridCol w:w="5088"/>
        <w:gridCol w:w="1814"/>
        <w:gridCol w:w="1997"/>
        <w:gridCol w:w="1229"/>
        <w:gridCol w:w="1397"/>
        <w:gridCol w:w="1699"/>
      </w:tblGrid>
      <w:tr>
        <w:trPr>
          <w:trHeight w:val="1109" w:hRule="exact"/>
        </w:trPr>
        <w:tc>
          <w:tcPr>
            <w:tcBorders>
              <w:top w:val="single" w:sz="4"/>
              <w:left w:val="single" w:sz="4"/>
            </w:tcBorders>
            <w:shd w:val="clear" w:color="auto" w:fill="FFFFFF"/>
            <w:textDirection w:val="tbRlV"/>
            <w:vAlign w:val="bottom"/>
          </w:tcPr>
          <w:p>
            <w:pPr>
              <w:pStyle w:val="Style7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项目敬</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center"/>
              <w:rPr>
                <w:sz w:val="26"/>
                <w:szCs w:val="26"/>
              </w:rPr>
            </w:pPr>
            <w:r>
              <w:rPr>
                <w:color w:val="000000"/>
                <w:spacing w:val="0"/>
                <w:w w:val="100"/>
                <w:position w:val="0"/>
                <w:sz w:val="26"/>
                <w:szCs w:val="26"/>
              </w:rPr>
              <w:t>总投资</w:t>
            </w:r>
          </w:p>
          <w:p>
            <w:pPr>
              <w:pStyle w:val="Style54"/>
              <w:keepNext w:val="0"/>
              <w:keepLines w:val="0"/>
              <w:widowControl w:val="0"/>
              <w:shd w:val="clear" w:color="auto" w:fill="auto"/>
              <w:bidi w:val="0"/>
              <w:spacing w:before="0" w:after="0" w:line="240" w:lineRule="auto"/>
              <w:ind w:left="0" w:right="0" w:firstLine="260"/>
              <w:jc w:val="left"/>
              <w:rPr>
                <w:sz w:val="26"/>
                <w:szCs w:val="26"/>
              </w:rPr>
            </w:pPr>
            <w:r>
              <w:rPr>
                <w:color w:val="000000"/>
                <w:spacing w:val="0"/>
                <w:w w:val="100"/>
                <w:position w:val="0"/>
                <w:sz w:val="26"/>
                <w:szCs w:val="26"/>
              </w:rPr>
              <w:t>（万元）</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84"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 xml:space="preserve">2020 </w:t>
            </w:r>
            <w:r>
              <w:rPr>
                <w:color w:val="000000"/>
                <w:spacing w:val="0"/>
                <w:w w:val="100"/>
                <w:position w:val="0"/>
                <w:sz w:val="26"/>
                <w:szCs w:val="26"/>
              </w:rPr>
              <w:t>年 计划投资</w:t>
            </w:r>
          </w:p>
          <w:p>
            <w:pPr>
              <w:pStyle w:val="Style54"/>
              <w:keepNext w:val="0"/>
              <w:keepLines w:val="0"/>
              <w:widowControl w:val="0"/>
              <w:shd w:val="clear" w:color="auto" w:fill="auto"/>
              <w:bidi w:val="0"/>
              <w:spacing w:before="0" w:after="0" w:line="384" w:lineRule="exact"/>
              <w:ind w:left="0" w:right="0" w:firstLine="0"/>
              <w:jc w:val="center"/>
              <w:rPr>
                <w:sz w:val="26"/>
                <w:szCs w:val="26"/>
              </w:rPr>
            </w:pPr>
            <w:r>
              <w:rPr>
                <w:color w:val="000000"/>
                <w:spacing w:val="0"/>
                <w:w w:val="100"/>
                <w:position w:val="0"/>
                <w:sz w:val="26"/>
                <w:szCs w:val="26"/>
              </w:rPr>
              <w:t>（万元）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2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left"/>
              <w:rPr>
                <w:sz w:val="24"/>
                <w:szCs w:val="24"/>
              </w:rPr>
            </w:pPr>
            <w:r>
              <w:rPr>
                <w:color w:val="000000"/>
                <w:spacing w:val="0"/>
                <w:w w:val="100"/>
                <w:position w:val="0"/>
                <w:sz w:val="24"/>
                <w:szCs w:val="24"/>
              </w:rPr>
              <w:t>郑州信大捷安信息技术股份有限公司基 于</w:t>
            </w:r>
            <w:r>
              <w:rPr>
                <w:rFonts w:ascii="Times New Roman" w:eastAsia="Times New Roman" w:hAnsi="Times New Roman" w:cs="Times New Roman"/>
                <w:color w:val="000000"/>
                <w:spacing w:val="0"/>
                <w:w w:val="100"/>
                <w:position w:val="0"/>
                <w:sz w:val="26"/>
                <w:szCs w:val="26"/>
                <w:lang w:val="en-US" w:eastAsia="en-US" w:bidi="en-US"/>
              </w:rPr>
              <w:t>5G</w:t>
            </w:r>
            <w:r>
              <w:rPr>
                <w:color w:val="000000"/>
                <w:spacing w:val="0"/>
                <w:w w:val="100"/>
                <w:position w:val="0"/>
                <w:sz w:val="24"/>
                <w:szCs w:val="24"/>
              </w:rPr>
              <w:t>的车路协同安全测评示范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2250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350" w:lineRule="exact"/>
              <w:ind w:left="0" w:right="0" w:firstLine="0"/>
              <w:jc w:val="left"/>
              <w:rPr>
                <w:sz w:val="24"/>
                <w:szCs w:val="24"/>
              </w:rPr>
            </w:pPr>
            <w:r>
              <w:rPr>
                <w:color w:val="000000"/>
                <w:spacing w:val="0"/>
                <w:w w:val="100"/>
                <w:position w:val="0"/>
                <w:sz w:val="24"/>
                <w:szCs w:val="24"/>
              </w:rPr>
              <w:t>郑州信大捷安信息技术股份有限公司光 接口网络安全芯片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6"/>
                <w:szCs w:val="26"/>
              </w:rPr>
              <w:t>2020</w:t>
            </w:r>
            <w:r>
              <w:rPr>
                <w:spacing w:val="0"/>
                <w:w w:val="100"/>
                <w:position w:val="0"/>
                <w:sz w:val="24"/>
                <w:szCs w:val="24"/>
              </w:rPr>
              <w:t>年</w:t>
            </w:r>
            <w:r>
              <w:rPr>
                <w:rFonts w:ascii="Times New Roman" w:eastAsia="Times New Roman" w:hAnsi="Times New Roman" w:cs="Times New Roman"/>
                <w:spacing w:val="0"/>
                <w:w w:val="100"/>
                <w:position w:val="0"/>
                <w:sz w:val="26"/>
                <w:szCs w:val="26"/>
              </w:rPr>
              <w:t>2</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spacing w:val="0"/>
                <w:w w:val="100"/>
                <w:position w:val="0"/>
                <w:sz w:val="26"/>
                <w:szCs w:val="26"/>
              </w:rPr>
              <w:t>13139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4408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1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0" w:lineRule="exact"/>
              <w:ind w:left="0" w:right="0" w:firstLine="0"/>
              <w:jc w:val="left"/>
              <w:rPr>
                <w:sz w:val="24"/>
                <w:szCs w:val="24"/>
              </w:rPr>
            </w:pPr>
            <w:r>
              <w:rPr>
                <w:color w:val="000000"/>
                <w:spacing w:val="0"/>
                <w:w w:val="100"/>
                <w:position w:val="0"/>
                <w:sz w:val="24"/>
                <w:szCs w:val="24"/>
              </w:rPr>
              <w:t xml:space="preserve">河南兵峰电子科技有限公司在线物联网 </w:t>
            </w:r>
            <w:r>
              <w:rPr>
                <w:spacing w:val="0"/>
                <w:w w:val="100"/>
                <w:position w:val="0"/>
                <w:sz w:val="24"/>
                <w:szCs w:val="24"/>
              </w:rPr>
              <w:t>追溯监测大数据平台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2300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2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5" w:lineRule="exact"/>
              <w:ind w:left="0" w:right="0" w:firstLine="0"/>
              <w:jc w:val="left"/>
              <w:rPr>
                <w:sz w:val="24"/>
                <w:szCs w:val="24"/>
              </w:rPr>
            </w:pPr>
            <w:r>
              <w:rPr>
                <w:spacing w:val="0"/>
                <w:w w:val="100"/>
                <w:position w:val="0"/>
                <w:sz w:val="24"/>
                <w:szCs w:val="24"/>
              </w:rPr>
              <w:t>河南信安通信技术</w:t>
            </w:r>
            <w:r>
              <w:rPr>
                <w:color w:val="000000"/>
                <w:spacing w:val="0"/>
                <w:w w:val="100"/>
                <w:position w:val="0"/>
                <w:sz w:val="24"/>
                <w:szCs w:val="24"/>
              </w:rPr>
              <w:t>股份有限公司</w:t>
            </w:r>
            <w:r>
              <w:rPr>
                <w:rFonts w:ascii="Times New Roman" w:eastAsia="Times New Roman" w:hAnsi="Times New Roman" w:cs="Times New Roman"/>
                <w:color w:val="000000"/>
                <w:spacing w:val="0"/>
                <w:w w:val="100"/>
                <w:position w:val="0"/>
                <w:sz w:val="26"/>
                <w:szCs w:val="26"/>
                <w:lang w:val="en-US" w:eastAsia="en-US" w:bidi="en-US"/>
              </w:rPr>
              <w:t>5G</w:t>
            </w:r>
            <w:r>
              <w:rPr>
                <w:color w:val="000000"/>
                <w:spacing w:val="0"/>
                <w:w w:val="100"/>
                <w:position w:val="0"/>
                <w:sz w:val="24"/>
                <w:szCs w:val="24"/>
              </w:rPr>
              <w:t xml:space="preserve">网 </w:t>
            </w:r>
            <w:r>
              <w:rPr>
                <w:spacing w:val="0"/>
                <w:w w:val="100"/>
                <w:position w:val="0"/>
                <w:sz w:val="24"/>
                <w:szCs w:val="24"/>
              </w:rPr>
              <w:t>络安全试验场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spacing w:val="0"/>
                <w:w w:val="100"/>
                <w:position w:val="0"/>
                <w:sz w:val="24"/>
                <w:szCs w:val="24"/>
              </w:rPr>
              <w:t>年］</w:t>
            </w:r>
            <w:r>
              <w:rPr>
                <w:rFonts w:ascii="Times New Roman" w:eastAsia="Times New Roman" w:hAnsi="Times New Roman" w:cs="Times New Roman"/>
                <w:spacing w:val="0"/>
                <w:w w:val="100"/>
                <w:position w:val="0"/>
                <w:sz w:val="26"/>
                <w:szCs w:val="26"/>
              </w:rPr>
              <w:t>2</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10000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0" w:lineRule="exact"/>
              <w:ind w:left="0" w:right="0" w:firstLine="0"/>
              <w:jc w:val="left"/>
              <w:rPr>
                <w:sz w:val="24"/>
                <w:szCs w:val="24"/>
              </w:rPr>
            </w:pPr>
            <w:r>
              <w:rPr>
                <w:spacing w:val="0"/>
                <w:w w:val="100"/>
                <w:position w:val="0"/>
                <w:sz w:val="24"/>
                <w:szCs w:val="24"/>
              </w:rPr>
              <w:t>河南紫荆科技园实业发展有限公司信息 安全科技园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300000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2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50" w:lineRule="exact"/>
              <w:ind w:left="0" w:right="0" w:firstLine="0"/>
              <w:jc w:val="left"/>
              <w:rPr>
                <w:sz w:val="24"/>
                <w:szCs w:val="24"/>
              </w:rPr>
            </w:pPr>
            <w:r>
              <w:rPr>
                <w:color w:val="000000"/>
                <w:spacing w:val="0"/>
                <w:w w:val="100"/>
                <w:position w:val="0"/>
                <w:sz w:val="24"/>
                <w:szCs w:val="24"/>
              </w:rPr>
              <w:t>鹤壁市豫资鹤东投资开发有限公司网络 安全协同创新产业基地</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7</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6"/>
                <w:szCs w:val="26"/>
              </w:rPr>
            </w:pPr>
            <w:r>
              <w:rPr>
                <w:rFonts w:ascii="Times New Roman" w:eastAsia="Times New Roman" w:hAnsi="Times New Roman" w:cs="Times New Roman"/>
                <w:color w:val="000000"/>
                <w:spacing w:val="0"/>
                <w:w w:val="100"/>
                <w:position w:val="0"/>
                <w:sz w:val="26"/>
                <w:szCs w:val="26"/>
              </w:rPr>
              <w:t>12000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鹤壁市政府</w:t>
            </w:r>
          </w:p>
        </w:tc>
      </w:tr>
    </w:tbl>
    <w:p>
      <w:pPr>
        <w:sectPr>
          <w:headerReference w:type="default" r:id="rId242"/>
          <w:footerReference w:type="default" r:id="rId243"/>
          <w:headerReference w:type="even" r:id="rId244"/>
          <w:footerReference w:type="even" r:id="rId245"/>
          <w:footnotePr>
            <w:pos w:val="pageBottom"/>
            <w:numFmt w:val="decimal"/>
            <w:numRestart w:val="continuous"/>
          </w:footnotePr>
          <w:pgSz w:w="16840" w:h="11900" w:orient="landscape"/>
          <w:pgMar w:top="2595" w:right="1455" w:bottom="2494" w:left="1455" w:header="0" w:footer="2066" w:gutter="0"/>
          <w:cols w:space="720"/>
          <w:noEndnote/>
          <w:rtlGutter w:val="0"/>
          <w:docGrid w:linePitch="360"/>
        </w:sectPr>
      </w:pPr>
    </w:p>
    <w:p>
      <w:pPr>
        <w:pStyle w:val="Style28"/>
        <w:keepNext/>
        <w:keepLines/>
        <w:widowControl w:val="0"/>
        <w:shd w:val="clear" w:color="auto" w:fill="auto"/>
        <w:bidi w:val="0"/>
        <w:spacing w:before="480" w:after="560" w:line="710" w:lineRule="exact"/>
        <w:ind w:left="0" w:right="0" w:firstLine="0"/>
        <w:jc w:val="center"/>
        <w:rPr>
          <w:sz w:val="46"/>
          <w:szCs w:val="46"/>
        </w:rPr>
      </w:pPr>
      <w:bookmarkStart w:id="323" w:name="bookmark323"/>
      <w:bookmarkStart w:id="324" w:name="bookmark324"/>
      <w:bookmarkStart w:id="325" w:name="bookmark325"/>
      <w:r>
        <w:rPr>
          <w:color w:val="000000"/>
          <w:spacing w:val="0"/>
          <w:w w:val="100"/>
          <w:position w:val="0"/>
          <w:sz w:val="46"/>
          <w:szCs w:val="46"/>
        </w:rPr>
        <w:t>河南省尼龙新材料产业链现代化</w:t>
        <w:br/>
        <w:t>提升方案</w:t>
      </w:r>
      <w:bookmarkEnd w:id="323"/>
      <w:bookmarkEnd w:id="324"/>
      <w:bookmarkEnd w:id="325"/>
    </w:p>
    <w:p>
      <w:pPr>
        <w:pStyle w:val="Style66"/>
        <w:keepNext w:val="0"/>
        <w:keepLines w:val="0"/>
        <w:widowControl w:val="0"/>
        <w:shd w:val="clear" w:color="auto" w:fill="auto"/>
        <w:bidi w:val="0"/>
        <w:spacing w:before="0" w:after="240" w:line="624" w:lineRule="exact"/>
        <w:ind w:left="0" w:right="0"/>
        <w:jc w:val="both"/>
      </w:pPr>
      <w:r>
        <w:rPr>
          <w:b/>
          <w:bCs/>
          <w:color w:val="000000"/>
          <w:spacing w:val="0"/>
          <w:w w:val="100"/>
          <w:position w:val="0"/>
        </w:rPr>
        <w:t>为深入贯彻落实国家加快发展新材料产业的决策部署，推 动我省尼龙新材料产业做大做强、占领高端，打造完善产业生 态圈，制定本方案。</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w:t>
      </w:r>
      <w:r>
        <w:rPr>
          <w:b/>
          <w:bCs/>
          <w:color w:val="000000"/>
          <w:spacing w:val="0"/>
          <w:w w:val="100"/>
          <w:position w:val="0"/>
          <w:lang w:val="en-US" w:eastAsia="en-US" w:bidi="en-US"/>
        </w:rPr>
        <w:t>'</w:t>
      </w:r>
      <w:r>
        <w:rPr>
          <w:b/>
          <w:bCs/>
          <w:color w:val="000000"/>
          <w:spacing w:val="0"/>
          <w:w w:val="100"/>
          <w:position w:val="0"/>
        </w:rPr>
        <w:t>总体思路</w:t>
      </w:r>
    </w:p>
    <w:p>
      <w:pPr>
        <w:pStyle w:val="Style66"/>
        <w:keepNext w:val="0"/>
        <w:keepLines w:val="0"/>
        <w:widowControl w:val="0"/>
        <w:shd w:val="clear" w:color="auto" w:fill="auto"/>
        <w:bidi w:val="0"/>
        <w:spacing w:before="0" w:after="240" w:line="617" w:lineRule="exact"/>
        <w:ind w:left="0" w:right="0"/>
        <w:jc w:val="both"/>
      </w:pPr>
      <w:r>
        <w:rPr>
          <w:b/>
          <w:bCs/>
          <w:color w:val="000000"/>
          <w:spacing w:val="0"/>
          <w:w w:val="100"/>
          <w:position w:val="0"/>
        </w:rPr>
        <w:t>牢牢把握尼龙新材料产业向我国转移的重大历史机遇，以 推动制造业高质量发展为主线，巩固我省尼龙产业基础优势， 加快核心关键技术攻关，做大做强下游尼龙织造和工程塑料两 大产业，协同发展聚氨酯、聚碳酸酯等多种新材料产业，促进 尼龙下游相关产业迈向价值链中高端，初步构建产业链条完整、 技术优势明显、规模效应突出的现代产业体系，努力打造具有 国际影响力的尼龙新材料产业集群。力争到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年，我省尼龙 新材料规模达到国内领军水平，部分高端尼龙新材料达到国际 先进水平，培育</w:t>
      </w:r>
      <w:r>
        <w:rPr>
          <w:rFonts w:ascii="Times New Roman" w:eastAsia="Times New Roman" w:hAnsi="Times New Roman" w:cs="Times New Roman"/>
          <w:color w:val="000000"/>
          <w:spacing w:val="0"/>
          <w:w w:val="100"/>
          <w:position w:val="0"/>
          <w:lang w:val="en-US" w:eastAsia="en-US" w:bidi="en-US"/>
        </w:rPr>
        <w:t>3—</w:t>
      </w:r>
      <w:r>
        <w:rPr>
          <w:rFonts w:ascii="Times New Roman" w:eastAsia="Times New Roman" w:hAnsi="Times New Roman" w:cs="Times New Roman"/>
          <w:color w:val="000000"/>
          <w:spacing w:val="0"/>
          <w:w w:val="100"/>
          <w:position w:val="0"/>
        </w:rPr>
        <w:t>5</w:t>
      </w:r>
      <w:r>
        <w:rPr>
          <w:b/>
          <w:bCs/>
          <w:color w:val="000000"/>
          <w:spacing w:val="0"/>
          <w:w w:val="100"/>
          <w:position w:val="0"/>
        </w:rPr>
        <w:t>家核心竞争力强、行业带动作用大的尼龙 新材料企业，核心产业规模超过</w:t>
      </w:r>
      <w:r>
        <w:rPr>
          <w:rFonts w:ascii="Times New Roman" w:eastAsia="Times New Roman" w:hAnsi="Times New Roman" w:cs="Times New Roman"/>
          <w:color w:val="000000"/>
          <w:spacing w:val="0"/>
          <w:w w:val="100"/>
          <w:position w:val="0"/>
        </w:rPr>
        <w:t>800</w:t>
      </w:r>
      <w:r>
        <w:rPr>
          <w:b/>
          <w:bCs/>
          <w:color w:val="000000"/>
          <w:spacing w:val="0"/>
          <w:w w:val="100"/>
          <w:position w:val="0"/>
        </w:rPr>
        <w:t>亿元，带动相关产业规模 超过</w:t>
      </w:r>
      <w:r>
        <w:rPr>
          <w:rFonts w:ascii="Times New Roman" w:eastAsia="Times New Roman" w:hAnsi="Times New Roman" w:cs="Times New Roman"/>
          <w:color w:val="000000"/>
          <w:spacing w:val="0"/>
          <w:w w:val="100"/>
          <w:position w:val="0"/>
        </w:rPr>
        <w:t>2000</w:t>
      </w:r>
      <w:r>
        <w:rPr>
          <w:b/>
          <w:bCs/>
          <w:color w:val="000000"/>
          <w:spacing w:val="0"/>
          <w:w w:val="100"/>
          <w:position w:val="0"/>
        </w:rPr>
        <w:t>亿元。</w:t>
      </w:r>
    </w:p>
    <w:p>
      <w:pPr>
        <w:pStyle w:val="Style66"/>
        <w:keepNext w:val="0"/>
        <w:keepLines w:val="0"/>
        <w:widowControl w:val="0"/>
        <w:shd w:val="clear" w:color="auto" w:fill="auto"/>
        <w:bidi w:val="0"/>
        <w:spacing w:before="0" w:after="240" w:line="240" w:lineRule="auto"/>
        <w:ind w:left="0" w:right="0"/>
        <w:jc w:val="both"/>
      </w:pPr>
      <w:r>
        <w:rPr>
          <w:b/>
          <w:bCs/>
          <w:color w:val="000000"/>
          <w:spacing w:val="0"/>
          <w:w w:val="100"/>
          <w:position w:val="0"/>
        </w:rPr>
        <w:t>二、主要任务</w:t>
      </w:r>
    </w:p>
    <w:p>
      <w:pPr>
        <w:pStyle w:val="Style66"/>
        <w:keepNext w:val="0"/>
        <w:keepLines w:val="0"/>
        <w:widowControl w:val="0"/>
        <w:shd w:val="clear" w:color="auto" w:fill="auto"/>
        <w:bidi w:val="0"/>
        <w:spacing w:before="0" w:after="240" w:line="240" w:lineRule="auto"/>
        <w:ind w:left="0" w:right="0" w:firstLine="800"/>
        <w:jc w:val="left"/>
      </w:pPr>
      <w:r>
        <w:rPr>
          <w:b/>
          <w:bCs/>
          <w:color w:val="000000"/>
          <w:spacing w:val="0"/>
          <w:w w:val="100"/>
          <w:position w:val="0"/>
        </w:rPr>
        <w:t>（一）扩大上游原料生产规模</w:t>
      </w:r>
    </w:p>
    <w:p>
      <w:pPr>
        <w:pStyle w:val="Style66"/>
        <w:keepNext w:val="0"/>
        <w:keepLines w:val="0"/>
        <w:widowControl w:val="0"/>
        <w:numPr>
          <w:ilvl w:val="0"/>
          <w:numId w:val="55"/>
        </w:numPr>
        <w:shd w:val="clear" w:color="auto" w:fill="auto"/>
        <w:tabs>
          <w:tab w:pos="990" w:val="left"/>
        </w:tabs>
        <w:bidi w:val="0"/>
        <w:spacing w:before="0" w:after="0" w:line="616" w:lineRule="exact"/>
        <w:ind w:left="0" w:right="0" w:firstLine="620"/>
        <w:jc w:val="both"/>
      </w:pPr>
      <w:bookmarkStart w:id="326" w:name="bookmark326"/>
      <w:bookmarkEnd w:id="326"/>
      <w:r>
        <w:rPr>
          <w:b/>
          <w:bCs/>
          <w:color w:val="000000"/>
          <w:spacing w:val="0"/>
          <w:w w:val="100"/>
          <w:position w:val="0"/>
        </w:rPr>
        <w:t>己二酸。顺应国内己二酸企业竞争加剧和产业集中度提 高的趋势，充分发挥中国平煤神马集团在己二酸生产方面的优 势，做大产能、降低成本、做优品质，不断满足尼龙下游产品 精</w:t>
      </w:r>
      <w:r>
        <w:rPr>
          <w:b/>
          <w:bCs/>
          <w:color w:val="000000"/>
          <w:spacing w:val="0"/>
          <w:w w:val="100"/>
          <w:position w:val="0"/>
          <w:lang w:val="zh-CN" w:eastAsia="zh-CN" w:bidi="zh-CN"/>
        </w:rPr>
        <w:t>深加工</w:t>
      </w:r>
      <w:r>
        <w:rPr>
          <w:b/>
          <w:bCs/>
          <w:color w:val="000000"/>
          <w:spacing w:val="0"/>
          <w:w w:val="100"/>
          <w:position w:val="0"/>
        </w:rPr>
        <w:t>需求，实现本地高效转化，巩固在国内产能及市场占 有率的龙头地位，进一步掌握市场话语权。（责任单位：省工 业和信息化厅、发展改革委，平顶山等市政府）</w:t>
      </w:r>
    </w:p>
    <w:p>
      <w:pPr>
        <w:pStyle w:val="Style66"/>
        <w:keepNext w:val="0"/>
        <w:keepLines w:val="0"/>
        <w:widowControl w:val="0"/>
        <w:numPr>
          <w:ilvl w:val="0"/>
          <w:numId w:val="55"/>
        </w:numPr>
        <w:shd w:val="clear" w:color="auto" w:fill="auto"/>
        <w:tabs>
          <w:tab w:pos="980" w:val="left"/>
        </w:tabs>
        <w:bidi w:val="0"/>
        <w:spacing w:before="0" w:after="0" w:line="622" w:lineRule="exact"/>
        <w:ind w:left="0" w:right="0" w:firstLine="620"/>
        <w:jc w:val="both"/>
      </w:pPr>
      <w:bookmarkStart w:id="327" w:name="bookmark327"/>
      <w:bookmarkEnd w:id="327"/>
      <w:r>
        <w:rPr>
          <w:b/>
          <w:bCs/>
          <w:color w:val="000000"/>
          <w:spacing w:val="0"/>
          <w:w w:val="100"/>
          <w:position w:val="0"/>
        </w:rPr>
        <w:t>己内酰胺。顺应国内己内酰胺市场快速增长趋勢，以技 术改造和新项目建设为重点，支持现有己内酰胺生产企业增加 产能，建成国内规模最大的己内酰胺生产基地。加快对现有己 内酰胺生产线进行技术改造，降低物料蒸汽需求。谋划实施配 套合成氨、氢气、环己酮、双氧水项目，减少原料外购压力， 降低危化品运输风险。鼓励就近布局聚合、纺丝等下游配套装 置，实施一体化生产，提高产业链整体竞争力。（责任单位： 省工业和信息化厅、发展改革委，平顶山、许昌等市政府）</w:t>
      </w:r>
    </w:p>
    <w:p>
      <w:pPr>
        <w:pStyle w:val="Style66"/>
        <w:keepNext w:val="0"/>
        <w:keepLines w:val="0"/>
        <w:widowControl w:val="0"/>
        <w:numPr>
          <w:ilvl w:val="0"/>
          <w:numId w:val="55"/>
        </w:numPr>
        <w:shd w:val="clear" w:color="auto" w:fill="auto"/>
        <w:tabs>
          <w:tab w:pos="980" w:val="left"/>
        </w:tabs>
        <w:bidi w:val="0"/>
        <w:spacing w:before="0" w:after="0" w:line="605" w:lineRule="exact"/>
        <w:ind w:left="0" w:right="0" w:firstLine="620"/>
        <w:jc w:val="both"/>
        <w:sectPr>
          <w:headerReference w:type="default" r:id="rId246"/>
          <w:footerReference w:type="default" r:id="rId247"/>
          <w:headerReference w:type="even" r:id="rId248"/>
          <w:footerReference w:type="even" r:id="rId249"/>
          <w:headerReference w:type="first" r:id="rId250"/>
          <w:footerReference w:type="first" r:id="rId251"/>
          <w:footnotePr>
            <w:pos w:val="pageBottom"/>
            <w:numFmt w:val="decimal"/>
            <w:numRestart w:val="continuous"/>
          </w:footnotePr>
          <w:pgSz w:w="11900" w:h="16840"/>
          <w:pgMar w:top="1910" w:right="1506" w:bottom="1718" w:left="1572" w:header="0" w:footer="3" w:gutter="0"/>
          <w:pgNumType w:start="139"/>
          <w:cols w:space="720"/>
          <w:noEndnote/>
          <w:titlePg/>
          <w:rtlGutter w:val="0"/>
          <w:docGrid w:linePitch="360"/>
        </w:sectPr>
      </w:pPr>
      <w:bookmarkStart w:id="328" w:name="bookmark328"/>
      <w:bookmarkEnd w:id="328"/>
      <w:r>
        <w:rPr>
          <w:b/>
          <w:bCs/>
          <w:color w:val="000000"/>
          <w:spacing w:val="0"/>
          <w:w w:val="100"/>
          <w:position w:val="0"/>
        </w:rPr>
        <w:t>尼龙</w:t>
      </w:r>
      <w:r>
        <w:rPr>
          <w:rFonts w:ascii="Times New Roman" w:eastAsia="Times New Roman" w:hAnsi="Times New Roman" w:cs="Times New Roman"/>
          <w:b/>
          <w:bCs/>
          <w:color w:val="000000"/>
          <w:spacing w:val="0"/>
          <w:w w:val="100"/>
          <w:position w:val="0"/>
        </w:rPr>
        <w:t>66</w:t>
      </w:r>
      <w:r>
        <w:rPr>
          <w:b/>
          <w:bCs/>
          <w:color w:val="000000"/>
          <w:spacing w:val="0"/>
          <w:w w:val="100"/>
          <w:position w:val="0"/>
        </w:rPr>
        <w:t>聚合物。坚持对外合作与自主开发相结合，集中 优势资源推动丁二烯法制取己二睛产业化步伐，实现进口替代。 鼓励我省企业建设</w:t>
      </w:r>
      <w:r>
        <w:rPr>
          <w:rFonts w:ascii="Times New Roman" w:eastAsia="Times New Roman" w:hAnsi="Times New Roman" w:cs="Times New Roman"/>
          <w:color w:val="000000"/>
          <w:spacing w:val="0"/>
          <w:w w:val="100"/>
          <w:position w:val="0"/>
        </w:rPr>
        <w:t>10</w:t>
      </w:r>
      <w:r>
        <w:rPr>
          <w:b/>
          <w:bCs/>
          <w:color w:val="000000"/>
          <w:spacing w:val="0"/>
          <w:w w:val="100"/>
          <w:position w:val="0"/>
        </w:rPr>
        <w:t>万吨级已二睛生产线，确保尼龙</w:t>
      </w:r>
      <w:r>
        <w:rPr>
          <w:rFonts w:ascii="Times New Roman" w:eastAsia="Times New Roman" w:hAnsi="Times New Roman" w:cs="Times New Roman"/>
          <w:color w:val="000000"/>
          <w:spacing w:val="0"/>
          <w:w w:val="100"/>
          <w:position w:val="0"/>
        </w:rPr>
        <w:t>66</w:t>
      </w:r>
      <w:r>
        <w:rPr>
          <w:b/>
          <w:bCs/>
          <w:color w:val="000000"/>
          <w:spacing w:val="0"/>
          <w:w w:val="100"/>
          <w:position w:val="0"/>
        </w:rPr>
        <w:t>产业 链安全。利用我省在尼龙</w:t>
      </w:r>
      <w:r>
        <w:rPr>
          <w:rFonts w:ascii="Times New Roman" w:eastAsia="Times New Roman" w:hAnsi="Times New Roman" w:cs="Times New Roman"/>
          <w:color w:val="000000"/>
          <w:spacing w:val="0"/>
          <w:w w:val="100"/>
          <w:position w:val="0"/>
        </w:rPr>
        <w:t>66</w:t>
      </w:r>
      <w:r>
        <w:rPr>
          <w:b/>
          <w:bCs/>
          <w:color w:val="000000"/>
          <w:spacing w:val="0"/>
          <w:w w:val="100"/>
          <w:position w:val="0"/>
        </w:rPr>
        <w:t xml:space="preserve">行业的传统优势，稳步扩大尼龙 </w:t>
      </w:r>
      <w:r>
        <w:rPr>
          <w:rFonts w:ascii="Times New Roman" w:eastAsia="Times New Roman" w:hAnsi="Times New Roman" w:cs="Times New Roman"/>
          <w:color w:val="000000"/>
          <w:spacing w:val="0"/>
          <w:w w:val="100"/>
          <w:position w:val="0"/>
        </w:rPr>
        <w:t>66</w:t>
      </w:r>
      <w:r>
        <w:rPr>
          <w:b/>
          <w:bCs/>
          <w:color w:val="000000"/>
          <w:spacing w:val="0"/>
          <w:w w:val="100"/>
          <w:position w:val="0"/>
        </w:rPr>
        <w:t>聚合物生产规模，逐步降低生产成本，为开发尼龙</w:t>
      </w:r>
      <w:r>
        <w:rPr>
          <w:rFonts w:ascii="Times New Roman" w:eastAsia="Times New Roman" w:hAnsi="Times New Roman" w:cs="Times New Roman"/>
          <w:color w:val="000000"/>
          <w:spacing w:val="0"/>
          <w:w w:val="100"/>
          <w:position w:val="0"/>
        </w:rPr>
        <w:t>66</w:t>
      </w:r>
      <w:r>
        <w:rPr>
          <w:b/>
          <w:bCs/>
          <w:color w:val="000000"/>
          <w:spacing w:val="0"/>
          <w:w w:val="100"/>
          <w:position w:val="0"/>
        </w:rPr>
        <w:t>下游 应用领域奠定基础。（责任单位：省工业和信息化厅、发展改 革委，平顶山等市政府）</w:t>
      </w:r>
    </w:p>
    <w:p>
      <w:pPr>
        <w:pStyle w:val="Style66"/>
        <w:keepNext w:val="0"/>
        <w:keepLines w:val="0"/>
        <w:widowControl w:val="0"/>
        <w:shd w:val="clear" w:color="auto" w:fill="auto"/>
        <w:bidi w:val="0"/>
        <w:spacing w:before="0" w:after="0" w:line="623" w:lineRule="exact"/>
        <w:ind w:left="0" w:right="0"/>
        <w:jc w:val="both"/>
      </w:pPr>
      <w:r>
        <w:rPr>
          <w:rFonts w:ascii="Times New Roman" w:eastAsia="Times New Roman" w:hAnsi="Times New Roman" w:cs="Times New Roman"/>
          <w:b/>
          <w:bCs/>
          <w:color w:val="000000"/>
          <w:spacing w:val="0"/>
          <w:w w:val="100"/>
          <w:position w:val="0"/>
          <w:lang w:val="zh-CN" w:eastAsia="zh-CN" w:bidi="zh-CN"/>
        </w:rPr>
        <w:t>4</w:t>
      </w:r>
      <w:r>
        <w:rPr>
          <w:b/>
          <w:bCs/>
          <w:color w:val="000000"/>
          <w:spacing w:val="0"/>
          <w:w w:val="100"/>
          <w:position w:val="0"/>
          <w:lang w:val="zh-CN" w:eastAsia="zh-CN" w:bidi="zh-CN"/>
        </w:rPr>
        <w:t>.尼龙</w:t>
      </w:r>
      <w:r>
        <w:rPr>
          <w:b/>
          <w:bCs/>
          <w:color w:val="000000"/>
          <w:spacing w:val="0"/>
          <w:w w:val="100"/>
          <w:position w:val="0"/>
        </w:rPr>
        <w:t>切片。在己内酰胺、高品质己二酸等尼龙原料扩产 能和提品质基础上，大力推动省内尼龙骨干企业做大做强，积 极引进温州瑞安、以色列屹利特等龙头企业，不断扩大尼龙</w:t>
      </w:r>
      <w:r>
        <w:rPr>
          <w:rFonts w:ascii="Times New Roman" w:eastAsia="Times New Roman" w:hAnsi="Times New Roman" w:cs="Times New Roman"/>
          <w:color w:val="000000"/>
          <w:spacing w:val="0"/>
          <w:w w:val="100"/>
          <w:position w:val="0"/>
        </w:rPr>
        <w:t xml:space="preserve">66 </w:t>
      </w:r>
      <w:r>
        <w:rPr>
          <w:b/>
          <w:bCs/>
          <w:color w:val="000000"/>
          <w:spacing w:val="0"/>
          <w:w w:val="100"/>
          <w:position w:val="0"/>
        </w:rPr>
        <w:t>切片和尼龙</w:t>
      </w:r>
      <w:r>
        <w:rPr>
          <w:rFonts w:ascii="Times New Roman" w:eastAsia="Times New Roman" w:hAnsi="Times New Roman" w:cs="Times New Roman"/>
          <w:color w:val="000000"/>
          <w:spacing w:val="0"/>
          <w:w w:val="100"/>
          <w:position w:val="0"/>
        </w:rPr>
        <w:t>6</w:t>
      </w:r>
      <w:r>
        <w:rPr>
          <w:b/>
          <w:bCs/>
          <w:color w:val="000000"/>
          <w:spacing w:val="0"/>
          <w:w w:val="100"/>
          <w:position w:val="0"/>
        </w:rPr>
        <w:t>切片产能。紧跟国际产业发展趋势和潮流，支持 骨干龙头企业加快技术研发，适应下游多领域多场景应用需求, 积极开发增强尼龙（金属替代）、阻燃尼龙、流体屏障尼龙、 高温尼龙、高透明尼龙、长碳链尼龙、生物基尼龙及尼龙弹性 体等特种尼龙产品，适时开发尼龙</w:t>
      </w:r>
      <w:r>
        <w:rPr>
          <w:rFonts w:ascii="Times New Roman" w:eastAsia="Times New Roman" w:hAnsi="Times New Roman" w:cs="Times New Roman"/>
          <w:color w:val="000000"/>
          <w:spacing w:val="0"/>
          <w:w w:val="100"/>
          <w:position w:val="0"/>
        </w:rPr>
        <w:t>11</w:t>
      </w:r>
      <w:r>
        <w:rPr>
          <w:b/>
          <w:bCs/>
          <w:color w:val="000000"/>
          <w:spacing w:val="0"/>
          <w:w w:val="100"/>
          <w:position w:val="0"/>
        </w:rPr>
        <w:t>、尼龙</w:t>
      </w:r>
      <w:r>
        <w:rPr>
          <w:rFonts w:ascii="Times New Roman" w:eastAsia="Times New Roman" w:hAnsi="Times New Roman" w:cs="Times New Roman"/>
          <w:color w:val="000000"/>
          <w:spacing w:val="0"/>
          <w:w w:val="100"/>
          <w:position w:val="0"/>
        </w:rPr>
        <w:t>12</w:t>
      </w:r>
      <w:r>
        <w:rPr>
          <w:b/>
          <w:bCs/>
          <w:color w:val="000000"/>
          <w:spacing w:val="0"/>
          <w:w w:val="100"/>
          <w:position w:val="0"/>
        </w:rPr>
        <w:t>、尼龙</w:t>
      </w:r>
      <w:r>
        <w:rPr>
          <w:rFonts w:ascii="Times New Roman" w:eastAsia="Times New Roman" w:hAnsi="Times New Roman" w:cs="Times New Roman"/>
          <w:color w:val="000000"/>
          <w:spacing w:val="0"/>
          <w:w w:val="100"/>
          <w:position w:val="0"/>
        </w:rPr>
        <w:t>46</w:t>
      </w:r>
      <w:r>
        <w:rPr>
          <w:b/>
          <w:bCs/>
          <w:color w:val="000000"/>
          <w:spacing w:val="0"/>
          <w:w w:val="100"/>
          <w:position w:val="0"/>
        </w:rPr>
        <w:t>、尼 龙</w:t>
      </w:r>
      <w:r>
        <w:rPr>
          <w:rFonts w:ascii="Times New Roman" w:eastAsia="Times New Roman" w:hAnsi="Times New Roman" w:cs="Times New Roman"/>
          <w:color w:val="000000"/>
          <w:spacing w:val="0"/>
          <w:w w:val="100"/>
          <w:position w:val="0"/>
        </w:rPr>
        <w:t>610</w:t>
      </w:r>
      <w:r>
        <w:rPr>
          <w:b/>
          <w:bCs/>
          <w:color w:val="000000"/>
          <w:spacing w:val="0"/>
          <w:w w:val="100"/>
          <w:position w:val="0"/>
        </w:rPr>
        <w:t>、半芳香族尼龙等新品种，推动多品种尼龙协同发展。</w:t>
      </w:r>
    </w:p>
    <w:p>
      <w:pPr>
        <w:pStyle w:val="Style66"/>
        <w:keepNext w:val="0"/>
        <w:keepLines w:val="0"/>
        <w:widowControl w:val="0"/>
        <w:shd w:val="clear" w:color="auto" w:fill="auto"/>
        <w:bidi w:val="0"/>
        <w:spacing w:before="0" w:after="240" w:line="648" w:lineRule="exact"/>
        <w:ind w:left="0" w:right="0" w:firstLine="140"/>
        <w:jc w:val="both"/>
      </w:pPr>
      <w:r>
        <w:rPr>
          <w:b/>
          <w:bCs/>
          <w:color w:val="000000"/>
          <w:spacing w:val="0"/>
          <w:w w:val="100"/>
          <w:position w:val="0"/>
        </w:rPr>
        <w:t>（责任单位：省工业和信息化厅、发展改革委，平顶山等市政 府）</w:t>
      </w:r>
    </w:p>
    <w:p>
      <w:pPr>
        <w:pStyle w:val="Style66"/>
        <w:keepNext w:val="0"/>
        <w:keepLines w:val="0"/>
        <w:widowControl w:val="0"/>
        <w:shd w:val="clear" w:color="auto" w:fill="auto"/>
        <w:bidi w:val="0"/>
        <w:spacing w:before="0" w:after="0" w:line="240" w:lineRule="auto"/>
        <w:ind w:left="0" w:right="0" w:firstLine="780"/>
        <w:jc w:val="both"/>
      </w:pPr>
      <w:r>
        <w:rPr>
          <w:b/>
          <w:bCs/>
          <w:color w:val="000000"/>
          <w:spacing w:val="0"/>
          <w:w w:val="100"/>
          <w:position w:val="0"/>
        </w:rPr>
        <w:t>（二）做大做强尼龙织造产业</w:t>
      </w:r>
    </w:p>
    <w:p>
      <w:pPr>
        <w:pStyle w:val="Style66"/>
        <w:keepNext w:val="0"/>
        <w:keepLines w:val="0"/>
        <w:widowControl w:val="0"/>
        <w:shd w:val="clear" w:color="auto" w:fill="auto"/>
        <w:bidi w:val="0"/>
        <w:spacing w:before="0" w:after="140" w:line="612" w:lineRule="exact"/>
        <w:ind w:left="0" w:right="0"/>
        <w:jc w:val="both"/>
      </w:pPr>
      <w:r>
        <w:rPr>
          <w:rFonts w:ascii="Times New Roman" w:eastAsia="Times New Roman" w:hAnsi="Times New Roman" w:cs="Times New Roman"/>
          <w:b/>
          <w:bCs/>
          <w:color w:val="000000"/>
          <w:spacing w:val="0"/>
          <w:w w:val="100"/>
          <w:position w:val="0"/>
          <w:lang w:val="en-US" w:eastAsia="en-US" w:bidi="en-US"/>
        </w:rPr>
        <w:t>1.</w:t>
      </w:r>
      <w:r>
        <w:rPr>
          <w:b/>
          <w:bCs/>
          <w:color w:val="000000"/>
          <w:spacing w:val="0"/>
          <w:w w:val="100"/>
          <w:position w:val="0"/>
        </w:rPr>
        <w:t>尼龙工业丝。依托中国平煤神马集团雄厚的技术基础， 持续提升尼龙</w:t>
      </w:r>
      <w:r>
        <w:rPr>
          <w:rFonts w:ascii="Times New Roman" w:eastAsia="Times New Roman" w:hAnsi="Times New Roman" w:cs="Times New Roman"/>
          <w:color w:val="000000"/>
          <w:spacing w:val="0"/>
          <w:w w:val="100"/>
          <w:position w:val="0"/>
        </w:rPr>
        <w:t>66</w:t>
      </w:r>
      <w:r>
        <w:rPr>
          <w:b/>
          <w:bCs/>
          <w:color w:val="000000"/>
          <w:spacing w:val="0"/>
          <w:w w:val="100"/>
          <w:position w:val="0"/>
        </w:rPr>
        <w:t>差异化工业丝的产能与品质，积极开发高强度 工业丝、色丝、中低旦工业丝等高附加值产品。鼓励神马实业 股份有限公司实施整体搬迁改造，与平顶山神马帘子布发展有 限公司实施一体化管理，优化企业内部管理，巩固全球市场龙 头地位，积极开发尼龙</w:t>
      </w:r>
      <w:r>
        <w:rPr>
          <w:rFonts w:ascii="Times New Roman" w:eastAsia="Times New Roman" w:hAnsi="Times New Roman" w:cs="Times New Roman"/>
          <w:color w:val="000000"/>
          <w:spacing w:val="0"/>
          <w:w w:val="100"/>
          <w:position w:val="0"/>
        </w:rPr>
        <w:t>6</w:t>
      </w:r>
      <w:r>
        <w:rPr>
          <w:b/>
          <w:bCs/>
          <w:color w:val="000000"/>
          <w:spacing w:val="0"/>
          <w:w w:val="100"/>
          <w:position w:val="0"/>
        </w:rPr>
        <w:t>工业丝、尼龙</w:t>
      </w:r>
      <w:r>
        <w:rPr>
          <w:rFonts w:ascii="Times New Roman" w:eastAsia="Times New Roman" w:hAnsi="Times New Roman" w:cs="Times New Roman"/>
          <w:color w:val="000000"/>
          <w:spacing w:val="0"/>
          <w:w w:val="100"/>
          <w:position w:val="0"/>
        </w:rPr>
        <w:t>6</w:t>
      </w:r>
      <w:r>
        <w:rPr>
          <w:b/>
          <w:bCs/>
          <w:color w:val="000000"/>
          <w:spacing w:val="0"/>
          <w:w w:val="100"/>
          <w:position w:val="0"/>
        </w:rPr>
        <w:t>帘子布等产品，形成 中、高端市场差异化布局。鼓励中维化纤股份有限公司发展尼 龙</w:t>
      </w:r>
      <w:r>
        <w:rPr>
          <w:rFonts w:ascii="Times New Roman" w:eastAsia="Times New Roman" w:hAnsi="Times New Roman" w:cs="Times New Roman"/>
          <w:color w:val="000000"/>
          <w:spacing w:val="0"/>
          <w:w w:val="100"/>
          <w:position w:val="0"/>
        </w:rPr>
        <w:t>66</w:t>
      </w:r>
      <w:r>
        <w:rPr>
          <w:b/>
          <w:bCs/>
          <w:color w:val="000000"/>
          <w:spacing w:val="0"/>
          <w:w w:val="100"/>
          <w:position w:val="0"/>
        </w:rPr>
        <w:t>特种工业丝、工业短纤等系列产品。（责任单位：省工业 和信息化厅、发展改革委，平顶山、鹤壁等市政府）</w:t>
      </w:r>
    </w:p>
    <w:p>
      <w:pPr>
        <w:pStyle w:val="Style66"/>
        <w:keepNext w:val="0"/>
        <w:keepLines w:val="0"/>
        <w:widowControl w:val="0"/>
        <w:shd w:val="clear" w:color="auto" w:fill="auto"/>
        <w:bidi w:val="0"/>
        <w:spacing w:before="0" w:after="240" w:line="620" w:lineRule="exact"/>
        <w:ind w:left="0" w:right="0"/>
        <w:jc w:val="both"/>
      </w:pPr>
      <w:r>
        <w:rPr>
          <w:rFonts w:ascii="Times New Roman" w:eastAsia="Times New Roman" w:hAnsi="Times New Roman" w:cs="Times New Roman"/>
          <w:b/>
          <w:bCs/>
          <w:color w:val="000000"/>
          <w:spacing w:val="0"/>
          <w:w w:val="100"/>
          <w:position w:val="0"/>
          <w:lang w:val="zh-CN" w:eastAsia="zh-CN" w:bidi="zh-CN"/>
        </w:rPr>
        <w:t>2</w:t>
      </w:r>
      <w:r>
        <w:rPr>
          <w:b/>
          <w:bCs/>
          <w:color w:val="000000"/>
          <w:spacing w:val="0"/>
          <w:w w:val="100"/>
          <w:position w:val="0"/>
        </w:rPr>
        <w:t>.民用尼龙纤维加工。发挥河南万亿级轻纺产业集群、区 位交通优越、超大规模市场和原材料充足等优势，顺应服装家 居产业向中西部消费市场转移趋势，积极承接东部沿海企业转 移，吸引纺丝、.经纬编、机织、染整及下游服装鞋包生产企业， 大力开发色牢度高、亲肤性好、抗菌、防蚊、高弹、环保的高 档复合尼龙面料，发展高端服装、鞋帽、地毯等产品，实现产 业向高增加值、产品向高附加值迈进。（责任单位：省工业和 信息化厅、发展改革委，平顶山等市政府）</w:t>
      </w:r>
    </w:p>
    <w:p>
      <w:pPr>
        <w:pStyle w:val="Style66"/>
        <w:keepNext w:val="0"/>
        <w:keepLines w:val="0"/>
        <w:widowControl w:val="0"/>
        <w:shd w:val="clear" w:color="auto" w:fill="auto"/>
        <w:bidi w:val="0"/>
        <w:spacing w:before="0" w:after="60" w:line="240" w:lineRule="auto"/>
        <w:ind w:left="0" w:right="0" w:firstLine="780"/>
        <w:jc w:val="both"/>
      </w:pPr>
      <w:r>
        <w:rPr>
          <w:b/>
          <w:bCs/>
          <w:color w:val="000000"/>
          <w:spacing w:val="0"/>
          <w:w w:val="100"/>
          <w:position w:val="0"/>
        </w:rPr>
        <w:t>（三）做精做深工程塑料产业</w:t>
      </w:r>
    </w:p>
    <w:p>
      <w:pPr>
        <w:pStyle w:val="Style66"/>
        <w:keepNext w:val="0"/>
        <w:keepLines w:val="0"/>
        <w:widowControl w:val="0"/>
        <w:numPr>
          <w:ilvl w:val="0"/>
          <w:numId w:val="57"/>
        </w:numPr>
        <w:shd w:val="clear" w:color="auto" w:fill="auto"/>
        <w:tabs>
          <w:tab w:pos="975" w:val="left"/>
        </w:tabs>
        <w:bidi w:val="0"/>
        <w:spacing w:before="0" w:after="0" w:line="616" w:lineRule="exact"/>
        <w:ind w:left="0" w:right="0"/>
        <w:jc w:val="both"/>
      </w:pPr>
      <w:bookmarkStart w:id="329" w:name="bookmark329"/>
      <w:bookmarkEnd w:id="329"/>
      <w:r>
        <w:rPr>
          <w:b/>
          <w:bCs/>
          <w:color w:val="000000"/>
          <w:spacing w:val="0"/>
          <w:w w:val="100"/>
          <w:position w:val="0"/>
        </w:rPr>
        <w:t>尼龙改性注塑。结合尼龙工程塑料机械性能、耐久性、 耐腐蚀性、耐热性等优勢，顺应以塑代钢、以塑代木发展趋势, 积极引进改性尼龙加工企业，加快研发高温尼龙、低温尼龙、 透明尼龙、长链尼龙、高强度高刚性尼龙、尼龙合金、纳米尼 龙、抗静电、导电尼龙及磁性尼龙，增强汽车交通、电子电器、 机械设备、医疗器材、现代家居、化工等企业支撑能力。（责 任单位：省工业和信息化厅、发展改革委，平顶山、鹤壁等市 政府）</w:t>
      </w:r>
    </w:p>
    <w:p>
      <w:pPr>
        <w:pStyle w:val="Style66"/>
        <w:keepNext w:val="0"/>
        <w:keepLines w:val="0"/>
        <w:widowControl w:val="0"/>
        <w:numPr>
          <w:ilvl w:val="0"/>
          <w:numId w:val="57"/>
        </w:numPr>
        <w:shd w:val="clear" w:color="auto" w:fill="auto"/>
        <w:tabs>
          <w:tab w:pos="980" w:val="left"/>
        </w:tabs>
        <w:bidi w:val="0"/>
        <w:spacing w:before="0" w:after="60" w:line="611" w:lineRule="exact"/>
        <w:ind w:left="0" w:right="0"/>
        <w:jc w:val="both"/>
      </w:pPr>
      <w:bookmarkStart w:id="330" w:name="bookmark330"/>
      <w:bookmarkEnd w:id="330"/>
      <w:r>
        <w:rPr>
          <w:b/>
          <w:bCs/>
          <w:color w:val="000000"/>
          <w:spacing w:val="0"/>
          <w:w w:val="100"/>
          <w:position w:val="0"/>
        </w:rPr>
        <w:t>尼龙薄膜。充分挖掘尼龙薄膜市场潜力，积极发展分步 拉伸尼龙薄膜、机械式同步拉伸尼龙薄膜、磁驱动线性同步拉 伸尼龙薄膜、高阻隔型尼龙薄膜、消光型尼龙薄膜、镀铝型尼 龙薄膜、超薄型尼龙薄膜、增强型尼龙薄膜、超高爽滑尼龙薄</w:t>
      </w:r>
    </w:p>
    <w:p>
      <w:pPr>
        <w:pStyle w:val="Style66"/>
        <w:keepNext w:val="0"/>
        <w:keepLines w:val="0"/>
        <w:widowControl w:val="0"/>
        <w:shd w:val="clear" w:color="auto" w:fill="auto"/>
        <w:bidi w:val="0"/>
        <w:spacing w:before="0" w:after="240" w:line="566" w:lineRule="exact"/>
        <w:ind w:left="0" w:right="0" w:firstLine="0"/>
        <w:jc w:val="both"/>
      </w:pPr>
      <w:r>
        <w:rPr>
          <w:b/>
          <w:bCs/>
          <w:color w:val="000000"/>
          <w:spacing w:val="0"/>
          <w:w w:val="100"/>
          <w:position w:val="0"/>
        </w:rPr>
        <w:t>膜等细分领域尼龙薄膜。（责任单位：省工业和信息化厅、发 展改革委，平顶山、驻马店等市政府）</w:t>
      </w:r>
    </w:p>
    <w:p>
      <w:pPr>
        <w:pStyle w:val="Style66"/>
        <w:keepNext w:val="0"/>
        <w:keepLines w:val="0"/>
        <w:widowControl w:val="0"/>
        <w:shd w:val="clear" w:color="auto" w:fill="auto"/>
        <w:bidi w:val="0"/>
        <w:spacing w:before="0" w:after="0" w:line="240" w:lineRule="auto"/>
        <w:ind w:left="0" w:right="0" w:firstLine="780"/>
        <w:jc w:val="both"/>
      </w:pPr>
      <w:r>
        <w:rPr>
          <w:b/>
          <w:bCs/>
          <w:color w:val="000000"/>
          <w:spacing w:val="0"/>
          <w:w w:val="100"/>
          <w:position w:val="0"/>
        </w:rPr>
        <w:t>（四）大力发展协同产业</w:t>
      </w:r>
    </w:p>
    <w:p>
      <w:pPr>
        <w:pStyle w:val="Style66"/>
        <w:keepNext w:val="0"/>
        <w:keepLines w:val="0"/>
        <w:widowControl w:val="0"/>
        <w:numPr>
          <w:ilvl w:val="0"/>
          <w:numId w:val="59"/>
        </w:numPr>
        <w:shd w:val="clear" w:color="auto" w:fill="auto"/>
        <w:tabs>
          <w:tab w:pos="990" w:val="left"/>
        </w:tabs>
        <w:bidi w:val="0"/>
        <w:spacing w:before="0" w:after="0" w:line="630" w:lineRule="exact"/>
        <w:ind w:left="0" w:right="0"/>
        <w:jc w:val="both"/>
      </w:pPr>
      <w:bookmarkStart w:id="331" w:name="bookmark331"/>
      <w:bookmarkEnd w:id="331"/>
      <w:r>
        <w:rPr>
          <w:b/>
          <w:bCs/>
          <w:color w:val="000000"/>
          <w:spacing w:val="0"/>
          <w:w w:val="100"/>
          <w:position w:val="0"/>
        </w:rPr>
        <w:t>军用芳香型尼龙。利用河南神马尼龙化工在对位芳纶纤 维领域的技术积累，扩大对位芳纶生产，力争突破对位芳纶连 续聚合技术。与中国化工集团等国内科研机构强强联合，开展 芳纶</w:t>
      </w:r>
      <w:r>
        <w:rPr>
          <w:rFonts w:ascii="Times New Roman" w:eastAsia="Times New Roman" w:hAnsi="Times New Roman" w:cs="Times New Roman"/>
          <w:color w:val="000000"/>
          <w:spacing w:val="0"/>
          <w:w w:val="100"/>
          <w:position w:val="0"/>
        </w:rPr>
        <w:t>III</w:t>
      </w:r>
      <w:r>
        <w:rPr>
          <w:b/>
          <w:bCs/>
          <w:color w:val="000000"/>
          <w:spacing w:val="0"/>
          <w:w w:val="100"/>
          <w:position w:val="0"/>
        </w:rPr>
        <w:t>规模化生产研究，实现我省在全球顶尖尼龙领域里的新 突破。支持企业申请军工资质，开发军需产品，进入武器装备 科研生产领域。（责任单位：省工业和信息化厅、发展改革委、 省委军民融合办，平顶山等市政府）</w:t>
      </w:r>
    </w:p>
    <w:p>
      <w:pPr>
        <w:pStyle w:val="Style66"/>
        <w:keepNext w:val="0"/>
        <w:keepLines w:val="0"/>
        <w:widowControl w:val="0"/>
        <w:numPr>
          <w:ilvl w:val="0"/>
          <w:numId w:val="59"/>
        </w:numPr>
        <w:shd w:val="clear" w:color="auto" w:fill="auto"/>
        <w:tabs>
          <w:tab w:pos="994" w:val="left"/>
        </w:tabs>
        <w:bidi w:val="0"/>
        <w:spacing w:before="0" w:after="0" w:line="616" w:lineRule="exact"/>
        <w:ind w:left="0" w:right="0"/>
        <w:jc w:val="both"/>
      </w:pPr>
      <w:bookmarkStart w:id="332" w:name="bookmark332"/>
      <w:bookmarkEnd w:id="332"/>
      <w:r>
        <w:rPr>
          <w:b/>
          <w:bCs/>
          <w:color w:val="000000"/>
          <w:spacing w:val="0"/>
          <w:w w:val="100"/>
          <w:position w:val="0"/>
        </w:rPr>
        <w:t>聚氨醋及下游产品。充分利用煤焦化工和精己二酸领域 优势地位，积极引进国内外聚氨酯行业龙头企业，大力推动聚 氨酯泡沫、合成革浆料、鞋底原料、胶黏剂和密封剂生产，加 快发展聚氨醋及下游产品，积极开发保温材料、绝缘材料、服 装鞋帽材料、工程注塑、线缆辅料、建筑涂料、胶粘剂、医用 材料等高端产品，建成全国新兴的聚氨酯加工生产基地。（责 任单位：省工业和信息化厅、发展改革委，平顶山等市政府）</w:t>
      </w:r>
    </w:p>
    <w:p>
      <w:pPr>
        <w:pStyle w:val="Style66"/>
        <w:keepNext w:val="0"/>
        <w:keepLines w:val="0"/>
        <w:widowControl w:val="0"/>
        <w:numPr>
          <w:ilvl w:val="0"/>
          <w:numId w:val="59"/>
        </w:numPr>
        <w:shd w:val="clear" w:color="auto" w:fill="auto"/>
        <w:tabs>
          <w:tab w:pos="985" w:val="left"/>
        </w:tabs>
        <w:bidi w:val="0"/>
        <w:spacing w:before="0" w:after="140" w:line="606" w:lineRule="exact"/>
        <w:ind w:left="0" w:right="0"/>
        <w:jc w:val="both"/>
      </w:pPr>
      <w:bookmarkStart w:id="333" w:name="bookmark333"/>
      <w:bookmarkEnd w:id="333"/>
      <w:r>
        <w:rPr>
          <w:b/>
          <w:bCs/>
          <w:color w:val="000000"/>
          <w:spacing w:val="0"/>
          <w:w w:val="100"/>
          <w:position w:val="0"/>
        </w:rPr>
        <w:t>聚碳酸酯</w:t>
      </w:r>
      <w:r>
        <w:rPr>
          <w:rFonts w:ascii="Times New Roman" w:eastAsia="Times New Roman" w:hAnsi="Times New Roman" w:cs="Times New Roman"/>
          <w:b/>
          <w:bCs/>
          <w:color w:val="000000"/>
          <w:spacing w:val="0"/>
          <w:w w:val="100"/>
          <w:position w:val="0"/>
          <w:lang w:val="en-US" w:eastAsia="en-US" w:bidi="en-US"/>
        </w:rPr>
        <w:t>（PC）</w:t>
      </w:r>
      <w:r>
        <w:rPr>
          <w:b/>
          <w:bCs/>
          <w:color w:val="000000"/>
          <w:spacing w:val="0"/>
          <w:w w:val="100"/>
          <w:position w:val="0"/>
        </w:rPr>
        <w:t>及改性材料。依托河南平煤神马聚碳材 料有限公司，引进美国</w:t>
      </w:r>
      <w:r>
        <w:rPr>
          <w:rFonts w:ascii="Times New Roman" w:eastAsia="Times New Roman" w:hAnsi="Times New Roman" w:cs="Times New Roman"/>
          <w:color w:val="000000"/>
          <w:spacing w:val="0"/>
          <w:w w:val="100"/>
          <w:position w:val="0"/>
          <w:lang w:val="en-US" w:eastAsia="en-US" w:bidi="en-US"/>
        </w:rPr>
        <w:t>KBR</w:t>
      </w:r>
      <w:r>
        <w:rPr>
          <w:b/>
          <w:bCs/>
          <w:color w:val="000000"/>
          <w:spacing w:val="0"/>
          <w:w w:val="100"/>
          <w:position w:val="0"/>
        </w:rPr>
        <w:t>集团公司成熟的</w:t>
      </w:r>
      <w:r>
        <w:rPr>
          <w:b/>
          <w:bCs/>
          <w:color w:val="000000"/>
          <w:spacing w:val="0"/>
          <w:w w:val="100"/>
          <w:position w:val="0"/>
          <w:lang w:val="zh-CN" w:eastAsia="zh-CN" w:bidi="zh-CN"/>
        </w:rPr>
        <w:t>“光气</w:t>
      </w:r>
      <w:r>
        <w:rPr>
          <w:b/>
          <w:bCs/>
          <w:color w:val="000000"/>
          <w:spacing w:val="0"/>
          <w:w w:val="100"/>
          <w:position w:val="0"/>
        </w:rPr>
        <w:t>界面缩聚法” 工艺，拉长盐化工产业链条，提升氯本地转化能力，实现我省 在高性能聚碳酸醋材料方面的新突破。（责任单位：省工业和</w:t>
      </w:r>
    </w:p>
    <w:p>
      <w:pPr>
        <w:pStyle w:val="Style66"/>
        <w:keepNext w:val="0"/>
        <w:keepLines w:val="0"/>
        <w:widowControl w:val="0"/>
        <w:shd w:val="clear" w:color="auto" w:fill="auto"/>
        <w:bidi w:val="0"/>
        <w:spacing w:before="0" w:after="260" w:line="240" w:lineRule="auto"/>
        <w:ind w:left="0" w:right="0" w:firstLine="0"/>
        <w:jc w:val="both"/>
      </w:pPr>
      <w:r>
        <w:rPr>
          <w:b/>
          <w:bCs/>
          <w:color w:val="000000"/>
          <w:spacing w:val="0"/>
          <w:w w:val="100"/>
          <w:position w:val="0"/>
        </w:rPr>
        <w:t>信息化厅、发展改革委，平顶山等市政府）</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三、支撑保障</w:t>
      </w:r>
    </w:p>
    <w:p>
      <w:pPr>
        <w:pStyle w:val="Style66"/>
        <w:keepNext w:val="0"/>
        <w:keepLines w:val="0"/>
        <w:widowControl w:val="0"/>
        <w:shd w:val="clear" w:color="auto" w:fill="auto"/>
        <w:tabs>
          <w:tab w:pos="1555" w:val="left"/>
        </w:tabs>
        <w:bidi w:val="0"/>
        <w:spacing w:before="0" w:after="0" w:line="620" w:lineRule="exact"/>
        <w:ind w:left="0" w:right="0" w:firstLine="780"/>
        <w:jc w:val="both"/>
      </w:pPr>
      <w:bookmarkStart w:id="334" w:name="bookmark334"/>
      <w:r>
        <w:rPr>
          <w:b/>
          <w:bCs/>
          <w:color w:val="000000"/>
          <w:spacing w:val="0"/>
          <w:w w:val="100"/>
          <w:position w:val="0"/>
        </w:rPr>
        <w:t>（</w:t>
      </w:r>
      <w:bookmarkEnd w:id="334"/>
      <w:r>
        <w:rPr>
          <w:b/>
          <w:bCs/>
          <w:color w:val="000000"/>
          <w:spacing w:val="0"/>
          <w:w w:val="100"/>
          <w:position w:val="0"/>
        </w:rPr>
        <w:t>一）</w:t>
        <w:tab/>
        <w:t>开展关键技术攻关。尼龙新材料领域，重点推动己 二臆、第四代己内酰胺生产工艺和催化剂等技术开发。化纤纺 织领域，开展尼龙高端民用丝、绿色环保配方浸胶帘子布、航 胎专用尼龙</w:t>
      </w:r>
      <w:r>
        <w:rPr>
          <w:rFonts w:ascii="Times New Roman" w:eastAsia="Times New Roman" w:hAnsi="Times New Roman" w:cs="Times New Roman"/>
          <w:color w:val="000000"/>
          <w:spacing w:val="0"/>
          <w:w w:val="100"/>
          <w:position w:val="0"/>
        </w:rPr>
        <w:t>66</w:t>
      </w:r>
      <w:r>
        <w:rPr>
          <w:b/>
          <w:bCs/>
          <w:color w:val="000000"/>
          <w:spacing w:val="0"/>
          <w:w w:val="100"/>
          <w:position w:val="0"/>
        </w:rPr>
        <w:t>浸胶帘子布、高干热收缩率气囊丝、高流动性增 强增韧尼龙、化纤纺织印染生产工艺、高端功能性尼龙长丝和 锦纶面料、水性可降解高品质聚氨酯、改性塑料等技术创新。 工程塑料领域，重点开发高温尼龙、低温尼龙、透明尼龙、长 链尼龙、高强度高刚性尼龙、尼龙合金、纳米尼龙、抗静电、 导电尼龙、磁性尼龙、膜级尼龙等生产工艺</w:t>
      </w:r>
      <w:r>
        <w:rPr>
          <w:b/>
          <w:bCs/>
          <w:color w:val="000000"/>
          <w:spacing w:val="0"/>
          <w:w w:val="100"/>
          <w:position w:val="0"/>
          <w:lang w:val="en-US" w:eastAsia="en-US" w:bidi="en-US"/>
        </w:rPr>
        <w:t>.</w:t>
      </w:r>
      <w:r>
        <w:rPr>
          <w:b/>
          <w:bCs/>
          <w:color w:val="000000"/>
          <w:spacing w:val="0"/>
          <w:w w:val="100"/>
          <w:position w:val="0"/>
        </w:rPr>
        <w:t>聚氨酯领域，重 点开发高端热塑型聚氨酯橡胶、聚氨酯树脂基复合材料、聚氨 酯泡沫稳定剂等生产工艺。支持龙头企业参与国际标准、国家 标准、行业标准制（修）订，培育国际和国家知名品牌，申报 中国工业大奖、中国质量奖、国家级质量标杆企业、制造业单 项冠军示范企业。（责任单位：省科技厅、发展改革委、工业 和信息化厅、市场监管局按职能分工负责）</w:t>
      </w:r>
    </w:p>
    <w:p>
      <w:pPr>
        <w:pStyle w:val="Style66"/>
        <w:keepNext w:val="0"/>
        <w:keepLines w:val="0"/>
        <w:widowControl w:val="0"/>
        <w:shd w:val="clear" w:color="auto" w:fill="auto"/>
        <w:tabs>
          <w:tab w:pos="1555" w:val="left"/>
        </w:tabs>
        <w:bidi w:val="0"/>
        <w:spacing w:before="0" w:after="140" w:line="608" w:lineRule="exact"/>
        <w:ind w:left="0" w:right="0" w:firstLine="780"/>
        <w:jc w:val="both"/>
        <w:sectPr>
          <w:headerReference w:type="default" r:id="rId252"/>
          <w:footerReference w:type="default" r:id="rId253"/>
          <w:headerReference w:type="even" r:id="rId254"/>
          <w:footerReference w:type="even" r:id="rId255"/>
          <w:footnotePr>
            <w:pos w:val="pageBottom"/>
            <w:numFmt w:val="decimal"/>
            <w:numRestart w:val="continuous"/>
          </w:footnotePr>
          <w:type w:val="continuous"/>
          <w:pgSz w:w="11900" w:h="16840"/>
          <w:pgMar w:top="1910" w:right="1506" w:bottom="1718" w:left="1572" w:header="0" w:footer="3" w:gutter="0"/>
          <w:cols w:space="720"/>
          <w:noEndnote/>
          <w:rtlGutter w:val="0"/>
          <w:docGrid w:linePitch="360"/>
        </w:sectPr>
      </w:pPr>
      <w:bookmarkStart w:id="335" w:name="bookmark335"/>
      <w:r>
        <w:rPr>
          <w:b/>
          <w:bCs/>
          <w:color w:val="000000"/>
          <w:spacing w:val="0"/>
          <w:w w:val="100"/>
          <w:position w:val="0"/>
        </w:rPr>
        <w:t>（</w:t>
      </w:r>
      <w:bookmarkEnd w:id="335"/>
      <w:r>
        <w:rPr>
          <w:b/>
          <w:bCs/>
          <w:color w:val="000000"/>
          <w:spacing w:val="0"/>
          <w:w w:val="100"/>
          <w:position w:val="0"/>
        </w:rPr>
        <w:t>二）</w:t>
        <w:tab/>
        <w:t>提升智能制造水平。围绕劳动强度大、生产环境差、 安全风险大、工艺要求高的关键岗位，实施“机器换人”、</w:t>
      </w:r>
      <w:r>
        <w:rPr>
          <w:b/>
          <w:bCs/>
          <w:color w:val="000000"/>
          <w:spacing w:val="0"/>
          <w:w w:val="100"/>
          <w:position w:val="0"/>
          <w:lang w:val="zh-CN" w:eastAsia="zh-CN" w:bidi="zh-CN"/>
        </w:rPr>
        <w:t xml:space="preserve">“设备 </w:t>
      </w:r>
      <w:r>
        <w:rPr>
          <w:b/>
          <w:bCs/>
          <w:color w:val="000000"/>
          <w:spacing w:val="0"/>
          <w:w w:val="100"/>
          <w:position w:val="0"/>
        </w:rPr>
        <w:t>换芯”</w:t>
      </w:r>
      <w:r>
        <w:rPr>
          <w:b/>
          <w:bCs/>
          <w:color w:val="000000"/>
          <w:spacing w:val="0"/>
          <w:w w:val="100"/>
          <w:position w:val="0"/>
          <w:lang w:val="zh-CN" w:eastAsia="zh-CN" w:bidi="zh-CN"/>
        </w:rPr>
        <w:t>、“生</w:t>
      </w:r>
      <w:r>
        <w:rPr>
          <w:b/>
          <w:bCs/>
          <w:color w:val="000000"/>
          <w:spacing w:val="0"/>
          <w:w w:val="100"/>
          <w:position w:val="0"/>
        </w:rPr>
        <w:t>产换线”，鼓励以工业机器人、数控机床等智能装备 替代人工生产.支持企业应用智能仪表、数据采集和监控系统</w:t>
      </w:r>
    </w:p>
    <w:p>
      <w:pPr>
        <w:pStyle w:val="Style66"/>
        <w:keepNext w:val="0"/>
        <w:keepLines w:val="0"/>
        <w:widowControl w:val="0"/>
        <w:shd w:val="clear" w:color="auto" w:fill="auto"/>
        <w:bidi w:val="0"/>
        <w:spacing w:before="0" w:after="0" w:line="623" w:lineRule="exact"/>
        <w:ind w:left="0" w:right="0" w:firstLine="0"/>
        <w:jc w:val="both"/>
      </w:pPr>
      <w:r>
        <w:rPr>
          <w:b/>
          <w:bCs/>
          <w:color w:val="000000"/>
          <w:spacing w:val="0"/>
          <w:w w:val="100"/>
          <w:position w:val="0"/>
        </w:rPr>
        <w:t>替代人工记录，支持企业应用自动化成套控制系统。鼓励有条 件的制造业企业向服务型转化，发展大规模个性化定制、网络 协同制造、远程运维服务、产品全生命周期管理、供应链管理 等新型制造模式，争创服务型制造示范企业。（责任单位：省 工业和信息化厅牵头，相关省辖市政府配合）</w:t>
      </w:r>
    </w:p>
    <w:p>
      <w:pPr>
        <w:pStyle w:val="Style66"/>
        <w:keepNext w:val="0"/>
        <w:keepLines w:val="0"/>
        <w:widowControl w:val="0"/>
        <w:shd w:val="clear" w:color="auto" w:fill="auto"/>
        <w:tabs>
          <w:tab w:pos="1606" w:val="left"/>
        </w:tabs>
        <w:bidi w:val="0"/>
        <w:spacing w:before="0" w:after="0" w:line="618" w:lineRule="exact"/>
        <w:ind w:left="0" w:right="0" w:firstLine="800"/>
        <w:jc w:val="both"/>
      </w:pPr>
      <w:bookmarkStart w:id="336" w:name="bookmark336"/>
      <w:r>
        <w:rPr>
          <w:b/>
          <w:bCs/>
          <w:color w:val="000000"/>
          <w:spacing w:val="0"/>
          <w:w w:val="100"/>
          <w:position w:val="0"/>
        </w:rPr>
        <w:t>（</w:t>
      </w:r>
      <w:bookmarkEnd w:id="336"/>
      <w:r>
        <w:rPr>
          <w:b/>
          <w:bCs/>
          <w:color w:val="000000"/>
          <w:spacing w:val="0"/>
          <w:w w:val="100"/>
          <w:position w:val="0"/>
        </w:rPr>
        <w:t>三）</w:t>
        <w:tab/>
        <w:t>构建绿色制造体系。支持龙头企业研发推广先进节 能环保技术、工艺和装备，加强对</w:t>
      </w:r>
      <w:r>
        <w:rPr>
          <w:b/>
          <w:bCs/>
          <w:color w:val="000000"/>
          <w:spacing w:val="0"/>
          <w:w w:val="100"/>
          <w:position w:val="0"/>
          <w:lang w:val="zh-CN" w:eastAsia="zh-CN" w:bidi="zh-CN"/>
        </w:rPr>
        <w:t>“三废”的</w:t>
      </w:r>
      <w:r>
        <w:rPr>
          <w:b/>
          <w:bCs/>
          <w:color w:val="000000"/>
          <w:spacing w:val="0"/>
          <w:w w:val="100"/>
          <w:position w:val="0"/>
        </w:rPr>
        <w:t>集中治理，减少污 染物排放。规范处理生产环节中产生的固体废弃物和危险废弃 物，有效控制化工生产对环境的污染和危害，重点加强废催化 剂、高沸物残渣等危险废弃物综合治理。推进尼龙新材料行业 重点企业开展强制性清洁生产审核并实现全覆盖，鼓励规模以 上企业开展自愿性清洁生产审核。稳步推进污水处理厂、危险 废物处置站、环境监测站等设施建设。加快发展合同能源管理、 合同节水管理、合同环境管理等新业态，积极推行节能环保服 务整体解决方案，不断降低能耗和水耗。大力推动己二酸、己 内酰胺等生产副产品综合利用，支持电子级氧化亚氮气体、大 颗粒硫铉及废液综合利用等循环经济项目建设。（责任单位： 省生态环境厅、发展改革委、工业和信息化厅按职能分工负责, 相关省辖市政府配合）</w:t>
      </w:r>
    </w:p>
    <w:p>
      <w:pPr>
        <w:pStyle w:val="Style66"/>
        <w:keepNext w:val="0"/>
        <w:keepLines w:val="0"/>
        <w:widowControl w:val="0"/>
        <w:shd w:val="clear" w:color="auto" w:fill="auto"/>
        <w:tabs>
          <w:tab w:pos="1606" w:val="left"/>
        </w:tabs>
        <w:bidi w:val="0"/>
        <w:spacing w:before="0" w:after="0" w:line="610" w:lineRule="exact"/>
        <w:ind w:left="0" w:right="0" w:firstLine="800"/>
        <w:jc w:val="both"/>
      </w:pPr>
      <w:bookmarkStart w:id="337" w:name="bookmark337"/>
      <w:r>
        <w:rPr>
          <w:b/>
          <w:bCs/>
          <w:color w:val="000000"/>
          <w:spacing w:val="0"/>
          <w:w w:val="100"/>
          <w:position w:val="0"/>
        </w:rPr>
        <w:t>（</w:t>
      </w:r>
      <w:bookmarkEnd w:id="337"/>
      <w:r>
        <w:rPr>
          <w:b/>
          <w:bCs/>
          <w:color w:val="000000"/>
          <w:spacing w:val="0"/>
          <w:w w:val="100"/>
          <w:position w:val="0"/>
        </w:rPr>
        <w:t>四）</w:t>
        <w:tab/>
        <w:t xml:space="preserve">强化安全生产管理。加强尼龙新材料项目建设安全 管理，加快淘汰高风险产品及工艺，提高危险工艺的自动化控 </w:t>
      </w:r>
      <w:r>
        <w:rPr>
          <w:b/>
          <w:bCs/>
          <w:color w:val="231F20"/>
          <w:spacing w:val="0"/>
          <w:w w:val="100"/>
          <w:position w:val="0"/>
        </w:rPr>
        <w:t>制水平和</w:t>
      </w:r>
      <w:r>
        <w:rPr>
          <w:b/>
          <w:bCs/>
          <w:color w:val="000000"/>
          <w:spacing w:val="0"/>
          <w:w w:val="100"/>
          <w:position w:val="0"/>
        </w:rPr>
        <w:t>企业安全管理</w:t>
      </w:r>
      <w:r>
        <w:rPr>
          <w:b/>
          <w:bCs/>
          <w:color w:val="231F20"/>
          <w:spacing w:val="0"/>
          <w:w w:val="100"/>
          <w:position w:val="0"/>
        </w:rPr>
        <w:t>水平。</w:t>
      </w:r>
      <w:r>
        <w:rPr>
          <w:b/>
          <w:bCs/>
          <w:color w:val="000000"/>
          <w:spacing w:val="0"/>
          <w:w w:val="100"/>
          <w:position w:val="0"/>
        </w:rPr>
        <w:t>实施全球化学品统一分类和标签 制度</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GHS）</w:t>
      </w:r>
      <w:r>
        <w:rPr>
          <w:rFonts w:ascii="Times New Roman" w:eastAsia="Times New Roman" w:hAnsi="Times New Roman" w:cs="Times New Roman"/>
          <w:color w:val="000000"/>
          <w:spacing w:val="0"/>
          <w:w w:val="100"/>
          <w:position w:val="0"/>
        </w:rPr>
        <w:t>,</w:t>
      </w:r>
      <w:r>
        <w:rPr>
          <w:b/>
          <w:bCs/>
          <w:color w:val="000000"/>
          <w:spacing w:val="0"/>
          <w:w w:val="100"/>
          <w:position w:val="0"/>
        </w:rPr>
        <w:t xml:space="preserve">建立全产业链的危险化学品安全监管综合信息 </w:t>
      </w:r>
      <w:r>
        <w:rPr>
          <w:b/>
          <w:bCs/>
          <w:color w:val="231F20"/>
          <w:spacing w:val="0"/>
          <w:w w:val="100"/>
          <w:position w:val="0"/>
        </w:rPr>
        <w:t>平台，</w:t>
      </w:r>
      <w:r>
        <w:rPr>
          <w:b/>
          <w:bCs/>
          <w:color w:val="000000"/>
          <w:spacing w:val="0"/>
          <w:w w:val="100"/>
          <w:position w:val="0"/>
        </w:rPr>
        <w:t xml:space="preserve">启动危险化学品全生命周期管理试点，，提升危险化学品 本质安全水平。重点加强对氢气、硫酸等一级危险品，压力管 </w:t>
      </w:r>
      <w:r>
        <w:rPr>
          <w:b/>
          <w:bCs/>
          <w:color w:val="231F20"/>
          <w:spacing w:val="0"/>
          <w:w w:val="100"/>
          <w:position w:val="0"/>
        </w:rPr>
        <w:t>道、</w:t>
      </w:r>
      <w:r>
        <w:rPr>
          <w:b/>
          <w:bCs/>
          <w:color w:val="000000"/>
          <w:spacing w:val="0"/>
          <w:w w:val="100"/>
          <w:position w:val="0"/>
        </w:rPr>
        <w:t xml:space="preserve">压力容器和锅炉等特种设备的安全管理。加快沙河复航工 程、铁路专用线建设，减轻公路运输压力，降低安全管控风险。 加快公用管廊、专用仓储建设，通过将各个反应装置连成一体 的专用输送管网及仓库、码头、铁路、道路等一体化的物流运 </w:t>
      </w:r>
      <w:r>
        <w:rPr>
          <w:b/>
          <w:bCs/>
          <w:color w:val="231F20"/>
          <w:spacing w:val="0"/>
          <w:w w:val="100"/>
          <w:position w:val="0"/>
        </w:rPr>
        <w:t>输</w:t>
      </w:r>
      <w:r>
        <w:rPr>
          <w:b/>
          <w:bCs/>
          <w:color w:val="000000"/>
          <w:spacing w:val="0"/>
          <w:w w:val="100"/>
          <w:position w:val="0"/>
        </w:rPr>
        <w:t>系统，实现化工园区内原料、能源和中间体安全、快捷送达。</w:t>
      </w:r>
    </w:p>
    <w:p>
      <w:pPr>
        <w:pStyle w:val="Style66"/>
        <w:keepNext w:val="0"/>
        <w:keepLines w:val="0"/>
        <w:widowControl w:val="0"/>
        <w:shd w:val="clear" w:color="auto" w:fill="auto"/>
        <w:bidi w:val="0"/>
        <w:spacing w:before="0" w:after="0" w:line="634" w:lineRule="exact"/>
        <w:ind w:left="0" w:right="0" w:firstLine="140"/>
        <w:jc w:val="left"/>
      </w:pPr>
      <w:r>
        <w:rPr>
          <w:b/>
          <w:bCs/>
          <w:color w:val="231F20"/>
          <w:spacing w:val="0"/>
          <w:w w:val="100"/>
          <w:position w:val="0"/>
        </w:rPr>
        <w:t>（责任</w:t>
      </w:r>
      <w:r>
        <w:rPr>
          <w:b/>
          <w:bCs/>
          <w:color w:val="000000"/>
          <w:spacing w:val="0"/>
          <w:w w:val="100"/>
          <w:position w:val="0"/>
        </w:rPr>
        <w:t>单位：省应急管理厅、发展改革委、工业和信息化厅、 交通运输厅，相关省辖市政府）</w:t>
      </w:r>
    </w:p>
    <w:p>
      <w:pPr>
        <w:pStyle w:val="Style66"/>
        <w:keepNext w:val="0"/>
        <w:keepLines w:val="0"/>
        <w:widowControl w:val="0"/>
        <w:shd w:val="clear" w:color="auto" w:fill="auto"/>
        <w:bidi w:val="0"/>
        <w:spacing w:before="0" w:after="0" w:line="614" w:lineRule="exact"/>
        <w:ind w:left="0" w:right="0" w:firstLine="780"/>
        <w:jc w:val="both"/>
      </w:pPr>
      <w:r>
        <w:rPr>
          <w:b/>
          <w:bCs/>
          <w:color w:val="231F20"/>
          <w:spacing w:val="0"/>
          <w:w w:val="100"/>
          <w:position w:val="0"/>
        </w:rPr>
        <w:t>（五）</w:t>
      </w:r>
      <w:r>
        <w:rPr>
          <w:b/>
          <w:bCs/>
          <w:color w:val="000000"/>
          <w:spacing w:val="0"/>
          <w:w w:val="100"/>
          <w:position w:val="0"/>
        </w:rPr>
        <w:t xml:space="preserve">保障生产要素供应。多措并举，进一步增强企业水、 </w:t>
      </w:r>
      <w:r>
        <w:rPr>
          <w:b/>
          <w:bCs/>
          <w:color w:val="231F20"/>
          <w:spacing w:val="0"/>
          <w:w w:val="100"/>
          <w:position w:val="0"/>
        </w:rPr>
        <w:t>电、</w:t>
      </w:r>
      <w:r>
        <w:rPr>
          <w:b/>
          <w:bCs/>
          <w:color w:val="000000"/>
          <w:spacing w:val="0"/>
          <w:w w:val="100"/>
          <w:position w:val="0"/>
        </w:rPr>
        <w:t xml:space="preserve">气、热等要素保障能力，降低企业生产成本，打造要素价 </w:t>
      </w:r>
      <w:r>
        <w:rPr>
          <w:b/>
          <w:bCs/>
          <w:color w:val="231F20"/>
          <w:spacing w:val="0"/>
          <w:w w:val="100"/>
          <w:position w:val="0"/>
        </w:rPr>
        <w:t>格</w:t>
      </w:r>
      <w:r>
        <w:rPr>
          <w:b/>
          <w:bCs/>
          <w:color w:val="000000"/>
          <w:spacing w:val="0"/>
          <w:w w:val="100"/>
          <w:position w:val="0"/>
        </w:rPr>
        <w:t xml:space="preserve">洼地。用足用好电力大用户直购、天燃气大用户直供等政策。 充分利用现有各级各类资金、基金，深化与国家开发银行等各 类金融机构的合作，采用多种融资模式，解决投资大、周期长 的基础原料项目建设资金问题。对于尼龙新材料产业具有重大 引领性的项目，优先调配污染物排放总量指标，煤炭消费指标 可从省级层面予以调配。探索符合区域发展实际、更加灵活高 效的土地供应方式。依据市（县）国土空间总体规划有序开展 </w:t>
      </w:r>
      <w:r>
        <w:rPr>
          <w:b/>
          <w:bCs/>
          <w:color w:val="231F20"/>
          <w:spacing w:val="0"/>
          <w:w w:val="100"/>
          <w:position w:val="0"/>
        </w:rPr>
        <w:t>相关</w:t>
      </w:r>
      <w:r>
        <w:rPr>
          <w:b/>
          <w:bCs/>
          <w:color w:val="000000"/>
          <w:spacing w:val="0"/>
          <w:w w:val="100"/>
          <w:position w:val="0"/>
        </w:rPr>
        <w:t>产业集聚区规划调整工作，优化产业发展空间。（责任单</w:t>
      </w:r>
    </w:p>
    <w:p>
      <w:pPr>
        <w:pStyle w:val="Style66"/>
        <w:keepNext w:val="0"/>
        <w:keepLines w:val="0"/>
        <w:widowControl w:val="0"/>
        <w:shd w:val="clear" w:color="auto" w:fill="auto"/>
        <w:bidi w:val="0"/>
        <w:spacing w:before="0" w:after="260" w:line="638" w:lineRule="exact"/>
        <w:ind w:left="0" w:right="0" w:firstLine="0"/>
        <w:jc w:val="left"/>
      </w:pPr>
      <w:r>
        <w:rPr>
          <w:b/>
          <w:bCs/>
          <w:color w:val="000000"/>
          <w:spacing w:val="0"/>
          <w:w w:val="100"/>
          <w:position w:val="0"/>
        </w:rPr>
        <w:t>位：省发展改革委牵头，省生态环境厅、自然资源厅、财政厅 及相关省辖市政府配合）</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四、组织实施</w:t>
      </w:r>
    </w:p>
    <w:p>
      <w:pPr>
        <w:pStyle w:val="Style66"/>
        <w:keepNext w:val="0"/>
        <w:keepLines w:val="0"/>
        <w:widowControl w:val="0"/>
        <w:shd w:val="clear" w:color="auto" w:fill="auto"/>
        <w:bidi w:val="0"/>
        <w:spacing w:before="0" w:after="880" w:line="624" w:lineRule="exact"/>
        <w:ind w:left="0" w:right="0" w:firstLine="660"/>
        <w:jc w:val="left"/>
      </w:pPr>
      <w:r>
        <w:rPr>
          <w:b/>
          <w:bCs/>
          <w:color w:val="000000"/>
          <w:spacing w:val="0"/>
          <w:w w:val="100"/>
          <w:position w:val="0"/>
        </w:rPr>
        <w:t>按照《河南省人民政府办公厅关于建立新兴产业链工作推 进机制的</w:t>
      </w:r>
      <w:r>
        <w:rPr>
          <w:b/>
          <w:bCs/>
          <w:color w:val="000000"/>
          <w:spacing w:val="0"/>
          <w:w w:val="100"/>
          <w:position w:val="0"/>
          <w:lang w:val="zh-CN" w:eastAsia="zh-CN" w:bidi="zh-CN"/>
        </w:rPr>
        <w:t>通知》</w:t>
      </w:r>
      <w:r>
        <w:rPr>
          <w:color w:val="000000"/>
          <w:spacing w:val="0"/>
          <w:w w:val="100"/>
          <w:position w:val="0"/>
        </w:rPr>
        <w:t>（</w:t>
      </w:r>
      <w:r>
        <w:rPr>
          <w:b/>
          <w:bCs/>
          <w:color w:val="000000"/>
          <w:spacing w:val="0"/>
          <w:w w:val="100"/>
          <w:position w:val="0"/>
        </w:rPr>
        <w:t>豫政办〔</w:t>
      </w:r>
      <w:r>
        <w:rPr>
          <w:rFonts w:ascii="Times New Roman" w:eastAsia="Times New Roman" w:hAnsi="Times New Roman" w:cs="Times New Roman"/>
          <w:color w:val="000000"/>
          <w:spacing w:val="0"/>
          <w:w w:val="100"/>
          <w:position w:val="0"/>
        </w:rPr>
        <w:t>2020</w:t>
      </w:r>
      <w:r>
        <w:rPr>
          <w:b/>
          <w:bCs/>
          <w:color w:val="000000"/>
          <w:spacing w:val="0"/>
          <w:w w:val="100"/>
          <w:position w:val="0"/>
        </w:rPr>
        <w:t>〕</w:t>
      </w:r>
      <w:r>
        <w:rPr>
          <w:rFonts w:ascii="Times New Roman" w:eastAsia="Times New Roman" w:hAnsi="Times New Roman" w:cs="Times New Roman"/>
          <w:color w:val="000000"/>
          <w:spacing w:val="0"/>
          <w:w w:val="100"/>
          <w:position w:val="0"/>
        </w:rPr>
        <w:t>41</w:t>
      </w:r>
      <w:r>
        <w:rPr>
          <w:b/>
          <w:bCs/>
          <w:color w:val="000000"/>
          <w:spacing w:val="0"/>
          <w:w w:val="100"/>
          <w:position w:val="0"/>
        </w:rPr>
        <w:t>号）推进实施。</w:t>
      </w:r>
    </w:p>
    <w:p>
      <w:pPr>
        <w:pStyle w:val="Style66"/>
        <w:keepNext w:val="0"/>
        <w:keepLines w:val="0"/>
        <w:widowControl w:val="0"/>
        <w:shd w:val="clear" w:color="auto" w:fill="auto"/>
        <w:bidi w:val="0"/>
        <w:spacing w:before="0" w:after="260" w:line="240" w:lineRule="auto"/>
        <w:ind w:left="0" w:right="0" w:firstLine="66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lang w:val="en-US" w:eastAsia="en-US" w:bidi="en-US"/>
        </w:rPr>
        <w:t>1.</w:t>
      </w:r>
      <w:r>
        <w:rPr>
          <w:b/>
          <w:bCs/>
          <w:color w:val="000000"/>
          <w:spacing w:val="0"/>
          <w:w w:val="100"/>
          <w:position w:val="0"/>
        </w:rPr>
        <w:t>重点事项清单</w:t>
      </w:r>
    </w:p>
    <w:p>
      <w:pPr>
        <w:pStyle w:val="Style66"/>
        <w:keepNext w:val="0"/>
        <w:keepLines w:val="0"/>
        <w:widowControl w:val="0"/>
        <w:shd w:val="clear" w:color="auto" w:fill="auto"/>
        <w:bidi w:val="0"/>
        <w:spacing w:before="0" w:after="260" w:line="240" w:lineRule="auto"/>
        <w:ind w:left="1580" w:right="0" w:firstLine="0"/>
        <w:jc w:val="left"/>
      </w:pPr>
      <w:r>
        <w:rPr>
          <w:rFonts w:ascii="Times New Roman" w:eastAsia="Times New Roman" w:hAnsi="Times New Roman" w:cs="Times New Roman"/>
          <w:color w:val="000000"/>
          <w:spacing w:val="0"/>
          <w:w w:val="100"/>
          <w:position w:val="0"/>
        </w:rPr>
        <w:t>2</w:t>
      </w:r>
      <w:r>
        <w:rPr>
          <w:b/>
          <w:bCs/>
          <w:color w:val="000000"/>
          <w:spacing w:val="0"/>
          <w:w w:val="100"/>
          <w:position w:val="0"/>
        </w:rPr>
        <w:t>•重点园区名单</w:t>
      </w:r>
    </w:p>
    <w:p>
      <w:pPr>
        <w:pStyle w:val="Style66"/>
        <w:keepNext w:val="0"/>
        <w:keepLines w:val="0"/>
        <w:widowControl w:val="0"/>
        <w:numPr>
          <w:ilvl w:val="0"/>
          <w:numId w:val="61"/>
        </w:numPr>
        <w:shd w:val="clear" w:color="auto" w:fill="auto"/>
        <w:tabs>
          <w:tab w:pos="1982" w:val="left"/>
        </w:tabs>
        <w:bidi w:val="0"/>
        <w:spacing w:before="0" w:after="260" w:line="240" w:lineRule="auto"/>
        <w:ind w:left="1580" w:right="0" w:firstLine="0"/>
        <w:jc w:val="left"/>
      </w:pPr>
      <w:bookmarkStart w:id="338" w:name="bookmark338"/>
      <w:bookmarkEnd w:id="338"/>
      <w:r>
        <w:rPr>
          <w:b/>
          <w:bCs/>
          <w:color w:val="000000"/>
          <w:spacing w:val="0"/>
          <w:w w:val="100"/>
          <w:position w:val="0"/>
        </w:rPr>
        <w:t>重点企业名单</w:t>
      </w:r>
    </w:p>
    <w:p>
      <w:pPr>
        <w:pStyle w:val="Style66"/>
        <w:keepNext w:val="0"/>
        <w:keepLines w:val="0"/>
        <w:widowControl w:val="0"/>
        <w:numPr>
          <w:ilvl w:val="0"/>
          <w:numId w:val="61"/>
        </w:numPr>
        <w:shd w:val="clear" w:color="auto" w:fill="auto"/>
        <w:tabs>
          <w:tab w:pos="1996" w:val="left"/>
        </w:tabs>
        <w:bidi w:val="0"/>
        <w:spacing w:before="0" w:after="260" w:line="240" w:lineRule="auto"/>
        <w:ind w:left="1580" w:right="0" w:firstLine="0"/>
        <w:jc w:val="left"/>
        <w:sectPr>
          <w:headerReference w:type="default" r:id="rId256"/>
          <w:footerReference w:type="default" r:id="rId257"/>
          <w:headerReference w:type="even" r:id="rId258"/>
          <w:footerReference w:type="even" r:id="rId259"/>
          <w:footnotePr>
            <w:pos w:val="pageBottom"/>
            <w:numFmt w:val="decimal"/>
            <w:numRestart w:val="continuous"/>
          </w:footnotePr>
          <w:type w:val="continuous"/>
          <w:pgSz w:w="11900" w:h="16840"/>
          <w:pgMar w:top="1910" w:right="1506" w:bottom="1718" w:left="1572" w:header="0" w:footer="3" w:gutter="0"/>
          <w:cols w:space="720"/>
          <w:noEndnote/>
          <w:rtlGutter w:val="0"/>
          <w:docGrid w:linePitch="360"/>
        </w:sectPr>
      </w:pPr>
      <w:bookmarkStart w:id="339" w:name="bookmark339"/>
      <w:bookmarkEnd w:id="339"/>
      <w:r>
        <w:rPr>
          <w:b/>
          <w:bCs/>
          <w:color w:val="000000"/>
          <w:spacing w:val="0"/>
          <w:w w:val="100"/>
          <w:position w:val="0"/>
        </w:rPr>
        <w:t>重点项目清单</w:t>
      </w:r>
    </w:p>
    <w:p>
      <w:pPr>
        <w:pStyle w:val="Style66"/>
        <w:keepNext w:val="0"/>
        <w:keepLines w:val="0"/>
        <w:widowControl w:val="0"/>
        <w:shd w:val="clear" w:color="auto" w:fill="auto"/>
        <w:bidi w:val="0"/>
        <w:spacing w:before="0" w:after="180" w:line="240" w:lineRule="auto"/>
        <w:ind w:left="0" w:right="0" w:firstLine="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rPr>
        <w:t>1</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340" w:name="bookmark340"/>
      <w:bookmarkStart w:id="341" w:name="bookmark341"/>
      <w:bookmarkStart w:id="342" w:name="bookmark342"/>
      <w:r>
        <w:rPr>
          <w:color w:val="000000"/>
          <w:spacing w:val="0"/>
          <w:w w:val="100"/>
          <w:position w:val="0"/>
          <w:sz w:val="46"/>
          <w:szCs w:val="46"/>
        </w:rPr>
        <w:t>重点事项清单</w:t>
      </w:r>
      <w:bookmarkEnd w:id="340"/>
      <w:bookmarkEnd w:id="341"/>
      <w:bookmarkEnd w:id="342"/>
    </w:p>
    <w:tbl>
      <w:tblPr>
        <w:tblOverlap w:val="never"/>
        <w:jc w:val="center"/>
        <w:tblLayout w:type="fixed"/>
      </w:tblPr>
      <w:tblGrid>
        <w:gridCol w:w="888"/>
        <w:gridCol w:w="3000"/>
        <w:gridCol w:w="1872"/>
        <w:gridCol w:w="2890"/>
      </w:tblGrid>
      <w:tr>
        <w:trPr>
          <w:trHeight w:val="91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7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加快与美国奥升德、以 色列屹立特等国际龙头 企业对接，签订合作协 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43" w:lineRule="exact"/>
              <w:ind w:left="0" w:right="0" w:firstLine="0"/>
              <w:jc w:val="left"/>
              <w:rPr>
                <w:sz w:val="24"/>
                <w:szCs w:val="24"/>
              </w:rPr>
            </w:pPr>
            <w:r>
              <w:rPr>
                <w:color w:val="000000"/>
                <w:spacing w:val="0"/>
                <w:w w:val="100"/>
                <w:position w:val="0"/>
                <w:sz w:val="24"/>
                <w:szCs w:val="24"/>
              </w:rPr>
              <w:t>省工业和信息化厅、商 务厅，平顶山市政府， 中国平煤神马集团</w:t>
            </w:r>
          </w:p>
        </w:tc>
      </w:tr>
      <w:tr>
        <w:trPr>
          <w:trHeight w:val="191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1" w:lineRule="exact"/>
              <w:ind w:left="0" w:right="0" w:firstLine="0"/>
              <w:jc w:val="both"/>
              <w:rPr>
                <w:sz w:val="24"/>
                <w:szCs w:val="24"/>
              </w:rPr>
            </w:pPr>
            <w:r>
              <w:rPr>
                <w:color w:val="000000"/>
                <w:spacing w:val="0"/>
                <w:w w:val="100"/>
                <w:position w:val="0"/>
                <w:sz w:val="24"/>
                <w:szCs w:val="24"/>
              </w:rPr>
              <w:t>加快己二席等关键核心 技术攻关和产业化步 伐，开工建设规模化生 产装置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2" w:lineRule="exact"/>
              <w:ind w:left="0" w:right="0" w:firstLine="0"/>
              <w:jc w:val="left"/>
              <w:rPr>
                <w:sz w:val="24"/>
                <w:szCs w:val="24"/>
              </w:rPr>
            </w:pPr>
            <w:r>
              <w:rPr>
                <w:color w:val="000000"/>
                <w:spacing w:val="0"/>
                <w:w w:val="100"/>
                <w:position w:val="0"/>
                <w:sz w:val="24"/>
                <w:szCs w:val="24"/>
              </w:rPr>
              <w:t>省工业和信息化厅、科 技厅，平顶山市政府， 中国平煤神马集团</w:t>
            </w:r>
          </w:p>
        </w:tc>
      </w:tr>
      <w:tr>
        <w:trPr>
          <w:trHeight w:val="178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left"/>
              <w:rPr>
                <w:sz w:val="24"/>
                <w:szCs w:val="24"/>
              </w:rPr>
            </w:pPr>
            <w:r>
              <w:rPr>
                <w:color w:val="000000"/>
                <w:spacing w:val="0"/>
                <w:w w:val="100"/>
                <w:position w:val="0"/>
                <w:sz w:val="24"/>
                <w:szCs w:val="24"/>
              </w:rPr>
              <w:t>沙河复航工程全线竣工 投入使用</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6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年底前</w:t>
            </w:r>
          </w:p>
          <w:p>
            <w:pPr>
              <w:pStyle w:val="Style54"/>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完成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left"/>
              <w:rPr>
                <w:sz w:val="24"/>
                <w:szCs w:val="24"/>
              </w:rPr>
            </w:pPr>
            <w:r>
              <w:rPr>
                <w:color w:val="000000"/>
                <w:spacing w:val="0"/>
                <w:w w:val="100"/>
                <w:position w:val="0"/>
                <w:sz w:val="24"/>
                <w:szCs w:val="24"/>
              </w:rPr>
              <w:t>省交通运输厅，相关省 辖市政府</w:t>
            </w:r>
          </w:p>
        </w:tc>
      </w:tr>
    </w:tbl>
    <w:p>
      <w:pPr>
        <w:sectPr>
          <w:footnotePr>
            <w:pos w:val="pageBottom"/>
            <w:numFmt w:val="decimal"/>
            <w:numRestart w:val="continuous"/>
          </w:footnotePr>
          <w:pgSz w:w="11900" w:h="16840"/>
          <w:pgMar w:top="2036" w:right="1601" w:bottom="2036" w:left="1649" w:header="0" w:footer="3" w:gutter="0"/>
          <w:cols w:space="720"/>
          <w:noEndnote/>
          <w:rtlGutter w:val="0"/>
          <w:docGrid w:linePitch="360"/>
        </w:sectPr>
      </w:pPr>
    </w:p>
    <w:p>
      <w:pPr>
        <w:pStyle w:val="Style28"/>
        <w:keepNext/>
        <w:keepLines/>
        <w:widowControl w:val="0"/>
        <w:shd w:val="clear" w:color="auto" w:fill="auto"/>
        <w:bidi w:val="0"/>
        <w:spacing w:before="80" w:after="180" w:line="240" w:lineRule="auto"/>
        <w:ind w:left="0" w:right="0" w:firstLine="0"/>
        <w:jc w:val="center"/>
        <w:rPr>
          <w:sz w:val="46"/>
          <w:szCs w:val="46"/>
        </w:rPr>
      </w:pPr>
      <w:bookmarkStart w:id="343" w:name="bookmark343"/>
      <w:bookmarkStart w:id="344" w:name="bookmark344"/>
      <w:bookmarkStart w:id="345" w:name="bookmark345"/>
      <w:r>
        <w:rPr>
          <w:color w:val="000000"/>
          <w:spacing w:val="0"/>
          <w:w w:val="100"/>
          <w:position w:val="0"/>
          <w:sz w:val="46"/>
          <w:szCs w:val="46"/>
        </w:rPr>
        <w:t>重点园区名单</w:t>
      </w:r>
      <w:bookmarkEnd w:id="343"/>
      <w:bookmarkEnd w:id="344"/>
      <w:bookmarkEnd w:id="345"/>
    </w:p>
    <w:tbl>
      <w:tblPr>
        <w:tblOverlap w:val="never"/>
        <w:jc w:val="center"/>
        <w:tblLayout w:type="fixed"/>
      </w:tblPr>
      <w:tblGrid>
        <w:gridCol w:w="994"/>
        <w:gridCol w:w="7766"/>
      </w:tblGrid>
      <w:tr>
        <w:trPr>
          <w:trHeight w:val="85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rPr>
              <w:t>园区名称</w:t>
            </w:r>
          </w:p>
        </w:tc>
      </w:tr>
      <w:tr>
        <w:trPr>
          <w:trHeight w:val="9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平顶山尼龙新材料产业集聚区</w:t>
            </w:r>
          </w:p>
        </w:tc>
      </w:tr>
      <w:tr>
        <w:trPr>
          <w:trHeight w:val="96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平顶山高新技术产业集聚区</w:t>
            </w:r>
          </w:p>
        </w:tc>
      </w:tr>
      <w:tr>
        <w:trPr>
          <w:trHeight w:val="98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叶县产业集聚区</w:t>
            </w:r>
          </w:p>
        </w:tc>
      </w:tr>
    </w:tbl>
    <w:p>
      <w:pPr>
        <w:sectPr>
          <w:headerReference w:type="default" r:id="rId260"/>
          <w:footerReference w:type="default" r:id="rId261"/>
          <w:headerReference w:type="even" r:id="rId262"/>
          <w:footerReference w:type="even" r:id="rId263"/>
          <w:footnotePr>
            <w:pos w:val="pageBottom"/>
            <w:numFmt w:val="decimal"/>
            <w:numRestart w:val="continuous"/>
          </w:footnotePr>
          <w:pgSz w:w="11900" w:h="16840"/>
          <w:pgMar w:top="2670" w:right="1577" w:bottom="2670" w:left="1563" w:header="0" w:footer="3" w:gutter="0"/>
          <w:pgNumType w:start="2"/>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46" w:name="bookmark346"/>
      <w:bookmarkStart w:id="347" w:name="bookmark347"/>
      <w:bookmarkStart w:id="348" w:name="bookmark348"/>
      <w:r>
        <w:rPr>
          <w:color w:val="000000"/>
          <w:spacing w:val="0"/>
          <w:w w:val="100"/>
          <w:position w:val="0"/>
          <w:sz w:val="46"/>
          <w:szCs w:val="46"/>
        </w:rPr>
        <w:t>重点企业名单</w:t>
      </w:r>
      <w:bookmarkEnd w:id="346"/>
      <w:bookmarkEnd w:id="347"/>
      <w:bookmarkEnd w:id="348"/>
    </w:p>
    <w:tbl>
      <w:tblPr>
        <w:tblOverlap w:val="never"/>
        <w:jc w:val="center"/>
        <w:tblLayout w:type="fixed"/>
      </w:tblPr>
      <w:tblGrid>
        <w:gridCol w:w="989"/>
        <w:gridCol w:w="7810"/>
      </w:tblGrid>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rPr>
              <w:t>企业名称</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河南神马尼龙化工有限公司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中国平煤神马集团尼龙科技有限公司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神马</w:t>
            </w:r>
            <w:r>
              <w:rPr>
                <w:spacing w:val="0"/>
                <w:w w:val="100"/>
                <w:position w:val="0"/>
                <w:sz w:val="24"/>
                <w:szCs w:val="24"/>
              </w:rPr>
              <w:t>实业股份帘子布公司</w:t>
            </w:r>
          </w:p>
        </w:tc>
      </w:tr>
      <w:tr>
        <w:trPr>
          <w:trHeight w:val="67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平顶山神马工程塑料有限公司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平顶山神马帘子布发展有</w:t>
            </w:r>
            <w:r>
              <w:rPr>
                <w:color w:val="000000"/>
                <w:spacing w:val="0"/>
                <w:w w:val="100"/>
                <w:position w:val="0"/>
                <w:sz w:val="24"/>
                <w:szCs w:val="24"/>
              </w:rPr>
              <w:t>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中维化纤股份有限公司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平顶山三梭尼龙发展有限公司</w:t>
            </w: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神马博列麦（平顶山）气囊丝制造有限公司</w:t>
            </w:r>
          </w:p>
        </w:tc>
      </w:tr>
      <w:tr>
        <w:trPr>
          <w:trHeight w:val="67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河南神马催化科技股份有限公司</w:t>
            </w: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河南神马锦纶科技有限公司</w:t>
            </w:r>
          </w:p>
        </w:tc>
      </w:tr>
      <w:tr>
        <w:trPr>
          <w:trHeight w:val="66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平顶山锦华新材料科技有限公司</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河南平煤神马尼龙材料（遂平）有限公司</w:t>
            </w:r>
          </w:p>
        </w:tc>
      </w:tr>
      <w:tr>
        <w:trPr>
          <w:trHeight w:val="677"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平煤神马首山化工科技有限公司</w:t>
            </w:r>
          </w:p>
        </w:tc>
      </w:tr>
    </w:tbl>
    <w:p>
      <w:pPr>
        <w:sectPr>
          <w:headerReference w:type="default" r:id="rId264"/>
          <w:footerReference w:type="default" r:id="rId265"/>
          <w:headerReference w:type="even" r:id="rId266"/>
          <w:footerReference w:type="even" r:id="rId267"/>
          <w:footnotePr>
            <w:pos w:val="pageBottom"/>
            <w:numFmt w:val="decimal"/>
            <w:numRestart w:val="continuous"/>
          </w:footnotePr>
          <w:pgSz w:w="11900" w:h="16840"/>
          <w:pgMar w:top="2530" w:right="1481" w:bottom="2530" w:left="1620" w:header="0" w:footer="3" w:gutter="0"/>
          <w:cols w:space="720"/>
          <w:noEndnote/>
          <w:rtlGutter w:val="0"/>
          <w:docGrid w:linePitch="360"/>
        </w:sectPr>
      </w:pPr>
    </w:p>
    <w:p>
      <w:pPr>
        <w:pStyle w:val="Style28"/>
        <w:keepNext/>
        <w:keepLines/>
        <w:widowControl w:val="0"/>
        <w:shd w:val="clear" w:color="auto" w:fill="auto"/>
        <w:bidi w:val="0"/>
        <w:spacing w:before="0" w:after="60" w:line="240" w:lineRule="auto"/>
        <w:ind w:left="0" w:right="0" w:firstLine="0"/>
        <w:jc w:val="center"/>
        <w:rPr>
          <w:sz w:val="46"/>
          <w:szCs w:val="46"/>
        </w:rPr>
      </w:pPr>
      <w:bookmarkStart w:id="349" w:name="bookmark349"/>
      <w:bookmarkStart w:id="350" w:name="bookmark350"/>
      <w:bookmarkStart w:id="351" w:name="bookmark351"/>
      <w:r>
        <w:rPr>
          <w:color w:val="000000"/>
          <w:spacing w:val="0"/>
          <w:w w:val="100"/>
          <w:position w:val="0"/>
          <w:sz w:val="46"/>
          <w:szCs w:val="46"/>
        </w:rPr>
        <w:t>重点项目汇总表</w:t>
      </w:r>
      <w:bookmarkEnd w:id="349"/>
      <w:bookmarkEnd w:id="350"/>
      <w:bookmarkEnd w:id="351"/>
    </w:p>
    <w:tbl>
      <w:tblPr>
        <w:tblOverlap w:val="never"/>
        <w:jc w:val="center"/>
        <w:tblLayout w:type="fixed"/>
      </w:tblPr>
      <w:tblGrid>
        <w:gridCol w:w="730"/>
        <w:gridCol w:w="3600"/>
        <w:gridCol w:w="1891"/>
        <w:gridCol w:w="1882"/>
        <w:gridCol w:w="1728"/>
        <w:gridCol w:w="1733"/>
        <w:gridCol w:w="2189"/>
      </w:tblGrid>
      <w:tr>
        <w:trPr>
          <w:trHeight w:val="12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center"/>
              <w:rPr>
                <w:sz w:val="26"/>
                <w:szCs w:val="26"/>
              </w:rPr>
            </w:pPr>
            <w:r>
              <w:rPr>
                <w:color w:val="000000"/>
                <w:spacing w:val="0"/>
                <w:w w:val="100"/>
                <w:position w:val="0"/>
                <w:sz w:val="26"/>
                <w:szCs w:val="26"/>
              </w:rPr>
              <w:t>序 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20" w:line="240" w:lineRule="auto"/>
              <w:ind w:left="0" w:right="0" w:firstLine="420"/>
              <w:jc w:val="left"/>
              <w:rPr>
                <w:sz w:val="26"/>
                <w:szCs w:val="26"/>
              </w:rPr>
            </w:pPr>
            <w:r>
              <w:rPr>
                <w:color w:val="000000"/>
                <w:spacing w:val="0"/>
                <w:w w:val="100"/>
                <w:position w:val="0"/>
                <w:sz w:val="26"/>
                <w:szCs w:val="26"/>
              </w:rPr>
              <w:t>总投资</w:t>
            </w:r>
          </w:p>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10"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6"/>
                <w:szCs w:val="26"/>
              </w:rPr>
              <w:t>年计划 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3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98" w:lineRule="exact"/>
              <w:ind w:left="0" w:right="0" w:firstLine="0"/>
              <w:jc w:val="left"/>
              <w:rPr>
                <w:sz w:val="24"/>
                <w:szCs w:val="24"/>
              </w:rPr>
            </w:pPr>
            <w:r>
              <w:rPr>
                <w:color w:val="000000"/>
                <w:spacing w:val="0"/>
                <w:w w:val="100"/>
                <w:position w:val="0"/>
                <w:sz w:val="24"/>
                <w:szCs w:val="24"/>
              </w:rPr>
              <w:t>河南平煤神马聚碳材料有限 责任公司年产</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万吨聚碳 酸酯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6"/>
                <w:szCs w:val="26"/>
              </w:rPr>
            </w:pPr>
            <w:r>
              <w:rPr>
                <w:rFonts w:ascii="Times New Roman" w:eastAsia="Times New Roman" w:hAnsi="Times New Roman" w:cs="Times New Roman"/>
                <w:color w:val="000000"/>
                <w:spacing w:val="0"/>
                <w:w w:val="100"/>
                <w:position w:val="0"/>
                <w:sz w:val="26"/>
                <w:szCs w:val="26"/>
              </w:rPr>
              <w:t>180000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both"/>
              <w:rPr>
                <w:sz w:val="26"/>
                <w:szCs w:val="26"/>
              </w:rPr>
            </w:pPr>
            <w:r>
              <w:rPr>
                <w:rFonts w:ascii="Times New Roman" w:eastAsia="Times New Roman" w:hAnsi="Times New Roman" w:cs="Times New Roman"/>
                <w:color w:val="000000"/>
                <w:spacing w:val="0"/>
                <w:w w:val="100"/>
                <w:position w:val="0"/>
                <w:sz w:val="26"/>
                <w:szCs w:val="26"/>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9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65" w:lineRule="exact"/>
              <w:ind w:left="0" w:right="0" w:firstLine="0"/>
              <w:jc w:val="left"/>
              <w:rPr>
                <w:sz w:val="26"/>
                <w:szCs w:val="26"/>
              </w:rPr>
            </w:pPr>
            <w:r>
              <w:rPr>
                <w:color w:val="000000"/>
                <w:spacing w:val="0"/>
                <w:w w:val="100"/>
                <w:position w:val="0"/>
                <w:sz w:val="24"/>
                <w:szCs w:val="24"/>
              </w:rPr>
              <w:t>河南平煤神马聚碳材料有限 责任公司</w:t>
            </w:r>
            <w:r>
              <w:rPr>
                <w:rFonts w:ascii="Times New Roman" w:eastAsia="Times New Roman" w:hAnsi="Times New Roman" w:cs="Times New Roman"/>
                <w:color w:val="000000"/>
                <w:spacing w:val="0"/>
                <w:w w:val="100"/>
                <w:position w:val="0"/>
                <w:sz w:val="26"/>
                <w:szCs w:val="26"/>
              </w:rPr>
              <w:t>13</w:t>
            </w:r>
            <w:r>
              <w:rPr>
                <w:color w:val="000000"/>
                <w:spacing w:val="0"/>
                <w:w w:val="100"/>
                <w:position w:val="0"/>
                <w:sz w:val="24"/>
                <w:szCs w:val="24"/>
              </w:rPr>
              <w:t>万吨双酚</w:t>
            </w:r>
            <w:r>
              <w:rPr>
                <w:rFonts w:ascii="Times New Roman" w:eastAsia="Times New Roman" w:hAnsi="Times New Roman" w:cs="Times New Roman"/>
                <w:color w:val="000000"/>
                <w:spacing w:val="0"/>
                <w:w w:val="100"/>
                <w:position w:val="0"/>
                <w:sz w:val="26"/>
                <w:szCs w:val="26"/>
                <w:lang w:val="en-US" w:eastAsia="en-US" w:bidi="en-US"/>
              </w:rPr>
              <w:t>A</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6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3" w:lineRule="exact"/>
              <w:ind w:left="0" w:right="0" w:firstLine="0"/>
              <w:jc w:val="left"/>
              <w:rPr>
                <w:sz w:val="24"/>
                <w:szCs w:val="24"/>
              </w:rPr>
            </w:pPr>
            <w:r>
              <w:rPr>
                <w:color w:val="000000"/>
                <w:spacing w:val="0"/>
                <w:w w:val="100"/>
                <w:position w:val="0"/>
                <w:sz w:val="24"/>
                <w:szCs w:val="24"/>
              </w:rPr>
              <w:t>中国平煤神马集团</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万吨 己二腊项目（一期</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万吨）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20"/>
              <w:jc w:val="left"/>
              <w:rPr>
                <w:sz w:val="26"/>
                <w:szCs w:val="26"/>
              </w:rPr>
            </w:pPr>
            <w:r>
              <w:rPr>
                <w:rFonts w:ascii="Times New Roman" w:eastAsia="Times New Roman" w:hAnsi="Times New Roman" w:cs="Times New Roman"/>
                <w:color w:val="000000"/>
                <w:spacing w:val="0"/>
                <w:w w:val="100"/>
                <w:position w:val="0"/>
                <w:sz w:val="26"/>
                <w:szCs w:val="26"/>
              </w:rPr>
              <w:t>110000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9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8" w:lineRule="exact"/>
              <w:ind w:left="0" w:right="0" w:firstLine="0"/>
              <w:jc w:val="left"/>
              <w:rPr>
                <w:sz w:val="24"/>
                <w:szCs w:val="24"/>
              </w:rPr>
            </w:pPr>
            <w:r>
              <w:rPr>
                <w:color w:val="000000"/>
                <w:spacing w:val="0"/>
                <w:w w:val="100"/>
                <w:position w:val="0"/>
                <w:sz w:val="24"/>
                <w:szCs w:val="24"/>
              </w:rPr>
              <w:t>河南神马氢化学有限公司煤 制氢氨项目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230000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7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13" w:lineRule="exact"/>
              <w:ind w:left="0" w:right="0" w:firstLine="0"/>
              <w:jc w:val="left"/>
              <w:rPr>
                <w:sz w:val="24"/>
                <w:szCs w:val="24"/>
              </w:rPr>
            </w:pPr>
            <w:r>
              <w:rPr>
                <w:color w:val="000000"/>
                <w:spacing w:val="0"/>
                <w:w w:val="100"/>
                <w:position w:val="0"/>
                <w:sz w:val="24"/>
                <w:szCs w:val="24"/>
              </w:rPr>
              <w:t>平顶山市东部投资有限公司 尼龙织造产业园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3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427" w:lineRule="exact"/>
              <w:ind w:left="0" w:right="0" w:firstLine="0"/>
              <w:jc w:val="left"/>
              <w:rPr>
                <w:sz w:val="24"/>
                <w:szCs w:val="24"/>
              </w:rPr>
            </w:pPr>
            <w:r>
              <w:rPr>
                <w:color w:val="000000"/>
                <w:spacing w:val="0"/>
                <w:w w:val="100"/>
                <w:position w:val="0"/>
                <w:sz w:val="24"/>
                <w:szCs w:val="24"/>
              </w:rPr>
              <w:t>河南神马印染有限公司</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万 吨高端锦纶面料印染</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29000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color w:val="000000"/>
                <w:spacing w:val="0"/>
                <w:w w:val="100"/>
                <w:position w:val="0"/>
                <w:sz w:val="24"/>
                <w:szCs w:val="24"/>
              </w:rPr>
              <w:t>平顶山市政府</w:t>
            </w:r>
          </w:p>
        </w:tc>
      </w:tr>
    </w:tbl>
    <w:p>
      <w:pPr>
        <w:sectPr>
          <w:headerReference w:type="default" r:id="rId268"/>
          <w:footerReference w:type="default" r:id="rId269"/>
          <w:headerReference w:type="even" r:id="rId270"/>
          <w:footerReference w:type="even" r:id="rId271"/>
          <w:footnotePr>
            <w:pos w:val="pageBottom"/>
            <w:numFmt w:val="decimal"/>
            <w:numRestart w:val="continuous"/>
          </w:footnotePr>
          <w:pgSz w:w="16840" w:h="11900" w:orient="landscape"/>
          <w:pgMar w:top="2006" w:right="1508" w:bottom="2440" w:left="1580" w:header="0" w:footer="2012" w:gutter="0"/>
          <w:cols w:space="720"/>
          <w:noEndnote/>
          <w:rtlGutter w:val="0"/>
          <w:docGrid w:linePitch="360"/>
        </w:sectPr>
      </w:pPr>
    </w:p>
    <w:tbl>
      <w:tblPr>
        <w:tblOverlap w:val="never"/>
        <w:jc w:val="center"/>
        <w:tblLayout w:type="fixed"/>
      </w:tblPr>
      <w:tblGrid>
        <w:gridCol w:w="734"/>
        <w:gridCol w:w="3576"/>
        <w:gridCol w:w="1877"/>
        <w:gridCol w:w="1891"/>
        <w:gridCol w:w="1738"/>
        <w:gridCol w:w="1733"/>
        <w:gridCol w:w="2150"/>
      </w:tblGrid>
      <w:tr>
        <w:trPr>
          <w:trHeight w:val="1205"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260" w:after="0" w:line="240" w:lineRule="auto"/>
              <w:ind w:left="0" w:right="0" w:firstLine="0"/>
              <w:jc w:val="center"/>
              <w:rPr>
                <w:sz w:val="26"/>
                <w:szCs w:val="26"/>
              </w:rPr>
            </w:pPr>
            <w:r>
              <w:rPr>
                <w:color w:val="000000"/>
                <w:spacing w:val="0"/>
                <w:w w:val="100"/>
                <w:position w:val="0"/>
                <w:sz w:val="26"/>
                <w:szCs w:val="26"/>
              </w:rPr>
              <w:t>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center"/>
              <w:rPr>
                <w:sz w:val="26"/>
                <w:szCs w:val="26"/>
              </w:rPr>
            </w:pPr>
            <w:r>
              <w:rPr>
                <w:color w:val="000000"/>
                <w:spacing w:val="0"/>
                <w:w w:val="100"/>
                <w:position w:val="0"/>
                <w:sz w:val="26"/>
                <w:szCs w:val="26"/>
              </w:rPr>
              <w:t>计划投产</w:t>
            </w:r>
          </w:p>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42"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18" w:lineRule="exact"/>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6"/>
                <w:szCs w:val="26"/>
              </w:rPr>
              <w:t>年计划 投资</w:t>
            </w:r>
          </w:p>
          <w:p>
            <w:pPr>
              <w:pStyle w:val="Style54"/>
              <w:keepNext w:val="0"/>
              <w:keepLines w:val="0"/>
              <w:widowControl w:val="0"/>
              <w:shd w:val="clear" w:color="auto" w:fill="auto"/>
              <w:bidi w:val="0"/>
              <w:spacing w:before="0" w:after="0" w:line="418" w:lineRule="exact"/>
              <w:ind w:left="0" w:right="0" w:firstLine="440"/>
              <w:jc w:val="left"/>
              <w:rPr>
                <w:sz w:val="26"/>
                <w:szCs w:val="26"/>
              </w:rPr>
            </w:pPr>
            <w:r>
              <w:rPr>
                <w:color w:val="000000"/>
                <w:spacing w:val="0"/>
                <w:w w:val="100"/>
                <w:position w:val="0"/>
                <w:sz w:val="26"/>
                <w:szCs w:val="26"/>
              </w:rPr>
              <w:t>（万元）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4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4" w:lineRule="exact"/>
              <w:ind w:left="0" w:right="0" w:firstLine="0"/>
              <w:jc w:val="left"/>
              <w:rPr>
                <w:sz w:val="24"/>
                <w:szCs w:val="24"/>
              </w:rPr>
            </w:pPr>
            <w:r>
              <w:rPr>
                <w:color w:val="000000"/>
                <w:spacing w:val="0"/>
                <w:w w:val="100"/>
                <w:position w:val="0"/>
                <w:sz w:val="24"/>
                <w:szCs w:val="24"/>
              </w:rPr>
              <w:t>平顶山华盾新材料科技有限 公司年产</w:t>
            </w:r>
            <w:r>
              <w:rPr>
                <w:rFonts w:ascii="Times New Roman" w:eastAsia="Times New Roman" w:hAnsi="Times New Roman" w:cs="Times New Roman"/>
                <w:color w:val="000000"/>
                <w:spacing w:val="0"/>
                <w:w w:val="100"/>
                <w:position w:val="0"/>
                <w:sz w:val="26"/>
                <w:szCs w:val="26"/>
              </w:rPr>
              <w:t>2000</w:t>
            </w:r>
            <w:r>
              <w:rPr>
                <w:color w:val="000000"/>
                <w:spacing w:val="0"/>
                <w:w w:val="100"/>
                <w:position w:val="0"/>
                <w:sz w:val="24"/>
                <w:szCs w:val="24"/>
              </w:rPr>
              <w:t>吨芳纶田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9</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平顶山市政府</w:t>
            </w:r>
          </w:p>
        </w:tc>
      </w:tr>
      <w:tr>
        <w:trPr>
          <w:trHeight w:val="97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100" w:line="240" w:lineRule="auto"/>
              <w:ind w:left="0" w:right="0" w:firstLine="0"/>
              <w:jc w:val="left"/>
              <w:rPr>
                <w:sz w:val="24"/>
                <w:szCs w:val="24"/>
              </w:rPr>
            </w:pPr>
            <w:r>
              <w:rPr>
                <w:color w:val="000000"/>
                <w:spacing w:val="0"/>
                <w:w w:val="100"/>
                <w:position w:val="0"/>
                <w:sz w:val="24"/>
                <w:szCs w:val="24"/>
              </w:rPr>
              <w:t>平顶山市丹尼尔科技有限公</w:t>
            </w:r>
          </w:p>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司年产</w:t>
            </w:r>
            <w:r>
              <w:rPr>
                <w:rFonts w:ascii="Times New Roman" w:eastAsia="Times New Roman" w:hAnsi="Times New Roman" w:cs="Times New Roman"/>
                <w:color w:val="000000"/>
                <w:spacing w:val="0"/>
                <w:w w:val="100"/>
                <w:position w:val="0"/>
                <w:sz w:val="26"/>
                <w:szCs w:val="26"/>
              </w:rPr>
              <w:t>4</w:t>
            </w:r>
            <w:r>
              <w:rPr>
                <w:color w:val="000000"/>
                <w:spacing w:val="0"/>
                <w:w w:val="100"/>
                <w:position w:val="0"/>
                <w:sz w:val="24"/>
                <w:szCs w:val="24"/>
              </w:rPr>
              <w:t>万吨聚氨酯材料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spacing w:val="0"/>
                <w:w w:val="100"/>
                <w:position w:val="0"/>
                <w:sz w:val="24"/>
                <w:szCs w:val="24"/>
              </w:rPr>
              <w:t>年</w:t>
            </w:r>
            <w:r>
              <w:rPr>
                <w:rFonts w:ascii="Times New Roman" w:eastAsia="Times New Roman" w:hAnsi="Times New Roman" w:cs="Times New Roman"/>
                <w:color w:val="000000"/>
                <w:spacing w:val="0"/>
                <w:w w:val="100"/>
                <w:position w:val="0"/>
                <w:sz w:val="26"/>
                <w:szCs w:val="26"/>
              </w:rPr>
              <w:t>9</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平顶山市政府</w:t>
            </w:r>
          </w:p>
        </w:tc>
      </w:tr>
      <w:tr>
        <w:trPr>
          <w:trHeight w:val="94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3" w:lineRule="exact"/>
              <w:ind w:left="0" w:right="0" w:firstLine="0"/>
              <w:jc w:val="left"/>
              <w:rPr>
                <w:sz w:val="24"/>
                <w:szCs w:val="24"/>
              </w:rPr>
            </w:pPr>
            <w:r>
              <w:rPr>
                <w:color w:val="000000"/>
                <w:spacing w:val="0"/>
                <w:w w:val="100"/>
                <w:position w:val="0"/>
                <w:sz w:val="24"/>
                <w:szCs w:val="24"/>
              </w:rPr>
              <w:t>中维化纤股份</w:t>
            </w:r>
            <w:r>
              <w:rPr>
                <w:spacing w:val="0"/>
                <w:w w:val="100"/>
                <w:position w:val="0"/>
                <w:sz w:val="24"/>
                <w:szCs w:val="24"/>
              </w:rPr>
              <w:t>有限公司河南 特种尼龙电子科技产业园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2023</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150000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鹤壁市政府</w:t>
            </w:r>
          </w:p>
        </w:tc>
      </w:tr>
      <w:tr>
        <w:trPr>
          <w:trHeight w:val="144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spacing w:val="0"/>
                <w:w w:val="100"/>
                <w:position w:val="0"/>
                <w:sz w:val="24"/>
                <w:szCs w:val="24"/>
              </w:rPr>
              <w:t>河南平煤神马尼龙材料（遂 平）有限公司年产</w:t>
            </w:r>
            <w:r>
              <w:rPr>
                <w:rFonts w:ascii="Times New Roman" w:eastAsia="Times New Roman" w:hAnsi="Times New Roman" w:cs="Times New Roman"/>
                <w:spacing w:val="0"/>
                <w:w w:val="100"/>
                <w:position w:val="0"/>
                <w:sz w:val="26"/>
                <w:szCs w:val="26"/>
                <w:lang w:val="en-US" w:eastAsia="en-US" w:bidi="en-US"/>
              </w:rPr>
              <w:t>2.5</w:t>
            </w:r>
            <w:r>
              <w:rPr>
                <w:spacing w:val="0"/>
                <w:w w:val="100"/>
                <w:position w:val="0"/>
                <w:sz w:val="24"/>
                <w:szCs w:val="24"/>
              </w:rPr>
              <w:t xml:space="preserve">万吨 </w:t>
            </w:r>
            <w:r>
              <w:rPr>
                <w:rFonts w:ascii="Times New Roman" w:eastAsia="Times New Roman" w:hAnsi="Times New Roman" w:cs="Times New Roman"/>
                <w:color w:val="000000"/>
                <w:spacing w:val="0"/>
                <w:w w:val="100"/>
                <w:position w:val="0"/>
                <w:sz w:val="26"/>
                <w:szCs w:val="26"/>
                <w:lang w:val="en-US" w:eastAsia="en-US" w:bidi="en-US"/>
              </w:rPr>
              <w:t>BOPA</w:t>
            </w:r>
            <w:r>
              <w:rPr>
                <w:spacing w:val="0"/>
                <w:w w:val="100"/>
                <w:position w:val="0"/>
                <w:sz w:val="24"/>
                <w:szCs w:val="24"/>
              </w:rPr>
              <w:t>薄膜</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6</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64421</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000000"/>
                <w:spacing w:val="0"/>
                <w:w w:val="100"/>
                <w:position w:val="0"/>
                <w:sz w:val="26"/>
                <w:szCs w:val="26"/>
              </w:rPr>
              <w:t>25000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4"/>
                <w:szCs w:val="24"/>
              </w:rPr>
            </w:pPr>
            <w:r>
              <w:rPr>
                <w:color w:val="000000"/>
                <w:spacing w:val="0"/>
                <w:w w:val="100"/>
                <w:position w:val="0"/>
                <w:sz w:val="24"/>
                <w:szCs w:val="24"/>
              </w:rPr>
              <w:t>驻马店市政府</w:t>
            </w:r>
          </w:p>
        </w:tc>
      </w:tr>
    </w:tbl>
    <w:p>
      <w:pPr>
        <w:sectPr>
          <w:headerReference w:type="default" r:id="rId272"/>
          <w:footerReference w:type="default" r:id="rId273"/>
          <w:headerReference w:type="even" r:id="rId274"/>
          <w:footerReference w:type="even" r:id="rId275"/>
          <w:footnotePr>
            <w:pos w:val="pageBottom"/>
            <w:numFmt w:val="decimal"/>
            <w:numRestart w:val="continuous"/>
          </w:footnotePr>
          <w:pgSz w:w="16840" w:h="11900" w:orient="landscape"/>
          <w:pgMar w:top="2006" w:right="1508" w:bottom="2440" w:left="1580" w:header="1578" w:footer="2012" w:gutter="0"/>
          <w:pgNumType w:start="156"/>
          <w:cols w:space="720"/>
          <w:noEndnote/>
          <w:rtlGutter w:val="0"/>
          <w:docGrid w:linePitch="360"/>
        </w:sectPr>
      </w:pPr>
    </w:p>
    <w:p>
      <w:pPr>
        <w:pStyle w:val="Style28"/>
        <w:keepNext/>
        <w:keepLines/>
        <w:widowControl w:val="0"/>
        <w:shd w:val="clear" w:color="auto" w:fill="auto"/>
        <w:bidi w:val="0"/>
        <w:spacing w:before="220" w:after="540" w:line="240" w:lineRule="auto"/>
        <w:ind w:left="0" w:right="0" w:firstLine="580"/>
        <w:jc w:val="left"/>
        <w:rPr>
          <w:sz w:val="46"/>
          <w:szCs w:val="46"/>
        </w:rPr>
      </w:pPr>
      <w:bookmarkStart w:id="352" w:name="bookmark352"/>
      <w:bookmarkStart w:id="353" w:name="bookmark353"/>
      <w:bookmarkStart w:id="354" w:name="bookmark354"/>
      <w:r>
        <w:rPr>
          <w:color w:val="000000"/>
          <w:spacing w:val="0"/>
          <w:w w:val="100"/>
          <w:position w:val="0"/>
          <w:sz w:val="46"/>
          <w:szCs w:val="46"/>
        </w:rPr>
        <w:t>河南省智能装备产业链现代化提升方案</w:t>
      </w:r>
      <w:bookmarkEnd w:id="352"/>
      <w:bookmarkEnd w:id="353"/>
      <w:bookmarkEnd w:id="354"/>
    </w:p>
    <w:p>
      <w:pPr>
        <w:pStyle w:val="Style66"/>
        <w:keepNext w:val="0"/>
        <w:keepLines w:val="0"/>
        <w:widowControl w:val="0"/>
        <w:shd w:val="clear" w:color="auto" w:fill="auto"/>
        <w:bidi w:val="0"/>
        <w:spacing w:before="0" w:after="260" w:line="653" w:lineRule="exact"/>
        <w:ind w:left="0" w:right="0" w:firstLine="620"/>
        <w:jc w:val="both"/>
      </w:pPr>
      <w:r>
        <w:rPr>
          <w:b/>
          <w:bCs/>
          <w:color w:val="000000"/>
          <w:spacing w:val="0"/>
          <w:w w:val="100"/>
          <w:position w:val="0"/>
        </w:rPr>
        <w:t>为认真贯彻落实省委省政府高质量发展的决策部署，抢抓 智能制造发展机遇，加快推动我省智能装备产业发展，提升装 备制造产业能级和竞争优势，特制定本方案。</w:t>
      </w:r>
    </w:p>
    <w:p>
      <w:pPr>
        <w:pStyle w:val="Style66"/>
        <w:keepNext w:val="0"/>
        <w:keepLines w:val="0"/>
        <w:widowControl w:val="0"/>
        <w:shd w:val="clear" w:color="auto" w:fill="auto"/>
        <w:tabs>
          <w:tab w:pos="1256" w:val="left"/>
        </w:tabs>
        <w:bidi w:val="0"/>
        <w:spacing w:before="0" w:after="0" w:line="240" w:lineRule="auto"/>
        <w:ind w:left="0" w:right="0" w:firstLine="620"/>
        <w:jc w:val="both"/>
      </w:pPr>
      <w:bookmarkStart w:id="355" w:name="bookmark355"/>
      <w:r>
        <w:rPr>
          <w:b/>
          <w:bCs/>
          <w:color w:val="000000"/>
          <w:spacing w:val="0"/>
          <w:w w:val="100"/>
          <w:position w:val="0"/>
        </w:rPr>
        <w:t>一</w:t>
      </w:r>
      <w:bookmarkEnd w:id="355"/>
      <w:r>
        <w:rPr>
          <w:b/>
          <w:bCs/>
          <w:color w:val="000000"/>
          <w:spacing w:val="0"/>
          <w:w w:val="100"/>
          <w:position w:val="0"/>
        </w:rPr>
        <w:t>、</w:t>
        <w:tab/>
        <w:t>总体思路</w:t>
      </w:r>
    </w:p>
    <w:p>
      <w:pPr>
        <w:pStyle w:val="Style66"/>
        <w:keepNext w:val="0"/>
        <w:keepLines w:val="0"/>
        <w:widowControl w:val="0"/>
        <w:shd w:val="clear" w:color="auto" w:fill="auto"/>
        <w:bidi w:val="0"/>
        <w:spacing w:before="0" w:after="260" w:line="649" w:lineRule="exact"/>
        <w:ind w:left="0" w:right="0" w:firstLine="620"/>
        <w:jc w:val="both"/>
      </w:pPr>
      <w:r>
        <w:rPr>
          <w:b/>
          <w:bCs/>
          <w:color w:val="000000"/>
          <w:spacing w:val="0"/>
          <w:w w:val="100"/>
          <w:position w:val="0"/>
        </w:rPr>
        <w:t xml:space="preserve">把握新一代信息技术与先进制造技术融合发展新趋势，聚 焦智能关键基础零部件、数控机床、机器人、智能物流仓储装 备、新兴智能装备、智能制造成套装备等重点领域，强化基础 配套能力，积极发展以集成化、信息化、绿色化、成套化为核 心的智能制造装备。强化骨干企业培育、示范应用、创新引领、 合作交流、人才培养、财税金融支持，完善智能装备产业发展 生态，将我省打造成为国内先进的智能装备产业基地。力争到 </w:t>
      </w:r>
      <w:r>
        <w:rPr>
          <w:rFonts w:ascii="Times New Roman" w:eastAsia="Times New Roman" w:hAnsi="Times New Roman" w:cs="Times New Roman"/>
          <w:color w:val="000000"/>
          <w:spacing w:val="0"/>
          <w:w w:val="100"/>
          <w:position w:val="0"/>
        </w:rPr>
        <w:t>2022</w:t>
      </w:r>
      <w:r>
        <w:rPr>
          <w:b/>
          <w:bCs/>
          <w:color w:val="000000"/>
          <w:spacing w:val="0"/>
          <w:w w:val="100"/>
          <w:position w:val="0"/>
        </w:rPr>
        <w:t>年，我省智能装备重点领域产业规模超过</w:t>
      </w:r>
      <w:r>
        <w:rPr>
          <w:rFonts w:ascii="Times New Roman" w:eastAsia="Times New Roman" w:hAnsi="Times New Roman" w:cs="Times New Roman"/>
          <w:color w:val="000000"/>
          <w:spacing w:val="0"/>
          <w:w w:val="100"/>
          <w:position w:val="0"/>
        </w:rPr>
        <w:t>800</w:t>
      </w:r>
      <w:r>
        <w:rPr>
          <w:b/>
          <w:bCs/>
          <w:color w:val="000000"/>
          <w:spacing w:val="0"/>
          <w:w w:val="100"/>
          <w:position w:val="0"/>
        </w:rPr>
        <w:t>亿元，培育 若干国内领先的智能装备龙头企业，研发一批标志性智能装备 产品，打造</w:t>
      </w:r>
      <w:r>
        <w:rPr>
          <w:rFonts w:ascii="Times New Roman" w:eastAsia="Times New Roman" w:hAnsi="Times New Roman" w:cs="Times New Roman"/>
          <w:color w:val="000000"/>
          <w:spacing w:val="0"/>
          <w:w w:val="100"/>
          <w:position w:val="0"/>
        </w:rPr>
        <w:t>8</w:t>
      </w:r>
      <w:r>
        <w:rPr>
          <w:b/>
          <w:bCs/>
          <w:color w:val="000000"/>
          <w:spacing w:val="0"/>
          <w:w w:val="100"/>
          <w:position w:val="0"/>
        </w:rPr>
        <w:t>个国内先进的</w:t>
      </w:r>
      <w:r>
        <w:rPr>
          <w:rFonts w:ascii="Times New Roman" w:eastAsia="Times New Roman" w:hAnsi="Times New Roman" w:cs="Times New Roman"/>
          <w:color w:val="000000"/>
          <w:spacing w:val="0"/>
          <w:w w:val="100"/>
          <w:position w:val="0"/>
        </w:rPr>
        <w:t>50</w:t>
      </w:r>
      <w:r>
        <w:rPr>
          <w:b/>
          <w:bCs/>
          <w:color w:val="000000"/>
          <w:spacing w:val="0"/>
          <w:w w:val="100"/>
          <w:position w:val="0"/>
        </w:rPr>
        <w:t>亿元级智能装备特色园区，形成 郑州、洛阳、新乡、许昌</w:t>
      </w:r>
      <w:r>
        <w:rPr>
          <w:rFonts w:ascii="Times New Roman" w:eastAsia="Times New Roman" w:hAnsi="Times New Roman" w:cs="Times New Roman"/>
          <w:color w:val="000000"/>
          <w:spacing w:val="0"/>
          <w:w w:val="100"/>
          <w:position w:val="0"/>
        </w:rPr>
        <w:t>4</w:t>
      </w:r>
      <w:r>
        <w:rPr>
          <w:b/>
          <w:bCs/>
          <w:color w:val="000000"/>
          <w:spacing w:val="0"/>
          <w:w w:val="100"/>
          <w:position w:val="0"/>
        </w:rPr>
        <w:t>个具有较强影响力的智能装备产业 基地核心区，基本建成具有竞争力的智能装备产业体系。</w:t>
      </w:r>
    </w:p>
    <w:p>
      <w:pPr>
        <w:pStyle w:val="Style66"/>
        <w:keepNext w:val="0"/>
        <w:keepLines w:val="0"/>
        <w:widowControl w:val="0"/>
        <w:shd w:val="clear" w:color="auto" w:fill="auto"/>
        <w:tabs>
          <w:tab w:pos="1256" w:val="left"/>
        </w:tabs>
        <w:bidi w:val="0"/>
        <w:spacing w:before="0" w:after="260" w:line="240" w:lineRule="auto"/>
        <w:ind w:left="0" w:right="0" w:firstLine="620"/>
        <w:jc w:val="both"/>
      </w:pPr>
      <w:bookmarkStart w:id="356" w:name="bookmark356"/>
      <w:r>
        <w:rPr>
          <w:b/>
          <w:bCs/>
          <w:color w:val="000000"/>
          <w:spacing w:val="0"/>
          <w:w w:val="100"/>
          <w:position w:val="0"/>
          <w:lang w:val="zh-CN" w:eastAsia="zh-CN" w:bidi="zh-CN"/>
        </w:rPr>
        <w:t>二</w:t>
      </w:r>
      <w:bookmarkEnd w:id="356"/>
      <w:r>
        <w:rPr>
          <w:b/>
          <w:bCs/>
          <w:color w:val="000000"/>
          <w:spacing w:val="0"/>
          <w:w w:val="100"/>
          <w:position w:val="0"/>
          <w:lang w:val="zh-CN" w:eastAsia="zh-CN" w:bidi="zh-CN"/>
        </w:rPr>
        <w:t>、</w:t>
        <w:tab/>
      </w:r>
      <w:r>
        <w:rPr>
          <w:b/>
          <w:bCs/>
          <w:color w:val="000000"/>
          <w:spacing w:val="0"/>
          <w:w w:val="100"/>
          <w:position w:val="0"/>
        </w:rPr>
        <w:t>主要任务</w:t>
      </w:r>
    </w:p>
    <w:p>
      <w:pPr>
        <w:pStyle w:val="Style66"/>
        <w:keepNext w:val="0"/>
        <w:keepLines w:val="0"/>
        <w:widowControl w:val="0"/>
        <w:shd w:val="clear" w:color="auto" w:fill="auto"/>
        <w:bidi w:val="0"/>
        <w:spacing w:before="0" w:after="0" w:line="240" w:lineRule="auto"/>
        <w:ind w:left="0" w:right="0" w:firstLine="780"/>
        <w:jc w:val="both"/>
      </w:pPr>
      <w:r>
        <w:rPr>
          <w:b/>
          <w:bCs/>
          <w:color w:val="000000"/>
          <w:spacing w:val="0"/>
          <w:w w:val="100"/>
          <w:position w:val="0"/>
          <w:lang w:val="en-US" w:eastAsia="en-US" w:bidi="en-US"/>
        </w:rPr>
        <w:t>(-)</w:t>
      </w:r>
      <w:r>
        <w:rPr>
          <w:b/>
          <w:bCs/>
          <w:color w:val="000000"/>
          <w:spacing w:val="0"/>
          <w:w w:val="100"/>
          <w:position w:val="0"/>
        </w:rPr>
        <w:t xml:space="preserve">智能关键基础零部件。加快发展液压(气压)动力 </w:t>
      </w:r>
      <w:r>
        <w:rPr>
          <w:b/>
          <w:bCs/>
          <w:color w:val="000000"/>
          <w:spacing w:val="0"/>
          <w:w w:val="100"/>
          <w:position w:val="0"/>
        </w:rPr>
        <w:t>机械及元件制造、滚动轴承制造、齿轮及齿轮减速、变速箱制 造、机械零部件加工、微特电机及组件制造、变压器、整流器 和智能传感器。做优做强智能关键基础零部件产业，为发展智 能装备提供必要支撑。依托潔河经济技术开发区打造我省先进 的液压元器件基地，依托郑州机械研究所、洛阳轴研科技以及 洛阳轴承研究所研制国内一流减速器及轴承产品；依托郑州高 新技术、新乡新东产业集聚区等推动智能传感器的研发制造， 依托许继集团、森源电气推动换流阀等特高压输变电核心基础 零部件研发应用。（责任单位：省工业和信息化厅、发展改革 委，有关省辖市政府）</w:t>
      </w:r>
    </w:p>
    <w:p>
      <w:pPr>
        <w:pStyle w:val="Style66"/>
        <w:keepNext w:val="0"/>
        <w:keepLines w:val="0"/>
        <w:widowControl w:val="0"/>
        <w:shd w:val="clear" w:color="auto" w:fill="auto"/>
        <w:bidi w:val="0"/>
        <w:spacing w:before="0" w:after="0" w:line="642" w:lineRule="exact"/>
        <w:ind w:left="0" w:right="0" w:firstLine="780"/>
        <w:jc w:val="both"/>
      </w:pPr>
      <w:r>
        <w:rPr>
          <w:b/>
          <w:bCs/>
          <w:color w:val="000000"/>
          <w:spacing w:val="0"/>
          <w:w w:val="100"/>
          <w:position w:val="0"/>
        </w:rPr>
        <w:t>（二）数控机床。聚焦发展关键基础部件、专用数控机床 和高档数控系统三大领域，以集群引进壮大产业规模，以技术 创新增强市场竞争力。加快突破高性能数控系统装置、伺服驱 动装置、高可靠性功能部件等关键核心技术，重点发展面向汽 车、航空航天等领域的五轴以上加工中心等高端产品，巩固提 升轴承、锻压等行业专用机床竞争优势，扩大中高端通用机床 规模，全面提升产品稳定性、可靠性和智能化水平。依托郑州 航空港经济综合实验区和许昌经济技术开发区等产业集聚区， 加快整机和关键零部件企业集聚，打造郑州、许昌国内领先的 高档数控机床生产基地。（责任单位：省工业和信息化厅、科</w:t>
      </w:r>
    </w:p>
    <w:p>
      <w:pPr>
        <w:pStyle w:val="Style66"/>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技厅，有关省辖市政府）</w:t>
      </w:r>
    </w:p>
    <w:p>
      <w:pPr>
        <w:pStyle w:val="Style66"/>
        <w:keepNext w:val="0"/>
        <w:keepLines w:val="0"/>
        <w:widowControl w:val="0"/>
        <w:shd w:val="clear" w:color="auto" w:fill="auto"/>
        <w:tabs>
          <w:tab w:pos="1570" w:val="left"/>
        </w:tabs>
        <w:bidi w:val="0"/>
        <w:spacing w:before="0" w:after="0" w:line="653" w:lineRule="exact"/>
        <w:ind w:left="0" w:right="0" w:firstLine="780"/>
        <w:jc w:val="both"/>
      </w:pPr>
      <w:bookmarkStart w:id="357" w:name="bookmark357"/>
      <w:r>
        <w:rPr>
          <w:b/>
          <w:bCs/>
          <w:color w:val="000000"/>
          <w:spacing w:val="0"/>
          <w:w w:val="100"/>
          <w:position w:val="0"/>
        </w:rPr>
        <w:t>（</w:t>
      </w:r>
      <w:bookmarkEnd w:id="357"/>
      <w:r>
        <w:rPr>
          <w:b/>
          <w:bCs/>
          <w:color w:val="000000"/>
          <w:spacing w:val="0"/>
          <w:w w:val="100"/>
          <w:position w:val="0"/>
        </w:rPr>
        <w:t>三）</w:t>
        <w:tab/>
        <w:t>机器人</w:t>
      </w:r>
      <w:r>
        <w:rPr>
          <w:rFonts w:ascii="Times New Roman" w:eastAsia="Times New Roman" w:hAnsi="Times New Roman" w:cs="Times New Roman"/>
          <w:color w:val="000000"/>
          <w:spacing w:val="0"/>
          <w:w w:val="100"/>
          <w:position w:val="0"/>
        </w:rPr>
        <w:t>0</w:t>
      </w:r>
      <w:r>
        <w:rPr>
          <w:b/>
          <w:bCs/>
          <w:color w:val="000000"/>
          <w:spacing w:val="0"/>
          <w:w w:val="100"/>
          <w:position w:val="0"/>
        </w:rPr>
        <w:t>针对产业应用及市场急需，开展机器人本 体技术、控制技术、系统集成技术等研发及产业化，推动关键 零部件、整机、智能生产线</w:t>
      </w:r>
      <w:r>
        <w:rPr>
          <w:b/>
          <w:bCs/>
          <w:color w:val="000000"/>
          <w:spacing w:val="0"/>
          <w:w w:val="100"/>
          <w:position w:val="0"/>
          <w:lang w:val="zh-CN" w:eastAsia="zh-CN" w:bidi="zh-CN"/>
        </w:rPr>
        <w:t>“三路</w:t>
      </w:r>
      <w:r>
        <w:rPr>
          <w:b/>
          <w:bCs/>
          <w:color w:val="000000"/>
          <w:spacing w:val="0"/>
          <w:w w:val="100"/>
          <w:position w:val="0"/>
        </w:rPr>
        <w:t>并进”，以机器人系统集成 为核心构建我省工业机器人和特种机器人产业体系。优化清洁、 儿童教育、老人陪护和智能家居控制等服务机器人应用场景， 深化人工智能和物联网技术融合应用，提升服务机器人产品品 质。依托郑州高新技术产业开发区、洛阳国家大学科技园和新 乡高端装备专业园，加快推进格力（洛阳）智能装备、新松机 器人（新乡）等项目建设，打造国内有重要影响力的机器人产 业基地。支持洛阳市依托洛阳高端装备制造产业园、安阳市依 托机器人智能装备产业小镇等园区，建设国内先进的特种、服 务机器人研发生产基地。积极推动许昌工业机器人及智能装备 产业园建设，支持许昌市加快河南省机器人质量监督检验中心 建设，打造国内重要的机器人质量检验检测基地。（责任单位: 省工业和信息化厅、发展改革委，有关省辖市政府）</w:t>
      </w:r>
    </w:p>
    <w:p>
      <w:pPr>
        <w:pStyle w:val="Style66"/>
        <w:keepNext w:val="0"/>
        <w:keepLines w:val="0"/>
        <w:widowControl w:val="0"/>
        <w:shd w:val="clear" w:color="auto" w:fill="auto"/>
        <w:tabs>
          <w:tab w:pos="1570" w:val="left"/>
        </w:tabs>
        <w:bidi w:val="0"/>
        <w:spacing w:before="0" w:after="0" w:line="632" w:lineRule="exact"/>
        <w:ind w:left="0" w:right="0" w:firstLine="780"/>
        <w:jc w:val="both"/>
      </w:pPr>
      <w:bookmarkStart w:id="358" w:name="bookmark358"/>
      <w:r>
        <w:rPr>
          <w:b/>
          <w:bCs/>
          <w:color w:val="000000"/>
          <w:spacing w:val="0"/>
          <w:w w:val="100"/>
          <w:position w:val="0"/>
        </w:rPr>
        <w:t>（</w:t>
      </w:r>
      <w:bookmarkEnd w:id="358"/>
      <w:r>
        <w:rPr>
          <w:b/>
          <w:bCs/>
          <w:color w:val="000000"/>
          <w:spacing w:val="0"/>
          <w:w w:val="100"/>
          <w:position w:val="0"/>
        </w:rPr>
        <w:t>四）</w:t>
        <w:tab/>
        <w:t>智能物流仓储装备。突破全数字化控制、自主导航、 智能避障等智慧物流技术，加快发展重载</w:t>
      </w:r>
      <w:r>
        <w:rPr>
          <w:rFonts w:ascii="Times New Roman" w:eastAsia="Times New Roman" w:hAnsi="Times New Roman" w:cs="Times New Roman"/>
          <w:color w:val="000000"/>
          <w:spacing w:val="0"/>
          <w:w w:val="100"/>
          <w:position w:val="0"/>
          <w:lang w:val="en-US" w:eastAsia="en-US" w:bidi="en-US"/>
        </w:rPr>
        <w:t xml:space="preserve">AGV </w:t>
      </w:r>
      <w:r>
        <w:rPr>
          <w:b/>
          <w:bCs/>
          <w:color w:val="000000"/>
          <w:spacing w:val="0"/>
          <w:w w:val="100"/>
          <w:position w:val="0"/>
        </w:rPr>
        <w:t xml:space="preserve">（自动导引运输 车）、智能起重设备等车间物流智能化成套装备。引进国内龙 头企业和核心技术，加快无线射频及智能标签等自动识别技术、 </w:t>
      </w:r>
      <w:r>
        <w:rPr>
          <w:b/>
          <w:bCs/>
          <w:color w:val="000000"/>
          <w:spacing w:val="0"/>
          <w:w w:val="100"/>
          <w:position w:val="0"/>
        </w:rPr>
        <w:t>可视化及货物跟踪技术、自动快速分拣技术研发和应用，发展 堆放、存取和分拣等智能仓储设备。支持郑州高新技术产业开 发区、洛阳高新技术产业开发区、潔河临颍县产业集聚区等开 发区打造集工程总包、核心设备研发与制造、设施运营维护于 一体的高端智能物流与仓储装备产业集群。推动新乡经济技术 开发区、长垣起重工业园等产业集聚区打造以智能起重设备等 为重点的智能物流仓储装备产业集群。（责任单位：省工业和 信息化厅、发展改革委、科技厅，有关省辖市政府、省直管县 政府）</w:t>
      </w:r>
    </w:p>
    <w:p>
      <w:pPr>
        <w:pStyle w:val="Style66"/>
        <w:keepNext w:val="0"/>
        <w:keepLines w:val="0"/>
        <w:widowControl w:val="0"/>
        <w:shd w:val="clear" w:color="auto" w:fill="auto"/>
        <w:bidi w:val="0"/>
        <w:spacing w:before="0" w:after="0" w:line="644" w:lineRule="exact"/>
        <w:ind w:left="0" w:right="0" w:firstLine="780"/>
        <w:jc w:val="both"/>
        <w:sectPr>
          <w:headerReference w:type="default" r:id="rId276"/>
          <w:footerReference w:type="default" r:id="rId277"/>
          <w:headerReference w:type="even" r:id="rId278"/>
          <w:footerReference w:type="even" r:id="rId279"/>
          <w:footnotePr>
            <w:pos w:val="pageBottom"/>
            <w:numFmt w:val="decimal"/>
            <w:numRestart w:val="continuous"/>
          </w:footnotePr>
          <w:pgSz w:w="11900" w:h="16840"/>
          <w:pgMar w:top="1814" w:right="1485" w:bottom="1798" w:left="1515" w:header="0" w:footer="3" w:gutter="0"/>
          <w:pgNumType w:start="153"/>
          <w:cols w:space="720"/>
          <w:noEndnote/>
          <w:rtlGutter w:val="0"/>
          <w:docGrid w:linePitch="360"/>
        </w:sectPr>
      </w:pPr>
      <w:r>
        <w:rPr>
          <w:b/>
          <w:bCs/>
          <w:color w:val="000000"/>
          <w:spacing w:val="0"/>
          <w:w w:val="100"/>
          <w:position w:val="0"/>
        </w:rPr>
        <w:t>（五）新兴智能装备。加大国内外优势</w:t>
      </w:r>
      <w:r>
        <w:rPr>
          <w:rFonts w:ascii="Times New Roman" w:eastAsia="Times New Roman" w:hAnsi="Times New Roman" w:cs="Times New Roman"/>
          <w:color w:val="000000"/>
          <w:spacing w:val="0"/>
          <w:w w:val="100"/>
          <w:position w:val="0"/>
          <w:lang w:val="en-US" w:eastAsia="en-US" w:bidi="en-US"/>
        </w:rPr>
        <w:t>3D</w:t>
      </w:r>
      <w:r>
        <w:rPr>
          <w:b/>
          <w:bCs/>
          <w:color w:val="000000"/>
          <w:spacing w:val="0"/>
          <w:w w:val="100"/>
          <w:position w:val="0"/>
        </w:rPr>
        <w:t>打印企业对接 引进力度，扩大工业级</w:t>
      </w:r>
      <w:r>
        <w:rPr>
          <w:rFonts w:ascii="Times New Roman" w:eastAsia="Times New Roman" w:hAnsi="Times New Roman" w:cs="Times New Roman"/>
          <w:color w:val="000000"/>
          <w:spacing w:val="0"/>
          <w:w w:val="100"/>
          <w:position w:val="0"/>
          <w:lang w:val="en-US" w:eastAsia="en-US" w:bidi="en-US"/>
        </w:rPr>
        <w:t>3D</w:t>
      </w:r>
      <w:r>
        <w:rPr>
          <w:b/>
          <w:bCs/>
          <w:color w:val="000000"/>
          <w:spacing w:val="0"/>
          <w:w w:val="100"/>
          <w:position w:val="0"/>
        </w:rPr>
        <w:t>打印装备产业规模。突出发展植保、 物流等无人机产品，加快突破智能避障、自动巡航、群体作业、 飞行控制等关键技术。巩固提升气体、热释电红外、气象等传 感器产业竞争优势，积极发展基于</w:t>
      </w:r>
      <w:r>
        <w:rPr>
          <w:rFonts w:ascii="Times New Roman" w:eastAsia="Times New Roman" w:hAnsi="Times New Roman" w:cs="Times New Roman"/>
          <w:color w:val="000000"/>
          <w:spacing w:val="0"/>
          <w:w w:val="100"/>
          <w:position w:val="0"/>
          <w:lang w:val="en-US" w:eastAsia="en-US" w:bidi="en-US"/>
        </w:rPr>
        <w:t xml:space="preserve">MEMS </w:t>
      </w:r>
      <w:r>
        <w:rPr>
          <w:b/>
          <w:bCs/>
          <w:color w:val="000000"/>
          <w:spacing w:val="0"/>
          <w:w w:val="100"/>
          <w:position w:val="0"/>
        </w:rPr>
        <w:t>（微机电系统）的新 型智能传感器.深化与科研机构、龙头企业合作，研发工业激 光器及成套设备技术，扩大高功率、高精度激光加工装备产业 规模。依托郑州高新技术产业开发区、新乡</w:t>
      </w:r>
      <w:r>
        <w:rPr>
          <w:rFonts w:ascii="Times New Roman" w:eastAsia="Times New Roman" w:hAnsi="Times New Roman" w:cs="Times New Roman"/>
          <w:color w:val="000000"/>
          <w:spacing w:val="0"/>
          <w:w w:val="100"/>
          <w:position w:val="0"/>
          <w:lang w:val="en-US" w:eastAsia="en-US" w:bidi="en-US"/>
        </w:rPr>
        <w:t>3D</w:t>
      </w:r>
      <w:r>
        <w:rPr>
          <w:b/>
          <w:bCs/>
          <w:color w:val="000000"/>
          <w:spacing w:val="0"/>
          <w:w w:val="100"/>
          <w:position w:val="0"/>
        </w:rPr>
        <w:t>打印专业园和 新乡经济技术开发区智能制造产业园、许昌经济技术产业集聚 区，积极培育新兴智能传感器、</w:t>
      </w:r>
      <w:r>
        <w:rPr>
          <w:rFonts w:ascii="Times New Roman" w:eastAsia="Times New Roman" w:hAnsi="Times New Roman" w:cs="Times New Roman"/>
          <w:color w:val="000000"/>
          <w:spacing w:val="0"/>
          <w:w w:val="100"/>
          <w:position w:val="0"/>
          <w:lang w:val="en-US" w:eastAsia="en-US" w:bidi="en-US"/>
        </w:rPr>
        <w:t>3D</w:t>
      </w:r>
      <w:r>
        <w:rPr>
          <w:b/>
          <w:bCs/>
          <w:color w:val="000000"/>
          <w:spacing w:val="0"/>
          <w:w w:val="100"/>
          <w:position w:val="0"/>
        </w:rPr>
        <w:t>打印设备、激光加工装备产 业。支持郑州通用航空产业园、新乡航空航天军民融合科技专</w:t>
      </w:r>
    </w:p>
    <w:p>
      <w:pPr>
        <w:pStyle w:val="Style66"/>
        <w:keepNext w:val="0"/>
        <w:keepLines w:val="0"/>
        <w:widowControl w:val="0"/>
        <w:shd w:val="clear" w:color="auto" w:fill="auto"/>
        <w:bidi w:val="0"/>
        <w:spacing w:before="0" w:after="0" w:line="656" w:lineRule="exact"/>
        <w:ind w:left="0" w:right="0" w:firstLine="0"/>
        <w:jc w:val="both"/>
      </w:pPr>
      <w:r>
        <w:rPr>
          <w:b/>
          <w:bCs/>
          <w:color w:val="000000"/>
          <w:spacing w:val="0"/>
          <w:w w:val="100"/>
          <w:position w:val="0"/>
        </w:rPr>
        <w:t>业园、安阳无人机产业园、周口市西华县无人机产业园，积极 引进国内外优势企业，打造集研发设计、生产制造、集成应用 等于一体的无人机产业基地。（责任单位：省工业和信息化厅、 发展改革委、科技厅，有关省辖市政府）</w:t>
      </w:r>
    </w:p>
    <w:p>
      <w:pPr>
        <w:pStyle w:val="Style66"/>
        <w:keepNext w:val="0"/>
        <w:keepLines w:val="0"/>
        <w:widowControl w:val="0"/>
        <w:shd w:val="clear" w:color="auto" w:fill="auto"/>
        <w:bidi w:val="0"/>
        <w:spacing w:before="0" w:after="240" w:line="654" w:lineRule="exact"/>
        <w:ind w:left="0" w:right="0" w:firstLine="780"/>
        <w:jc w:val="both"/>
      </w:pPr>
      <w:r>
        <w:rPr>
          <w:b/>
          <w:bCs/>
          <w:color w:val="000000"/>
          <w:spacing w:val="0"/>
          <w:w w:val="100"/>
          <w:position w:val="0"/>
        </w:rPr>
        <w:t>（六）智能制造成套装备。围绕汽车、食品、纺织、农机 装备、盾构装备、矿山机械、环保装备、电力设备、畜禽装备、 通用航空制造等重点行业生产制造智能化升级需求，引进培育 系统解决方案供应商和软件开发商，推进关键技术装备、工业 软件、工业互联网的集成创新和应用示范，加快开发一批适应 市场需求的智能制造成套装备。支持郑州高新技术产业开发区、 郑州经济技术开发区、洛阳伊滨经济技术开发区、许昌中原电 气谷核心区、驻马店市西平县畜牧机械产业园、周口西华经济 技术开发区等产业集聚区，围绕智能产品、智能生产、智能服 务，建设一批特色优势突出的智能制造成套装备生产基地。（责 任单位：省工业和信息化厅、发展改革委、科技厅，有关省辖 市政府）</w:t>
      </w:r>
    </w:p>
    <w:p>
      <w:pPr>
        <w:pStyle w:val="Style66"/>
        <w:keepNext w:val="0"/>
        <w:keepLines w:val="0"/>
        <w:widowControl w:val="0"/>
        <w:shd w:val="clear" w:color="auto" w:fill="auto"/>
        <w:bidi w:val="0"/>
        <w:spacing w:before="0" w:after="0" w:line="240" w:lineRule="auto"/>
        <w:ind w:left="0" w:right="0" w:firstLine="660"/>
        <w:jc w:val="left"/>
      </w:pPr>
      <w:r>
        <w:rPr>
          <w:b/>
          <w:bCs/>
          <w:color w:val="000000"/>
          <w:spacing w:val="0"/>
          <w:w w:val="100"/>
          <w:position w:val="0"/>
          <w:lang w:val="zh-CN" w:eastAsia="zh-CN" w:bidi="zh-CN"/>
        </w:rPr>
        <w:t xml:space="preserve">三' </w:t>
      </w:r>
      <w:r>
        <w:rPr>
          <w:b/>
          <w:bCs/>
          <w:color w:val="000000"/>
          <w:spacing w:val="0"/>
          <w:w w:val="100"/>
          <w:position w:val="0"/>
        </w:rPr>
        <w:t>支撑保障</w:t>
      </w:r>
    </w:p>
    <w:p>
      <w:pPr>
        <w:pStyle w:val="Style66"/>
        <w:keepNext w:val="0"/>
        <w:keepLines w:val="0"/>
        <w:widowControl w:val="0"/>
        <w:shd w:val="clear" w:color="auto" w:fill="auto"/>
        <w:bidi w:val="0"/>
        <w:spacing w:before="0" w:after="0" w:line="643" w:lineRule="exact"/>
        <w:ind w:left="0" w:right="0" w:firstLine="780"/>
        <w:jc w:val="left"/>
      </w:pPr>
      <w:r>
        <w:rPr>
          <w:b/>
          <w:bCs/>
          <w:color w:val="000000"/>
          <w:spacing w:val="0"/>
          <w:w w:val="100"/>
          <w:position w:val="0"/>
          <w:lang w:val="en-US" w:eastAsia="en-US" w:bidi="en-US"/>
        </w:rPr>
        <w:t>（-）</w:t>
      </w:r>
      <w:r>
        <w:rPr>
          <w:b/>
          <w:bCs/>
          <w:color w:val="000000"/>
          <w:spacing w:val="0"/>
          <w:w w:val="100"/>
          <w:position w:val="0"/>
        </w:rPr>
        <w:t xml:space="preserve">引进培育骨干企业。编制智能装备重点招商目录， 鼓励有关地市结合实际制定专项招商政策，积极开展定向招商 和补链招商，引进一批智能装备产业项目和龙头企业；建立重 </w:t>
      </w:r>
      <w:r>
        <w:rPr>
          <w:b/>
          <w:bCs/>
          <w:color w:val="000000"/>
          <w:spacing w:val="0"/>
          <w:w w:val="100"/>
          <w:position w:val="0"/>
        </w:rPr>
        <w:t xml:space="preserve">点智能装备项目库，动态跟踪服务；每年发布若干重点培育智 能装备企业名单，强化政策支持和要素保障。鼓励开展兼并重 组、资源整合，加快培育一批行业领军企业、.隐形冠军企业和 </w:t>
      </w:r>
      <w:r>
        <w:rPr>
          <w:b/>
          <w:bCs/>
          <w:color w:val="000000"/>
          <w:spacing w:val="0"/>
          <w:w w:val="100"/>
          <w:position w:val="0"/>
          <w:lang w:val="zh-CN" w:eastAsia="zh-CN" w:bidi="zh-CN"/>
        </w:rPr>
        <w:t>“专精</w:t>
      </w:r>
      <w:r>
        <w:rPr>
          <w:b/>
          <w:bCs/>
          <w:color w:val="000000"/>
          <w:spacing w:val="0"/>
          <w:w w:val="100"/>
          <w:position w:val="0"/>
        </w:rPr>
        <w:t>特新”企业。注重本土企业的培育，将郑州科慧科技、 河南筑诚、郑州智高电子、中信重工、安阳鑫盛、新乡日升、 新乡勤工、焦作科瑞森、河南城盾、濮阳贝英、许昌中锋等骨 干企业作为重点培育对象，打造河南省智能制造装备产业集群。</w:t>
      </w:r>
    </w:p>
    <w:p>
      <w:pPr>
        <w:pStyle w:val="Style66"/>
        <w:keepNext w:val="0"/>
        <w:keepLines w:val="0"/>
        <w:widowControl w:val="0"/>
        <w:shd w:val="clear" w:color="auto" w:fill="auto"/>
        <w:bidi w:val="0"/>
        <w:spacing w:before="0" w:after="0" w:line="653" w:lineRule="exact"/>
        <w:ind w:left="0" w:right="0" w:firstLine="160"/>
        <w:jc w:val="both"/>
      </w:pPr>
      <w:r>
        <w:rPr>
          <w:b/>
          <w:bCs/>
          <w:color w:val="000000"/>
          <w:spacing w:val="0"/>
          <w:w w:val="100"/>
          <w:position w:val="0"/>
        </w:rPr>
        <w:t>（省商务厅、工业和信息华厅、省政府国资委，各省辖市政府、 济源示范区管委会、省直管县政府）</w:t>
      </w:r>
    </w:p>
    <w:p>
      <w:pPr>
        <w:pStyle w:val="Style66"/>
        <w:keepNext w:val="0"/>
        <w:keepLines w:val="0"/>
        <w:widowControl w:val="0"/>
        <w:shd w:val="clear" w:color="auto" w:fill="auto"/>
        <w:tabs>
          <w:tab w:pos="1546" w:val="left"/>
        </w:tabs>
        <w:bidi w:val="0"/>
        <w:spacing w:before="0" w:after="0" w:line="652" w:lineRule="exact"/>
        <w:ind w:left="0" w:right="0" w:firstLine="780"/>
        <w:jc w:val="both"/>
      </w:pPr>
      <w:bookmarkStart w:id="359" w:name="bookmark359"/>
      <w:r>
        <w:rPr>
          <w:b/>
          <w:bCs/>
          <w:color w:val="000000"/>
          <w:spacing w:val="0"/>
          <w:w w:val="100"/>
          <w:position w:val="0"/>
        </w:rPr>
        <w:t>（</w:t>
      </w:r>
      <w:bookmarkEnd w:id="359"/>
      <w:r>
        <w:rPr>
          <w:b/>
          <w:bCs/>
          <w:color w:val="000000"/>
          <w:spacing w:val="0"/>
          <w:w w:val="100"/>
          <w:position w:val="0"/>
        </w:rPr>
        <w:t>二）</w:t>
        <w:tab/>
        <w:t>推进智能装备示范应用。持续实施机器人</w:t>
      </w:r>
      <w:r>
        <w:rPr>
          <w:b/>
          <w:bCs/>
          <w:color w:val="000000"/>
          <w:spacing w:val="0"/>
          <w:w w:val="100"/>
          <w:position w:val="0"/>
          <w:lang w:val="zh-CN" w:eastAsia="zh-CN" w:bidi="zh-CN"/>
        </w:rPr>
        <w:t xml:space="preserve">“十百千” </w:t>
      </w:r>
      <w:r>
        <w:rPr>
          <w:b/>
          <w:bCs/>
          <w:color w:val="000000"/>
          <w:spacing w:val="0"/>
          <w:w w:val="100"/>
          <w:position w:val="0"/>
        </w:rPr>
        <w:t>示范应用工程，开展省级应用示范，推进重点领域关键岗位“机 器换人”；加强智能装备集成应用，持续开展省级智能工厂、 智能车间培育，全面提升装备制造业的智能制造水平；积极推 动国家智能制造综合标准化和新模式应用项目、智能制造试点 示范项目建设，引领智能装备产业发展。（省工业和信息华厅、 财政厅、发展改革委，各省辖市政府、济源示范区管委会、省 直管县政府）</w:t>
      </w:r>
    </w:p>
    <w:p>
      <w:pPr>
        <w:pStyle w:val="Style66"/>
        <w:keepNext w:val="0"/>
        <w:keepLines w:val="0"/>
        <w:widowControl w:val="0"/>
        <w:shd w:val="clear" w:color="auto" w:fill="auto"/>
        <w:tabs>
          <w:tab w:pos="1556" w:val="left"/>
        </w:tabs>
        <w:bidi w:val="0"/>
        <w:spacing w:before="0" w:after="0" w:line="648" w:lineRule="exact"/>
        <w:ind w:left="0" w:right="0" w:firstLine="780"/>
        <w:jc w:val="both"/>
      </w:pPr>
      <w:bookmarkStart w:id="360" w:name="bookmark360"/>
      <w:r>
        <w:rPr>
          <w:b/>
          <w:bCs/>
          <w:color w:val="000000"/>
          <w:spacing w:val="0"/>
          <w:w w:val="100"/>
          <w:position w:val="0"/>
        </w:rPr>
        <w:t>（</w:t>
      </w:r>
      <w:bookmarkEnd w:id="360"/>
      <w:r>
        <w:rPr>
          <w:b/>
          <w:bCs/>
          <w:color w:val="000000"/>
          <w:spacing w:val="0"/>
          <w:w w:val="100"/>
          <w:position w:val="0"/>
        </w:rPr>
        <w:t>三）</w:t>
        <w:tab/>
        <w:t xml:space="preserve">创新引领提升竞争力。以提高技术水平为目标，培育 创新型企业和新型研发机构，带动技术创新、业态创新、模式创 新和管理创新，实现装备制造业创新能力的整体跨越。支持优 </w:t>
      </w:r>
      <w:r>
        <w:rPr>
          <w:b/>
          <w:bCs/>
          <w:color w:val="000000"/>
          <w:spacing w:val="0"/>
          <w:w w:val="100"/>
          <w:position w:val="0"/>
        </w:rPr>
        <w:t>势企业加快建设创新引领型平台，在智能装备领域争创一批国 家重点（工程）实验室、技术创新中心、工业设计中心、质量 检测中心等创新平台，支持洛阳高新区建设智能装备产业共性 关键技术创新与转化平台，全面提升创新能力。（省科技厅、 财政厅、工业和信息化厅、发展改革委，各省辖市政府、济源 示范区管委会、省直管县政府）</w:t>
      </w:r>
    </w:p>
    <w:p>
      <w:pPr>
        <w:pStyle w:val="Style66"/>
        <w:keepNext w:val="0"/>
        <w:keepLines w:val="0"/>
        <w:widowControl w:val="0"/>
        <w:shd w:val="clear" w:color="auto" w:fill="auto"/>
        <w:tabs>
          <w:tab w:pos="1608" w:val="left"/>
        </w:tabs>
        <w:bidi w:val="0"/>
        <w:spacing w:before="0" w:after="0" w:line="655" w:lineRule="exact"/>
        <w:ind w:left="0" w:right="0" w:firstLine="780"/>
        <w:jc w:val="both"/>
      </w:pPr>
      <w:bookmarkStart w:id="361" w:name="bookmark361"/>
      <w:r>
        <w:rPr>
          <w:b/>
          <w:bCs/>
          <w:color w:val="000000"/>
          <w:spacing w:val="0"/>
          <w:w w:val="100"/>
          <w:position w:val="0"/>
        </w:rPr>
        <w:t>（</w:t>
      </w:r>
      <w:bookmarkEnd w:id="361"/>
      <w:r>
        <w:rPr>
          <w:b/>
          <w:bCs/>
          <w:color w:val="000000"/>
          <w:spacing w:val="0"/>
          <w:w w:val="100"/>
          <w:position w:val="0"/>
        </w:rPr>
        <w:t>四）</w:t>
        <w:tab/>
        <w:t>注重合作交流。定期举办智能装备重点领域产销对 接活动，支持有条件的智能装备优势企业</w:t>
      </w:r>
      <w:r>
        <w:rPr>
          <w:b/>
          <w:bCs/>
          <w:color w:val="000000"/>
          <w:spacing w:val="0"/>
          <w:w w:val="100"/>
          <w:position w:val="0"/>
          <w:lang w:val="zh-CN" w:eastAsia="zh-CN" w:bidi="zh-CN"/>
        </w:rPr>
        <w:t>“走出</w:t>
      </w:r>
      <w:r>
        <w:rPr>
          <w:b/>
          <w:bCs/>
          <w:color w:val="000000"/>
          <w:spacing w:val="0"/>
          <w:w w:val="100"/>
          <w:position w:val="0"/>
        </w:rPr>
        <w:t>去”，以“一 带一路”沿线国家和地区为重点，采取总承包或与总承包企业 合作等方式，大力拓展海外市场（省商务厅、工业和信息化厅, 各省辖市政府、济源示范区管委会、省直管县政府）</w:t>
      </w:r>
    </w:p>
    <w:p>
      <w:pPr>
        <w:pStyle w:val="Style66"/>
        <w:keepNext w:val="0"/>
        <w:keepLines w:val="0"/>
        <w:widowControl w:val="0"/>
        <w:shd w:val="clear" w:color="auto" w:fill="auto"/>
        <w:tabs>
          <w:tab w:pos="1608" w:val="left"/>
        </w:tabs>
        <w:bidi w:val="0"/>
        <w:spacing w:before="0" w:after="0" w:line="648" w:lineRule="exact"/>
        <w:ind w:left="0" w:right="0" w:firstLine="780"/>
        <w:jc w:val="both"/>
      </w:pPr>
      <w:bookmarkStart w:id="362" w:name="bookmark362"/>
      <w:r>
        <w:rPr>
          <w:b/>
          <w:bCs/>
          <w:color w:val="000000"/>
          <w:spacing w:val="0"/>
          <w:w w:val="100"/>
          <w:position w:val="0"/>
        </w:rPr>
        <w:t>（</w:t>
      </w:r>
      <w:bookmarkEnd w:id="362"/>
      <w:r>
        <w:rPr>
          <w:b/>
          <w:bCs/>
          <w:color w:val="000000"/>
          <w:spacing w:val="0"/>
          <w:w w:val="100"/>
          <w:position w:val="0"/>
        </w:rPr>
        <w:t>五）</w:t>
        <w:tab/>
        <w:t>强化人才培养。将智能装备产业人才列入省和各地 相关人才引进计划，探索制定个性化引智政策，加快引进一批 国内外高层次人才团队；推动省内有条件的职业院校和企业共 建实训基地，加快智能装备技能型人才培养；支持高校、科研 院所根据智能装备产业发展需求，开设相关专业或课程。（省 人力资源和社会保障厅、教育厅、工业和信息化厅，各省辖市 政府、济源示范区管委会、省直管县政府）</w:t>
      </w:r>
    </w:p>
    <w:p>
      <w:pPr>
        <w:pStyle w:val="Style66"/>
        <w:keepNext w:val="0"/>
        <w:keepLines w:val="0"/>
        <w:widowControl w:val="0"/>
        <w:shd w:val="clear" w:color="auto" w:fill="auto"/>
        <w:tabs>
          <w:tab w:pos="1608" w:val="left"/>
        </w:tabs>
        <w:bidi w:val="0"/>
        <w:spacing w:before="0" w:after="0" w:line="653" w:lineRule="exact"/>
        <w:ind w:left="0" w:right="0" w:firstLine="780"/>
        <w:jc w:val="both"/>
      </w:pPr>
      <w:bookmarkStart w:id="363" w:name="bookmark363"/>
      <w:r>
        <w:rPr>
          <w:b/>
          <w:bCs/>
          <w:color w:val="000000"/>
          <w:spacing w:val="0"/>
          <w:w w:val="100"/>
          <w:position w:val="0"/>
        </w:rPr>
        <w:t>（</w:t>
      </w:r>
      <w:bookmarkEnd w:id="363"/>
      <w:r>
        <w:rPr>
          <w:b/>
          <w:bCs/>
          <w:color w:val="000000"/>
          <w:spacing w:val="0"/>
          <w:w w:val="100"/>
          <w:position w:val="0"/>
        </w:rPr>
        <w:t>六）</w:t>
        <w:tab/>
        <w:t>强化财税金融支持。统筹使用省级各类资金和相关 产业基金，支持智能装备产业技术创新、智能园区、重大项目</w:t>
      </w:r>
    </w:p>
    <w:p>
      <w:pPr>
        <w:pStyle w:val="Style66"/>
        <w:keepNext w:val="0"/>
        <w:keepLines w:val="0"/>
        <w:widowControl w:val="0"/>
        <w:shd w:val="clear" w:color="auto" w:fill="auto"/>
        <w:bidi w:val="0"/>
        <w:spacing w:before="0" w:after="280" w:line="655" w:lineRule="exact"/>
        <w:ind w:left="0" w:right="0" w:firstLine="0"/>
        <w:jc w:val="both"/>
      </w:pPr>
      <w:r>
        <w:rPr>
          <w:b/>
          <w:bCs/>
          <w:color w:val="231F20"/>
          <w:spacing w:val="0"/>
          <w:w w:val="100"/>
          <w:position w:val="0"/>
        </w:rPr>
        <w:t>建设等，积极落实重大技术装备关键零部件进口免税、首台（套） 重大技术装</w:t>
      </w:r>
      <w:r>
        <w:rPr>
          <w:b/>
          <w:bCs/>
          <w:color w:val="000000"/>
          <w:spacing w:val="0"/>
          <w:w w:val="100"/>
          <w:position w:val="0"/>
        </w:rPr>
        <w:t xml:space="preserve">备奖补等各类政策。鼓励金融机构开展供应链金融 </w:t>
      </w:r>
      <w:r>
        <w:rPr>
          <w:b/>
          <w:bCs/>
          <w:color w:val="231F20"/>
          <w:spacing w:val="0"/>
          <w:w w:val="100"/>
          <w:position w:val="0"/>
        </w:rPr>
        <w:t>等</w:t>
      </w:r>
      <w:r>
        <w:rPr>
          <w:b/>
          <w:bCs/>
          <w:color w:val="000000"/>
          <w:spacing w:val="0"/>
          <w:w w:val="100"/>
          <w:position w:val="0"/>
        </w:rPr>
        <w:t>创新金</w:t>
      </w:r>
      <w:r>
        <w:rPr>
          <w:b/>
          <w:bCs/>
          <w:color w:val="231F20"/>
          <w:spacing w:val="0"/>
          <w:w w:val="100"/>
          <w:position w:val="0"/>
        </w:rPr>
        <w:t>融产品</w:t>
      </w:r>
      <w:r>
        <w:rPr>
          <w:b/>
          <w:bCs/>
          <w:color w:val="000000"/>
          <w:spacing w:val="0"/>
          <w:w w:val="100"/>
          <w:position w:val="0"/>
        </w:rPr>
        <w:t>服务，加大项目信</w:t>
      </w:r>
      <w:r>
        <w:rPr>
          <w:b/>
          <w:bCs/>
          <w:color w:val="231F20"/>
          <w:spacing w:val="0"/>
          <w:w w:val="100"/>
          <w:position w:val="0"/>
        </w:rPr>
        <w:t>贷支持</w:t>
      </w:r>
      <w:r>
        <w:rPr>
          <w:b/>
          <w:bCs/>
          <w:color w:val="000000"/>
          <w:spacing w:val="0"/>
          <w:w w:val="100"/>
          <w:position w:val="0"/>
        </w:rPr>
        <w:t>力度，支持企业以债 转股</w:t>
      </w:r>
      <w:r>
        <w:rPr>
          <w:b/>
          <w:bCs/>
          <w:color w:val="231F20"/>
          <w:spacing w:val="0"/>
          <w:w w:val="100"/>
          <w:position w:val="0"/>
        </w:rPr>
        <w:t>、股权出让、</w:t>
      </w:r>
      <w:r>
        <w:rPr>
          <w:b/>
          <w:bCs/>
          <w:color w:val="000000"/>
          <w:spacing w:val="0"/>
          <w:w w:val="100"/>
          <w:position w:val="0"/>
        </w:rPr>
        <w:t xml:space="preserve">整体上市等方式融资。（省财政厅、发展改 </w:t>
      </w:r>
      <w:r>
        <w:rPr>
          <w:b/>
          <w:bCs/>
          <w:color w:val="231F20"/>
          <w:spacing w:val="0"/>
          <w:w w:val="100"/>
          <w:position w:val="0"/>
        </w:rPr>
        <w:t>革委、工业和信息</w:t>
      </w:r>
      <w:r>
        <w:rPr>
          <w:b/>
          <w:bCs/>
          <w:color w:val="000000"/>
          <w:spacing w:val="0"/>
          <w:w w:val="100"/>
          <w:position w:val="0"/>
        </w:rPr>
        <w:t>化厅、银保监局、税</w:t>
      </w:r>
      <w:r>
        <w:rPr>
          <w:b/>
          <w:bCs/>
          <w:color w:val="231F20"/>
          <w:spacing w:val="0"/>
          <w:w w:val="100"/>
          <w:position w:val="0"/>
        </w:rPr>
        <w:t>务局，</w:t>
      </w:r>
      <w:r>
        <w:rPr>
          <w:b/>
          <w:bCs/>
          <w:color w:val="000000"/>
          <w:spacing w:val="0"/>
          <w:w w:val="100"/>
          <w:position w:val="0"/>
        </w:rPr>
        <w:t xml:space="preserve">各省辖市政府、 </w:t>
      </w:r>
      <w:r>
        <w:rPr>
          <w:b/>
          <w:bCs/>
          <w:color w:val="231F20"/>
          <w:spacing w:val="0"/>
          <w:w w:val="100"/>
          <w:position w:val="0"/>
        </w:rPr>
        <w:t>济源示范区管委会、</w:t>
      </w:r>
      <w:r>
        <w:rPr>
          <w:b/>
          <w:bCs/>
          <w:color w:val="000000"/>
          <w:spacing w:val="0"/>
          <w:w w:val="100"/>
          <w:position w:val="0"/>
        </w:rPr>
        <w:t>省直管县政府）</w:t>
      </w:r>
    </w:p>
    <w:p>
      <w:pPr>
        <w:pStyle w:val="Style66"/>
        <w:keepNext w:val="0"/>
        <w:keepLines w:val="0"/>
        <w:widowControl w:val="0"/>
        <w:shd w:val="clear" w:color="auto" w:fill="auto"/>
        <w:bidi w:val="0"/>
        <w:spacing w:before="0" w:after="0" w:line="240" w:lineRule="auto"/>
        <w:ind w:left="0" w:right="0" w:firstLine="620"/>
        <w:jc w:val="both"/>
      </w:pPr>
      <w:r>
        <w:rPr>
          <w:b/>
          <w:bCs/>
          <w:color w:val="231F20"/>
          <w:spacing w:val="0"/>
          <w:w w:val="100"/>
          <w:position w:val="0"/>
        </w:rPr>
        <w:t>四、组织实施</w:t>
      </w:r>
    </w:p>
    <w:p>
      <w:pPr>
        <w:pStyle w:val="Style66"/>
        <w:keepNext w:val="0"/>
        <w:keepLines w:val="0"/>
        <w:widowControl w:val="0"/>
        <w:shd w:val="clear" w:color="auto" w:fill="auto"/>
        <w:bidi w:val="0"/>
        <w:spacing w:before="0" w:after="880" w:line="643" w:lineRule="exact"/>
        <w:ind w:left="0" w:right="0" w:firstLine="620"/>
        <w:jc w:val="both"/>
      </w:pPr>
      <w:r>
        <w:rPr>
          <w:b/>
          <w:bCs/>
          <w:color w:val="000000"/>
          <w:spacing w:val="0"/>
          <w:w w:val="100"/>
          <w:position w:val="0"/>
        </w:rPr>
        <w:t xml:space="preserve">按照《河南省人民政府办公厅关于建立新兴产业链工作推 </w:t>
      </w:r>
      <w:r>
        <w:rPr>
          <w:b/>
          <w:bCs/>
          <w:color w:val="231F20"/>
          <w:spacing w:val="0"/>
          <w:w w:val="100"/>
          <w:position w:val="0"/>
        </w:rPr>
        <w:t>进机制的通知》</w:t>
      </w:r>
      <w:r>
        <w:rPr>
          <w:b/>
          <w:bCs/>
          <w:color w:val="000000"/>
          <w:spacing w:val="0"/>
          <w:w w:val="100"/>
          <w:position w:val="0"/>
        </w:rPr>
        <w:t>（</w:t>
      </w:r>
      <w:r>
        <w:rPr>
          <w:b/>
          <w:bCs/>
          <w:color w:val="231F20"/>
          <w:spacing w:val="0"/>
          <w:w w:val="100"/>
          <w:position w:val="0"/>
        </w:rPr>
        <w:t>豫政办〔</w:t>
      </w:r>
      <w:r>
        <w:rPr>
          <w:rFonts w:ascii="Times New Roman" w:eastAsia="Times New Roman" w:hAnsi="Times New Roman" w:cs="Times New Roman"/>
          <w:color w:val="231F20"/>
          <w:spacing w:val="0"/>
          <w:w w:val="100"/>
          <w:position w:val="0"/>
        </w:rPr>
        <w:t>2020</w:t>
      </w:r>
      <w:r>
        <w:rPr>
          <w:b/>
          <w:bCs/>
          <w:color w:val="231F20"/>
          <w:spacing w:val="0"/>
          <w:w w:val="100"/>
          <w:position w:val="0"/>
        </w:rPr>
        <w:t>〕</w:t>
      </w:r>
      <w:r>
        <w:rPr>
          <w:rFonts w:ascii="Times New Roman" w:eastAsia="Times New Roman" w:hAnsi="Times New Roman" w:cs="Times New Roman"/>
          <w:color w:val="231F20"/>
          <w:spacing w:val="0"/>
          <w:w w:val="100"/>
          <w:position w:val="0"/>
        </w:rPr>
        <w:t>41</w:t>
      </w:r>
      <w:r>
        <w:rPr>
          <w:b/>
          <w:bCs/>
          <w:color w:val="231F20"/>
          <w:spacing w:val="0"/>
          <w:w w:val="100"/>
          <w:position w:val="0"/>
        </w:rPr>
        <w:t>号）推进实施。</w:t>
      </w:r>
    </w:p>
    <w:p>
      <w:pPr>
        <w:pStyle w:val="Style66"/>
        <w:keepNext w:val="0"/>
        <w:keepLines w:val="0"/>
        <w:widowControl w:val="0"/>
        <w:shd w:val="clear" w:color="auto" w:fill="auto"/>
        <w:bidi w:val="0"/>
        <w:spacing w:before="0" w:after="220" w:line="240" w:lineRule="auto"/>
        <w:ind w:left="0" w:right="0" w:firstLine="620"/>
        <w:jc w:val="both"/>
      </w:pPr>
      <w:r>
        <w:rPr>
          <w:b/>
          <w:bCs/>
          <w:color w:val="231F20"/>
          <w:spacing w:val="0"/>
          <w:w w:val="100"/>
          <w:position w:val="0"/>
        </w:rPr>
        <w:t>附件：</w:t>
      </w:r>
      <w:r>
        <w:rPr>
          <w:rFonts w:ascii="Times New Roman" w:eastAsia="Times New Roman" w:hAnsi="Times New Roman" w:cs="Times New Roman"/>
          <w:color w:val="231F20"/>
          <w:spacing w:val="0"/>
          <w:w w:val="100"/>
          <w:position w:val="0"/>
          <w:lang w:val="en-US" w:eastAsia="en-US" w:bidi="en-US"/>
        </w:rPr>
        <w:t>1.</w:t>
      </w:r>
      <w:r>
        <w:rPr>
          <w:b/>
          <w:bCs/>
          <w:color w:val="231F20"/>
          <w:spacing w:val="0"/>
          <w:w w:val="100"/>
          <w:position w:val="0"/>
        </w:rPr>
        <w:t>重点事项清单</w:t>
      </w:r>
    </w:p>
    <w:p>
      <w:pPr>
        <w:pStyle w:val="Style66"/>
        <w:keepNext w:val="0"/>
        <w:keepLines w:val="0"/>
        <w:widowControl w:val="0"/>
        <w:numPr>
          <w:ilvl w:val="0"/>
          <w:numId w:val="63"/>
        </w:numPr>
        <w:shd w:val="clear" w:color="auto" w:fill="auto"/>
        <w:tabs>
          <w:tab w:pos="1971" w:val="left"/>
        </w:tabs>
        <w:bidi w:val="0"/>
        <w:spacing w:before="0" w:after="220" w:line="240" w:lineRule="auto"/>
        <w:ind w:left="1560" w:right="0" w:firstLine="0"/>
        <w:jc w:val="left"/>
      </w:pPr>
      <w:bookmarkStart w:id="364" w:name="bookmark364"/>
      <w:bookmarkEnd w:id="364"/>
      <w:r>
        <w:rPr>
          <w:b/>
          <w:bCs/>
          <w:color w:val="231F20"/>
          <w:spacing w:val="0"/>
          <w:w w:val="100"/>
          <w:position w:val="0"/>
        </w:rPr>
        <w:t>重</w:t>
      </w:r>
      <w:r>
        <w:rPr>
          <w:b/>
          <w:bCs/>
          <w:color w:val="000000"/>
          <w:spacing w:val="0"/>
          <w:w w:val="100"/>
          <w:position w:val="0"/>
        </w:rPr>
        <w:t>点园区名单</w:t>
      </w:r>
    </w:p>
    <w:p>
      <w:pPr>
        <w:pStyle w:val="Style66"/>
        <w:keepNext w:val="0"/>
        <w:keepLines w:val="0"/>
        <w:widowControl w:val="0"/>
        <w:numPr>
          <w:ilvl w:val="0"/>
          <w:numId w:val="63"/>
        </w:numPr>
        <w:shd w:val="clear" w:color="auto" w:fill="auto"/>
        <w:tabs>
          <w:tab w:pos="1971" w:val="left"/>
        </w:tabs>
        <w:bidi w:val="0"/>
        <w:spacing w:before="0" w:after="220" w:line="240" w:lineRule="auto"/>
        <w:ind w:left="1560" w:right="0" w:firstLine="0"/>
        <w:jc w:val="left"/>
      </w:pPr>
      <w:bookmarkStart w:id="365" w:name="bookmark365"/>
      <w:bookmarkEnd w:id="365"/>
      <w:r>
        <w:rPr>
          <w:b/>
          <w:bCs/>
          <w:color w:val="000000"/>
          <w:spacing w:val="0"/>
          <w:w w:val="100"/>
          <w:position w:val="0"/>
        </w:rPr>
        <w:t>重点企业名单</w:t>
      </w:r>
    </w:p>
    <w:p>
      <w:pPr>
        <w:pStyle w:val="Style66"/>
        <w:keepNext w:val="0"/>
        <w:keepLines w:val="0"/>
        <w:widowControl w:val="0"/>
        <w:numPr>
          <w:ilvl w:val="0"/>
          <w:numId w:val="63"/>
        </w:numPr>
        <w:shd w:val="clear" w:color="auto" w:fill="auto"/>
        <w:tabs>
          <w:tab w:pos="1971" w:val="left"/>
        </w:tabs>
        <w:bidi w:val="0"/>
        <w:spacing w:before="0" w:after="220" w:line="240" w:lineRule="auto"/>
        <w:ind w:left="1560" w:right="0" w:firstLine="0"/>
        <w:jc w:val="left"/>
        <w:sectPr>
          <w:headerReference w:type="default" r:id="rId280"/>
          <w:footerReference w:type="default" r:id="rId281"/>
          <w:headerReference w:type="even" r:id="rId282"/>
          <w:footerReference w:type="even" r:id="rId283"/>
          <w:headerReference w:type="first" r:id="rId284"/>
          <w:footerReference w:type="first" r:id="rId285"/>
          <w:footnotePr>
            <w:pos w:val="pageBottom"/>
            <w:numFmt w:val="decimal"/>
            <w:numRestart w:val="continuous"/>
          </w:footnotePr>
          <w:pgSz w:w="11900" w:h="16840"/>
          <w:pgMar w:top="1814" w:right="1485" w:bottom="1798" w:left="1515" w:header="0" w:footer="3" w:gutter="0"/>
          <w:cols w:space="720"/>
          <w:noEndnote/>
          <w:titlePg/>
          <w:rtlGutter w:val="0"/>
          <w:docGrid w:linePitch="360"/>
        </w:sectPr>
      </w:pPr>
      <w:bookmarkStart w:id="366" w:name="bookmark366"/>
      <w:bookmarkEnd w:id="366"/>
      <w:r>
        <w:rPr>
          <w:b/>
          <w:bCs/>
          <w:color w:val="231F20"/>
          <w:spacing w:val="0"/>
          <w:w w:val="100"/>
          <w:position w:val="0"/>
        </w:rPr>
        <w:t>重点项目清单</w:t>
      </w:r>
    </w:p>
    <w:p>
      <w:pPr>
        <w:pStyle w:val="Style28"/>
        <w:keepNext/>
        <w:keepLines/>
        <w:widowControl w:val="0"/>
        <w:shd w:val="clear" w:color="auto" w:fill="auto"/>
        <w:bidi w:val="0"/>
        <w:spacing w:before="100" w:after="220" w:line="240" w:lineRule="auto"/>
        <w:ind w:left="0" w:right="0" w:firstLine="0"/>
        <w:jc w:val="center"/>
        <w:rPr>
          <w:sz w:val="46"/>
          <w:szCs w:val="46"/>
        </w:rPr>
      </w:pPr>
      <w:bookmarkStart w:id="367" w:name="bookmark367"/>
      <w:bookmarkStart w:id="368" w:name="bookmark368"/>
      <w:bookmarkStart w:id="369" w:name="bookmark369"/>
      <w:r>
        <w:rPr>
          <w:color w:val="000000"/>
          <w:spacing w:val="0"/>
          <w:w w:val="100"/>
          <w:position w:val="0"/>
          <w:sz w:val="46"/>
          <w:szCs w:val="46"/>
        </w:rPr>
        <w:t>重点事项清单</w:t>
      </w:r>
      <w:bookmarkEnd w:id="367"/>
      <w:bookmarkEnd w:id="368"/>
      <w:bookmarkEnd w:id="369"/>
    </w:p>
    <w:tbl>
      <w:tblPr>
        <w:tblOverlap w:val="never"/>
        <w:jc w:val="center"/>
        <w:tblLayout w:type="fixed"/>
      </w:tblPr>
      <w:tblGrid>
        <w:gridCol w:w="605"/>
        <w:gridCol w:w="4464"/>
        <w:gridCol w:w="1651"/>
        <w:gridCol w:w="2362"/>
      </w:tblGrid>
      <w:tr>
        <w:trPr>
          <w:trHeight w:val="86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214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13" w:lineRule="exact"/>
              <w:ind w:left="0" w:right="0" w:firstLine="0"/>
              <w:jc w:val="both"/>
              <w:rPr>
                <w:sz w:val="24"/>
                <w:szCs w:val="24"/>
              </w:rPr>
            </w:pPr>
            <w:r>
              <w:rPr>
                <w:color w:val="000000"/>
                <w:spacing w:val="0"/>
                <w:w w:val="100"/>
                <w:position w:val="0"/>
                <w:sz w:val="24"/>
                <w:szCs w:val="24"/>
              </w:rPr>
              <w:t>推动企业规模化示范应用机器人（数 控机床），加快实施企业智能化改造, 建设</w:t>
            </w:r>
            <w:r>
              <w:rPr>
                <w:rFonts w:ascii="Times New Roman" w:eastAsia="Times New Roman" w:hAnsi="Times New Roman" w:cs="Times New Roman"/>
                <w:color w:val="000000"/>
                <w:spacing w:val="0"/>
                <w:w w:val="100"/>
                <w:position w:val="0"/>
                <w:sz w:val="26"/>
                <w:szCs w:val="26"/>
              </w:rPr>
              <w:t>100</w:t>
            </w:r>
            <w:r>
              <w:rPr>
                <w:color w:val="000000"/>
                <w:spacing w:val="0"/>
                <w:w w:val="100"/>
                <w:position w:val="0"/>
                <w:sz w:val="24"/>
                <w:szCs w:val="24"/>
              </w:rPr>
              <w:t>个省级智能车间、</w:t>
            </w:r>
            <w:r>
              <w:rPr>
                <w:rFonts w:ascii="Times New Roman" w:eastAsia="Times New Roman" w:hAnsi="Times New Roman" w:cs="Times New Roman"/>
                <w:color w:val="000000"/>
                <w:spacing w:val="0"/>
                <w:w w:val="100"/>
                <w:position w:val="0"/>
                <w:sz w:val="26"/>
                <w:szCs w:val="26"/>
              </w:rPr>
              <w:t>50</w:t>
            </w:r>
            <w:r>
              <w:rPr>
                <w:color w:val="000000"/>
                <w:spacing w:val="0"/>
                <w:w w:val="100"/>
                <w:position w:val="0"/>
                <w:sz w:val="24"/>
                <w:szCs w:val="24"/>
              </w:rPr>
              <w:t>个省级 智能工厂。</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10</w:t>
            </w:r>
            <w:r>
              <w:rPr>
                <w:color w:val="000000"/>
                <w:spacing w:val="0"/>
                <w:w w:val="100"/>
                <w:position w:val="0"/>
                <w:sz w:val="24"/>
                <w:szCs w:val="24"/>
              </w:rPr>
              <w:t>月底前。</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省工业和信息化厅</w:t>
            </w:r>
          </w:p>
        </w:tc>
      </w:tr>
      <w:tr>
        <w:trPr>
          <w:trHeight w:val="137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08" w:lineRule="exact"/>
              <w:ind w:left="0" w:right="0" w:firstLine="0"/>
              <w:jc w:val="both"/>
              <w:rPr>
                <w:sz w:val="24"/>
                <w:szCs w:val="24"/>
              </w:rPr>
            </w:pPr>
            <w:r>
              <w:rPr>
                <w:color w:val="000000"/>
                <w:spacing w:val="0"/>
                <w:w w:val="100"/>
                <w:position w:val="0"/>
                <w:sz w:val="24"/>
                <w:szCs w:val="24"/>
              </w:rPr>
              <w:t>布局建设</w:t>
            </w:r>
            <w:r>
              <w:rPr>
                <w:rFonts w:ascii="Times New Roman" w:eastAsia="Times New Roman" w:hAnsi="Times New Roman" w:cs="Times New Roman"/>
                <w:color w:val="000000"/>
                <w:spacing w:val="0"/>
                <w:w w:val="100"/>
                <w:position w:val="0"/>
                <w:sz w:val="26"/>
                <w:szCs w:val="26"/>
              </w:rPr>
              <w:t>8</w:t>
            </w:r>
            <w:r>
              <w:rPr>
                <w:color w:val="000000"/>
                <w:spacing w:val="0"/>
                <w:w w:val="100"/>
                <w:position w:val="0"/>
                <w:sz w:val="24"/>
                <w:szCs w:val="24"/>
              </w:rPr>
              <w:t>个智能装备特色专业园 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省工业和信息化厅</w:t>
            </w:r>
          </w:p>
        </w:tc>
      </w:tr>
      <w:tr>
        <w:trPr>
          <w:trHeight w:val="216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i/>
                <w:iCs/>
                <w:color w:val="000000"/>
                <w:spacing w:val="0"/>
                <w:w w:val="100"/>
                <w:position w:val="0"/>
              </w:rPr>
              <w:t>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422" w:lineRule="exact"/>
              <w:ind w:left="0" w:right="0" w:firstLine="0"/>
              <w:jc w:val="both"/>
              <w:rPr>
                <w:sz w:val="24"/>
                <w:szCs w:val="24"/>
              </w:rPr>
            </w:pPr>
            <w:r>
              <w:rPr>
                <w:color w:val="000000"/>
                <w:spacing w:val="0"/>
                <w:w w:val="100"/>
                <w:position w:val="0"/>
                <w:sz w:val="24"/>
                <w:szCs w:val="24"/>
              </w:rPr>
              <w:t>建设</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个以上省级智能装备制造业创 新中心，筛选一批智能装备重大技术 攻关项目列入国家或省重大科技专 项。</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年底前完成。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427" w:lineRule="exact"/>
              <w:ind w:left="0" w:right="0" w:firstLine="0"/>
              <w:jc w:val="left"/>
              <w:rPr>
                <w:sz w:val="24"/>
                <w:szCs w:val="24"/>
              </w:rPr>
            </w:pPr>
            <w:r>
              <w:rPr>
                <w:color w:val="000000"/>
                <w:spacing w:val="0"/>
                <w:w w:val="100"/>
                <w:position w:val="0"/>
                <w:sz w:val="24"/>
                <w:szCs w:val="24"/>
              </w:rPr>
              <w:t>省工业和信息化 厅、科技厅</w:t>
            </w:r>
          </w:p>
        </w:tc>
      </w:tr>
    </w:tbl>
    <w:p>
      <w:pPr>
        <w:sectPr>
          <w:headerReference w:type="default" r:id="rId286"/>
          <w:footerReference w:type="default" r:id="rId287"/>
          <w:headerReference w:type="even" r:id="rId288"/>
          <w:footerReference w:type="even" r:id="rId289"/>
          <w:footnotePr>
            <w:pos w:val="pageBottom"/>
            <w:numFmt w:val="decimal"/>
            <w:numRestart w:val="continuous"/>
          </w:footnotePr>
          <w:pgSz w:w="11900" w:h="16840"/>
          <w:pgMar w:top="2756" w:right="1395" w:bottom="2756" w:left="1424" w:header="0" w:footer="3" w:gutter="0"/>
          <w:pgNumType w:start="1"/>
          <w:cols w:space="720"/>
          <w:noEndnote/>
          <w:rtlGutter w:val="0"/>
          <w:docGrid w:linePitch="360"/>
        </w:sectPr>
      </w:pPr>
    </w:p>
    <w:p>
      <w:pPr>
        <w:pStyle w:val="Style28"/>
        <w:keepNext/>
        <w:keepLines/>
        <w:widowControl w:val="0"/>
        <w:shd w:val="clear" w:color="auto" w:fill="auto"/>
        <w:bidi w:val="0"/>
        <w:spacing w:before="0" w:after="220" w:line="240" w:lineRule="auto"/>
        <w:ind w:left="0" w:right="0" w:firstLine="0"/>
        <w:jc w:val="center"/>
        <w:rPr>
          <w:sz w:val="46"/>
          <w:szCs w:val="46"/>
        </w:rPr>
      </w:pPr>
      <w:bookmarkStart w:id="370" w:name="bookmark370"/>
      <w:bookmarkStart w:id="371" w:name="bookmark371"/>
      <w:bookmarkStart w:id="372" w:name="bookmark372"/>
      <w:r>
        <w:rPr>
          <w:color w:val="000000"/>
          <w:spacing w:val="0"/>
          <w:w w:val="100"/>
          <w:position w:val="0"/>
          <w:sz w:val="46"/>
          <w:szCs w:val="46"/>
        </w:rPr>
        <w:t>重点园区名单</w:t>
      </w:r>
      <w:bookmarkEnd w:id="370"/>
      <w:bookmarkEnd w:id="371"/>
      <w:bookmarkEnd w:id="372"/>
    </w:p>
    <w:tbl>
      <w:tblPr>
        <w:tblOverlap w:val="never"/>
        <w:jc w:val="center"/>
        <w:tblLayout w:type="fixed"/>
      </w:tblPr>
      <w:tblGrid>
        <w:gridCol w:w="1421"/>
        <w:gridCol w:w="6902"/>
      </w:tblGrid>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郑州航空港区智能装备产业园</w:t>
            </w:r>
          </w:p>
        </w:tc>
      </w:tr>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洛阳国家大学科技园</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新乡市高端装备专业园区</w:t>
            </w:r>
          </w:p>
        </w:tc>
      </w:tr>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先进成形高端装备制造及成形产业园</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长葛产业集聚区</w:t>
            </w:r>
          </w:p>
        </w:tc>
      </w:tr>
      <w:tr>
        <w:trPr>
          <w:trHeight w:val="74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许昌市城乡一体化示范区</w:t>
            </w:r>
          </w:p>
        </w:tc>
      </w:tr>
    </w:tbl>
    <w:p>
      <w:pPr>
        <w:sectPr>
          <w:footnotePr>
            <w:pos w:val="pageBottom"/>
            <w:numFmt w:val="decimal"/>
            <w:numRestart w:val="continuous"/>
          </w:footnotePr>
          <w:pgSz w:w="11900" w:h="16840"/>
          <w:pgMar w:top="2694" w:right="1395" w:bottom="2694" w:left="1424" w:header="0" w:footer="3" w:gutter="0"/>
          <w:cols w:space="720"/>
          <w:noEndnote/>
          <w:rtlGutter w:val="0"/>
          <w:docGrid w:linePitch="360"/>
        </w:sectPr>
      </w:pPr>
    </w:p>
    <w:p>
      <w:pPr>
        <w:pStyle w:val="Style28"/>
        <w:keepNext/>
        <w:keepLines/>
        <w:widowControl w:val="0"/>
        <w:shd w:val="clear" w:color="auto" w:fill="auto"/>
        <w:bidi w:val="0"/>
        <w:spacing w:before="0" w:after="200" w:line="240" w:lineRule="auto"/>
        <w:ind w:left="0" w:right="0" w:firstLine="0"/>
        <w:jc w:val="center"/>
        <w:rPr>
          <w:sz w:val="46"/>
          <w:szCs w:val="46"/>
        </w:rPr>
      </w:pPr>
      <w:bookmarkStart w:id="373" w:name="bookmark373"/>
      <w:bookmarkStart w:id="374" w:name="bookmark374"/>
      <w:bookmarkStart w:id="375" w:name="bookmark375"/>
      <w:r>
        <w:rPr>
          <w:color w:val="000000"/>
          <w:spacing w:val="0"/>
          <w:w w:val="100"/>
          <w:position w:val="0"/>
          <w:sz w:val="46"/>
          <w:szCs w:val="46"/>
        </w:rPr>
        <w:t>重点企业名单</w:t>
      </w:r>
      <w:bookmarkEnd w:id="373"/>
      <w:bookmarkEnd w:id="374"/>
      <w:bookmarkEnd w:id="375"/>
    </w:p>
    <w:tbl>
      <w:tblPr>
        <w:tblOverlap w:val="never"/>
        <w:jc w:val="center"/>
        <w:tblLayout w:type="fixed"/>
      </w:tblPr>
      <w:tblGrid>
        <w:gridCol w:w="994"/>
        <w:gridCol w:w="7608"/>
      </w:tblGrid>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友嘉（河南）精密机械有限公司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郑州大河智信科技股公司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郑州科慧科技股份有限公司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开封仪表有限公司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河南瑞创通用机械制造有限公司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河南平原智能装备股份有限公司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中粮工科茂盛装备（河南）有限公司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中国一拖集团有限公司</w:t>
            </w: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中信重工机械股份有限公司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w:t>
            </w:r>
            <w:r>
              <w:rPr>
                <w:rFonts w:ascii="Times New Roman" w:eastAsia="Times New Roman" w:hAnsi="Times New Roman" w:cs="Times New Roman"/>
                <w:color w:val="000000"/>
                <w:spacing w:val="0"/>
                <w:w w:val="100"/>
                <w:position w:val="0"/>
                <w:sz w:val="26"/>
                <w:szCs w:val="26"/>
                <w:lang w:val="en-US" w:eastAsia="en-US" w:bidi="en-US"/>
              </w:rPr>
              <w:t>LYC</w:t>
            </w:r>
            <w:r>
              <w:rPr>
                <w:color w:val="000000"/>
                <w:spacing w:val="0"/>
                <w:w w:val="100"/>
                <w:position w:val="0"/>
                <w:sz w:val="24"/>
                <w:szCs w:val="24"/>
              </w:rPr>
              <w:t>轴承有限公司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洛阳双瑞风电叶片有限公司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洛阳美锐克机器人科技有限公司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河南跃薪智能机械有限公司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安阳睿恒数控机床股份有限公司</w:t>
            </w:r>
          </w:p>
        </w:tc>
      </w:tr>
      <w:tr>
        <w:trPr>
          <w:trHeight w:val="5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安阳鑫盛机床股份有限公司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河南豫创增材制造技术研究院有限公司</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河南孟电集团兴迪锻压设备制造有限公司</w:t>
            </w:r>
          </w:p>
        </w:tc>
      </w:tr>
      <w:tr>
        <w:trPr>
          <w:trHeight w:val="605"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18</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新乡日升数控轴承装备股份有限公司</w:t>
            </w:r>
          </w:p>
        </w:tc>
      </w:tr>
    </w:tbl>
    <w:p>
      <w:pPr>
        <w:sectPr>
          <w:footnotePr>
            <w:pos w:val="pageBottom"/>
            <w:numFmt w:val="decimal"/>
            <w:numRestart w:val="continuous"/>
          </w:footnotePr>
          <w:pgSz w:w="11900" w:h="16840"/>
          <w:pgMar w:top="2612" w:right="1395" w:bottom="1878" w:left="1424" w:header="0" w:footer="3" w:gutter="0"/>
          <w:cols w:space="720"/>
          <w:noEndnote/>
          <w:rtlGutter w:val="0"/>
          <w:docGrid w:linePitch="360"/>
        </w:sectPr>
      </w:pPr>
    </w:p>
    <w:tbl>
      <w:tblPr>
        <w:tblOverlap w:val="never"/>
        <w:jc w:val="center"/>
        <w:tblLayout w:type="fixed"/>
      </w:tblPr>
      <w:tblGrid>
        <w:gridCol w:w="979"/>
        <w:gridCol w:w="7531"/>
      </w:tblGrid>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新松机器人产业发展（新乡）有限公司</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rPr>
              <w:t>20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河南勤工机器人有限公司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焦作科瑞森重装股份有限公司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濮阳贝英数控机械设备有限公司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许继集团有限公司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许昌智能继电器股份有限公司</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rPr>
              <w:t>25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许昌中锋数控设备有限公司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rPr>
              <w:t>26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河南省中瑞</w:t>
            </w:r>
            <w:r>
              <w:rPr>
                <w:color w:val="000000"/>
                <w:spacing w:val="0"/>
                <w:w w:val="100"/>
                <w:position w:val="0"/>
                <w:sz w:val="24"/>
                <w:szCs w:val="24"/>
              </w:rPr>
              <w:t>机器人</w:t>
            </w:r>
            <w:r>
              <w:rPr>
                <w:spacing w:val="0"/>
                <w:w w:val="100"/>
                <w:position w:val="0"/>
                <w:sz w:val="24"/>
                <w:szCs w:val="24"/>
              </w:rPr>
              <w:t>科技有限公司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河南中车重型装备有限公司</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溪河利通液压科技股份有限公司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rPr>
              <w:t>29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河南中分仪器股份有限公司</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30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河南金凤牧业设备股份有限公司</w:t>
            </w:r>
          </w:p>
        </w:tc>
      </w:tr>
      <w:tr>
        <w:trPr>
          <w:trHeight w:val="63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31</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河南卫华重型机械股份有限公司</w:t>
            </w:r>
          </w:p>
        </w:tc>
      </w:tr>
    </w:tbl>
    <w:p>
      <w:pPr>
        <w:sectPr>
          <w:headerReference w:type="default" r:id="rId290"/>
          <w:footerReference w:type="default" r:id="rId291"/>
          <w:headerReference w:type="even" r:id="rId292"/>
          <w:footerReference w:type="even" r:id="rId293"/>
          <w:footnotePr>
            <w:pos w:val="pageBottom"/>
            <w:numFmt w:val="decimal"/>
            <w:numRestart w:val="continuous"/>
          </w:footnotePr>
          <w:pgSz w:w="11900" w:h="16840"/>
          <w:pgMar w:top="1837" w:right="1416" w:bottom="1837" w:left="1402" w:header="1409" w:footer="3" w:gutter="0"/>
          <w:pgNumType w:start="168"/>
          <w:cols w:space="720"/>
          <w:noEndnote/>
          <w:rtlGutter w:val="0"/>
          <w:docGrid w:linePitch="360"/>
        </w:sectPr>
      </w:pPr>
    </w:p>
    <w:p>
      <w:pPr>
        <w:pStyle w:val="Style66"/>
        <w:keepNext w:val="0"/>
        <w:keepLines w:val="0"/>
        <w:widowControl w:val="0"/>
        <w:shd w:val="clear" w:color="auto" w:fill="auto"/>
        <w:bidi w:val="0"/>
        <w:spacing w:before="0" w:after="160" w:line="240" w:lineRule="auto"/>
        <w:ind w:left="0" w:right="0" w:firstLine="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lang w:val="zh-CN" w:eastAsia="zh-CN" w:bidi="zh-CN"/>
        </w:rPr>
        <w:t>4</w:t>
      </w:r>
    </w:p>
    <w:p>
      <w:pPr>
        <w:pStyle w:val="Style28"/>
        <w:keepNext/>
        <w:keepLines/>
        <w:widowControl w:val="0"/>
        <w:shd w:val="clear" w:color="auto" w:fill="auto"/>
        <w:bidi w:val="0"/>
        <w:spacing w:before="0" w:after="0" w:line="240" w:lineRule="auto"/>
        <w:ind w:left="0" w:right="0" w:firstLine="0"/>
        <w:jc w:val="center"/>
        <w:rPr>
          <w:sz w:val="46"/>
          <w:szCs w:val="46"/>
        </w:rPr>
      </w:pPr>
      <w:bookmarkStart w:id="376" w:name="bookmark376"/>
      <w:bookmarkStart w:id="377" w:name="bookmark377"/>
      <w:bookmarkStart w:id="378" w:name="bookmark378"/>
      <w:r>
        <w:rPr>
          <w:color w:val="000000"/>
          <w:spacing w:val="0"/>
          <w:w w:val="100"/>
          <w:position w:val="0"/>
          <w:sz w:val="46"/>
          <w:szCs w:val="46"/>
        </w:rPr>
        <w:t>重点项目清单</w:t>
      </w:r>
      <w:bookmarkEnd w:id="376"/>
      <w:bookmarkEnd w:id="377"/>
      <w:bookmarkEnd w:id="378"/>
    </w:p>
    <w:tbl>
      <w:tblPr>
        <w:tblOverlap w:val="never"/>
        <w:jc w:val="center"/>
        <w:tblLayout w:type="fixed"/>
      </w:tblPr>
      <w:tblGrid>
        <w:gridCol w:w="562"/>
        <w:gridCol w:w="1973"/>
        <w:gridCol w:w="2117"/>
        <w:gridCol w:w="1670"/>
        <w:gridCol w:w="1886"/>
        <w:gridCol w:w="1651"/>
        <w:gridCol w:w="2160"/>
        <w:gridCol w:w="1584"/>
      </w:tblGrid>
      <w:tr>
        <w:trPr>
          <w:trHeight w:val="103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项目单位</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40"/>
              <w:jc w:val="left"/>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计划投产日期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40" w:line="240" w:lineRule="auto"/>
              <w:ind w:left="0" w:right="0" w:firstLine="0"/>
              <w:jc w:val="center"/>
              <w:rPr>
                <w:sz w:val="22"/>
                <w:szCs w:val="22"/>
              </w:rPr>
            </w:pPr>
            <w:r>
              <w:rPr>
                <w:color w:val="000000"/>
                <w:spacing w:val="0"/>
                <w:w w:val="100"/>
                <w:position w:val="0"/>
                <w:sz w:val="22"/>
                <w:szCs w:val="22"/>
              </w:rPr>
              <w:t>项目总投资（万</w:t>
            </w:r>
          </w:p>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元）</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4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年计戈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」投资（万</w:t>
            </w:r>
          </w:p>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1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2"/>
                <w:szCs w:val="22"/>
              </w:rPr>
            </w:pPr>
            <w:r>
              <w:rPr>
                <w:color w:val="000000"/>
                <w:spacing w:val="0"/>
                <w:w w:val="100"/>
                <w:position w:val="0"/>
                <w:sz w:val="22"/>
                <w:szCs w:val="22"/>
              </w:rPr>
              <w:t>中铁工程装备集团 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0" w:right="0" w:firstLine="0"/>
              <w:jc w:val="left"/>
              <w:rPr>
                <w:sz w:val="22"/>
                <w:szCs w:val="22"/>
              </w:rPr>
            </w:pPr>
            <w:r>
              <w:rPr>
                <w:color w:val="000000"/>
                <w:spacing w:val="0"/>
                <w:w w:val="100"/>
                <w:position w:val="0"/>
                <w:sz w:val="22"/>
                <w:szCs w:val="22"/>
              </w:rPr>
              <w:t>智能化髙端装备产 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5</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2022</w:t>
            </w:r>
            <w:r>
              <w:rPr>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177000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89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台湾友嘉集团</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left"/>
              <w:rPr>
                <w:sz w:val="22"/>
                <w:szCs w:val="22"/>
              </w:rPr>
            </w:pPr>
            <w:r>
              <w:rPr>
                <w:color w:val="000000"/>
                <w:spacing w:val="0"/>
                <w:w w:val="100"/>
                <w:position w:val="0"/>
                <w:sz w:val="22"/>
                <w:szCs w:val="22"/>
              </w:rPr>
              <w:t>精密机械产业园（一 期）</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2016</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spacing w:val="0"/>
                <w:w w:val="100"/>
                <w:position w:val="0"/>
                <w:sz w:val="22"/>
                <w:szCs w:val="22"/>
              </w:rPr>
              <w:t>年</w:t>
            </w:r>
            <w:r>
              <w:rPr>
                <w:rFonts w:ascii="Times New Roman" w:eastAsia="Times New Roman" w:hAnsi="Times New Roman" w:cs="Times New Roman"/>
                <w:spacing w:val="0"/>
                <w:w w:val="100"/>
                <w:position w:val="0"/>
                <w:sz w:val="24"/>
                <w:szCs w:val="24"/>
              </w:rPr>
              <w:t>12</w:t>
            </w:r>
            <w:r>
              <w:rPr>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305000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90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left"/>
              <w:rPr>
                <w:sz w:val="22"/>
                <w:szCs w:val="22"/>
              </w:rPr>
            </w:pPr>
            <w:r>
              <w:rPr>
                <w:color w:val="000000"/>
                <w:spacing w:val="0"/>
                <w:w w:val="100"/>
                <w:position w:val="0"/>
                <w:sz w:val="22"/>
                <w:szCs w:val="22"/>
              </w:rPr>
              <w:t>河南筑诚电子科技 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lang w:val="en-US" w:eastAsia="en-US" w:bidi="en-US"/>
              </w:rPr>
              <w:t>3D</w:t>
            </w:r>
            <w:r>
              <w:rPr>
                <w:color w:val="000000"/>
                <w:spacing w:val="0"/>
                <w:w w:val="100"/>
                <w:position w:val="0"/>
                <w:sz w:val="22"/>
                <w:szCs w:val="22"/>
              </w:rPr>
              <w:t>打印设备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2018</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55000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89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94" w:lineRule="exact"/>
              <w:ind w:left="0" w:right="0" w:firstLine="0"/>
              <w:jc w:val="left"/>
              <w:rPr>
                <w:sz w:val="22"/>
                <w:szCs w:val="22"/>
              </w:rPr>
            </w:pPr>
            <w:r>
              <w:rPr>
                <w:spacing w:val="0"/>
                <w:w w:val="100"/>
                <w:position w:val="0"/>
                <w:sz w:val="22"/>
                <w:szCs w:val="22"/>
              </w:rPr>
              <w:t>中航洛阳电光设备 研究所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电子电源产业园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21400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洛阳市政府</w:t>
            </w:r>
          </w:p>
        </w:tc>
      </w:tr>
      <w:tr>
        <w:trPr>
          <w:trHeight w:val="103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left"/>
              <w:rPr>
                <w:sz w:val="22"/>
                <w:szCs w:val="22"/>
              </w:rPr>
            </w:pPr>
            <w:r>
              <w:rPr>
                <w:color w:val="000000"/>
                <w:spacing w:val="0"/>
                <w:w w:val="100"/>
                <w:position w:val="0"/>
                <w:sz w:val="22"/>
                <w:szCs w:val="22"/>
              </w:rPr>
              <w:t>格力智能装备（洛 阳）产业园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left"/>
              <w:rPr>
                <w:sz w:val="22"/>
                <w:szCs w:val="22"/>
              </w:rPr>
            </w:pPr>
            <w:r>
              <w:rPr>
                <w:color w:val="000000"/>
                <w:spacing w:val="0"/>
                <w:w w:val="100"/>
                <w:position w:val="0"/>
                <w:sz w:val="22"/>
                <w:szCs w:val="22"/>
              </w:rPr>
              <w:t>机器人及数控机床 设备研发制造中心</w:t>
            </w:r>
            <w:r>
              <w:rPr>
                <w:spacing w:val="0"/>
                <w:w w:val="100"/>
                <w:position w:val="0"/>
                <w:sz w:val="22"/>
                <w:szCs w:val="22"/>
                <w:lang w:val="en-US" w:eastAsia="en-US" w:bidi="en-US"/>
              </w:rPr>
              <w:t>•</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30000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spacing w:val="0"/>
                <w:w w:val="100"/>
                <w:position w:val="0"/>
                <w:sz w:val="22"/>
                <w:szCs w:val="22"/>
              </w:rPr>
              <w:t>洛阳市政府</w:t>
            </w:r>
          </w:p>
        </w:tc>
      </w:tr>
      <w:tr>
        <w:trPr>
          <w:trHeight w:val="104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left"/>
              <w:rPr>
                <w:sz w:val="22"/>
                <w:szCs w:val="22"/>
              </w:rPr>
            </w:pPr>
            <w:r>
              <w:rPr>
                <w:color w:val="000000"/>
                <w:spacing w:val="0"/>
                <w:w w:val="100"/>
                <w:position w:val="0"/>
                <w:sz w:val="22"/>
                <w:szCs w:val="22"/>
              </w:rPr>
              <w:t>濮阳市艺海石油机 械有限公司</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403" w:lineRule="exact"/>
              <w:ind w:left="0" w:right="0" w:firstLine="0"/>
              <w:jc w:val="left"/>
              <w:rPr>
                <w:sz w:val="22"/>
                <w:szCs w:val="22"/>
              </w:rPr>
            </w:pPr>
            <w:r>
              <w:rPr>
                <w:color w:val="000000"/>
                <w:spacing w:val="0"/>
                <w:w w:val="100"/>
                <w:position w:val="0"/>
                <w:sz w:val="22"/>
                <w:szCs w:val="22"/>
              </w:rPr>
              <w:t>年产</w:t>
            </w:r>
            <w:r>
              <w:rPr>
                <w:rFonts w:ascii="Times New Roman" w:eastAsia="Times New Roman" w:hAnsi="Times New Roman" w:cs="Times New Roman"/>
                <w:color w:val="000000"/>
                <w:spacing w:val="0"/>
                <w:w w:val="100"/>
                <w:position w:val="0"/>
                <w:sz w:val="24"/>
                <w:szCs w:val="24"/>
              </w:rPr>
              <w:t>150</w:t>
            </w:r>
            <w:r>
              <w:rPr>
                <w:color w:val="000000"/>
                <w:spacing w:val="0"/>
                <w:w w:val="100"/>
                <w:position w:val="0"/>
                <w:sz w:val="22"/>
                <w:szCs w:val="22"/>
              </w:rPr>
              <w:t>台智能化 立体停车设备</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23000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15000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濮阳市政府</w:t>
            </w:r>
          </w:p>
        </w:tc>
      </w:tr>
    </w:tbl>
    <w:p>
      <w:pPr>
        <w:sectPr>
          <w:headerReference w:type="default" r:id="rId294"/>
          <w:footerReference w:type="default" r:id="rId295"/>
          <w:headerReference w:type="even" r:id="rId296"/>
          <w:footerReference w:type="even" r:id="rId297"/>
          <w:footnotePr>
            <w:pos w:val="pageBottom"/>
            <w:numFmt w:val="decimal"/>
            <w:numRestart w:val="continuous"/>
          </w:footnotePr>
          <w:pgSz w:w="16840" w:h="11900" w:orient="landscape"/>
          <w:pgMar w:top="1458" w:right="1566" w:bottom="1458" w:left="1628" w:header="1030" w:footer="1030" w:gutter="0"/>
          <w:cols w:space="720"/>
          <w:noEndnote/>
          <w:rtlGutter w:val="0"/>
          <w:docGrid w:linePitch="360"/>
        </w:sectPr>
      </w:pPr>
    </w:p>
    <w:p>
      <w:pPr>
        <w:pStyle w:val="Style28"/>
        <w:keepNext/>
        <w:keepLines/>
        <w:widowControl w:val="0"/>
        <w:shd w:val="clear" w:color="auto" w:fill="auto"/>
        <w:bidi w:val="0"/>
        <w:spacing w:before="920" w:after="520" w:line="240" w:lineRule="auto"/>
        <w:ind w:left="0" w:right="0" w:firstLine="0"/>
        <w:jc w:val="center"/>
        <w:rPr>
          <w:sz w:val="46"/>
          <w:szCs w:val="46"/>
        </w:rPr>
      </w:pPr>
      <w:bookmarkStart w:id="379" w:name="bookmark379"/>
      <w:bookmarkStart w:id="380" w:name="bookmark380"/>
      <w:bookmarkStart w:id="381" w:name="bookmark381"/>
      <w:r>
        <w:rPr>
          <w:color w:val="000000"/>
          <w:spacing w:val="0"/>
          <w:w w:val="100"/>
          <w:position w:val="0"/>
          <w:sz w:val="46"/>
          <w:szCs w:val="46"/>
        </w:rPr>
        <w:t>河南省智能传感器产业链现代化提升方案</w:t>
      </w:r>
      <w:bookmarkEnd w:id="379"/>
      <w:bookmarkEnd w:id="380"/>
      <w:bookmarkEnd w:id="381"/>
    </w:p>
    <w:p>
      <w:pPr>
        <w:pStyle w:val="Style66"/>
        <w:keepNext w:val="0"/>
        <w:keepLines w:val="0"/>
        <w:widowControl w:val="0"/>
        <w:shd w:val="clear" w:color="auto" w:fill="auto"/>
        <w:bidi w:val="0"/>
        <w:spacing w:before="0" w:after="220" w:line="605" w:lineRule="exact"/>
        <w:ind w:left="0" w:right="0" w:firstLine="620"/>
        <w:jc w:val="both"/>
      </w:pPr>
      <w:r>
        <w:rPr>
          <w:b/>
          <w:bCs/>
          <w:color w:val="000000"/>
          <w:spacing w:val="0"/>
          <w:w w:val="100"/>
          <w:position w:val="0"/>
        </w:rPr>
        <w:t>为深入贯彻落实习近平总书记关于推动制造业高质量发展 指示精神，加快提升产业基础能力和产业链现代化水平，推动 我省智能传感器产业发展和广泛应用，制定本方案。</w:t>
      </w:r>
    </w:p>
    <w:p>
      <w:pPr>
        <w:pStyle w:val="Style66"/>
        <w:keepNext w:val="0"/>
        <w:keepLines w:val="0"/>
        <w:widowControl w:val="0"/>
        <w:shd w:val="clear" w:color="auto" w:fill="auto"/>
        <w:tabs>
          <w:tab w:pos="1258" w:val="left"/>
        </w:tabs>
        <w:bidi w:val="0"/>
        <w:spacing w:before="0" w:after="0" w:line="240" w:lineRule="auto"/>
        <w:ind w:left="0" w:right="0" w:firstLine="620"/>
        <w:jc w:val="both"/>
      </w:pPr>
      <w:bookmarkStart w:id="382" w:name="bookmark382"/>
      <w:r>
        <w:rPr>
          <w:b/>
          <w:bCs/>
          <w:color w:val="000000"/>
          <w:spacing w:val="0"/>
          <w:w w:val="100"/>
          <w:position w:val="0"/>
          <w:lang w:val="zh-CN" w:eastAsia="zh-CN" w:bidi="zh-CN"/>
        </w:rPr>
        <w:t>一</w:t>
      </w:r>
      <w:bookmarkEnd w:id="382"/>
      <w:r>
        <w:rPr>
          <w:b/>
          <w:bCs/>
          <w:color w:val="000000"/>
          <w:spacing w:val="0"/>
          <w:w w:val="100"/>
          <w:position w:val="0"/>
          <w:lang w:val="zh-CN" w:eastAsia="zh-CN" w:bidi="zh-CN"/>
        </w:rPr>
        <w:t>、</w:t>
        <w:tab/>
      </w:r>
      <w:r>
        <w:rPr>
          <w:b/>
          <w:bCs/>
          <w:color w:val="000000"/>
          <w:spacing w:val="0"/>
          <w:w w:val="100"/>
          <w:position w:val="0"/>
        </w:rPr>
        <w:t>总体思路</w:t>
      </w:r>
    </w:p>
    <w:p>
      <w:pPr>
        <w:pStyle w:val="Style66"/>
        <w:keepNext w:val="0"/>
        <w:keepLines w:val="0"/>
        <w:widowControl w:val="0"/>
        <w:shd w:val="clear" w:color="auto" w:fill="auto"/>
        <w:bidi w:val="0"/>
        <w:spacing w:before="0" w:after="220" w:line="599" w:lineRule="exact"/>
        <w:ind w:left="0" w:right="0" w:firstLine="620"/>
        <w:jc w:val="both"/>
      </w:pPr>
      <w:r>
        <w:rPr>
          <w:b/>
          <w:bCs/>
          <w:color w:val="000000"/>
          <w:spacing w:val="0"/>
          <w:w w:val="100"/>
          <w:position w:val="0"/>
        </w:rPr>
        <w:t>抢抓我国加快新型基础设施建设、重点产业链国产化重大 战略机遇，发挥环境监测、智能制造、智慧农业等重点应用优 勢，以中国（郑州）智能传感谷建设为引领，搭建核心共性技 术协同创新平台，补齐以特色半导体工艺为代表的技术短板， 推动形成智能传感器材料、设备、设计、制造、封装、测试、 系统集成和重点应用“一条龙''产业链，努力构建具备</w:t>
      </w:r>
      <w:r>
        <w:rPr>
          <w:b/>
          <w:bCs/>
          <w:color w:val="000000"/>
          <w:spacing w:val="0"/>
          <w:w w:val="100"/>
          <w:position w:val="0"/>
          <w:lang w:val="zh-CN" w:eastAsia="zh-CN" w:bidi="zh-CN"/>
        </w:rPr>
        <w:t>“政、</w:t>
      </w:r>
      <w:r>
        <w:rPr>
          <w:b/>
          <w:bCs/>
          <w:color w:val="000000"/>
          <w:spacing w:val="0"/>
          <w:w w:val="100"/>
          <w:position w:val="0"/>
        </w:rPr>
        <w:t>产、 学、研、用、服</w:t>
      </w:r>
      <w:r>
        <w:rPr>
          <w:b/>
          <w:bCs/>
          <w:color w:val="000000"/>
          <w:spacing w:val="0"/>
          <w:w w:val="100"/>
          <w:position w:val="0"/>
          <w:lang w:val="en-US" w:eastAsia="en-US" w:bidi="en-US"/>
        </w:rPr>
        <w:t>"</w:t>
      </w:r>
      <w:r>
        <w:rPr>
          <w:b/>
          <w:bCs/>
          <w:color w:val="000000"/>
          <w:spacing w:val="0"/>
          <w:w w:val="100"/>
          <w:position w:val="0"/>
        </w:rPr>
        <w:t>六位一体的协同化、专业化和精准化生态体系。 力争到</w:t>
      </w:r>
      <w:r>
        <w:rPr>
          <w:rFonts w:ascii="Times New Roman" w:eastAsia="Times New Roman" w:hAnsi="Times New Roman" w:cs="Times New Roman"/>
          <w:color w:val="000000"/>
          <w:spacing w:val="0"/>
          <w:w w:val="100"/>
          <w:position w:val="0"/>
        </w:rPr>
        <w:t>2022</w:t>
      </w:r>
      <w:r>
        <w:rPr>
          <w:b/>
          <w:bCs/>
          <w:color w:val="000000"/>
          <w:spacing w:val="0"/>
          <w:w w:val="100"/>
          <w:position w:val="0"/>
        </w:rPr>
        <w:t>年，我省智能传感技术和应用部分领域跨入全国先 进行列，培育</w:t>
      </w:r>
      <w:r>
        <w:rPr>
          <w:rFonts w:ascii="Times New Roman" w:eastAsia="Times New Roman" w:hAnsi="Times New Roman" w:cs="Times New Roman"/>
          <w:color w:val="000000"/>
          <w:spacing w:val="0"/>
          <w:w w:val="100"/>
          <w:position w:val="0"/>
          <w:lang w:val="en-US" w:eastAsia="en-US" w:bidi="en-US"/>
        </w:rPr>
        <w:t>3—</w:t>
      </w:r>
      <w:r>
        <w:rPr>
          <w:rFonts w:ascii="Times New Roman" w:eastAsia="Times New Roman" w:hAnsi="Times New Roman" w:cs="Times New Roman"/>
          <w:color w:val="000000"/>
          <w:spacing w:val="0"/>
          <w:w w:val="100"/>
          <w:position w:val="0"/>
        </w:rPr>
        <w:t>5</w:t>
      </w:r>
      <w:r>
        <w:rPr>
          <w:b/>
          <w:bCs/>
          <w:color w:val="000000"/>
          <w:spacing w:val="0"/>
          <w:w w:val="100"/>
          <w:position w:val="0"/>
        </w:rPr>
        <w:t>家具有一定规模、创新能力强、行业带动作 用大的智能传感器龙头企业，核心产业规模达到</w:t>
      </w:r>
      <w:r>
        <w:rPr>
          <w:rFonts w:ascii="Times New Roman" w:eastAsia="Times New Roman" w:hAnsi="Times New Roman" w:cs="Times New Roman"/>
          <w:color w:val="000000"/>
          <w:spacing w:val="0"/>
          <w:w w:val="100"/>
          <w:position w:val="0"/>
        </w:rPr>
        <w:t>200</w:t>
      </w:r>
      <w:r>
        <w:rPr>
          <w:b/>
          <w:bCs/>
          <w:color w:val="000000"/>
          <w:spacing w:val="0"/>
          <w:w w:val="100"/>
          <w:position w:val="0"/>
        </w:rPr>
        <w:t>亿元，带 动相关产业规模达到</w:t>
      </w:r>
      <w:r>
        <w:rPr>
          <w:rFonts w:ascii="Times New Roman" w:eastAsia="Times New Roman" w:hAnsi="Times New Roman" w:cs="Times New Roman"/>
          <w:color w:val="000000"/>
          <w:spacing w:val="0"/>
          <w:w w:val="100"/>
          <w:position w:val="0"/>
        </w:rPr>
        <w:t>500</w:t>
      </w:r>
      <w:r>
        <w:rPr>
          <w:b/>
          <w:bCs/>
          <w:color w:val="000000"/>
          <w:spacing w:val="0"/>
          <w:w w:val="100"/>
          <w:position w:val="0"/>
        </w:rPr>
        <w:t>亿元。</w:t>
      </w:r>
    </w:p>
    <w:p>
      <w:pPr>
        <w:pStyle w:val="Style66"/>
        <w:keepNext w:val="0"/>
        <w:keepLines w:val="0"/>
        <w:widowControl w:val="0"/>
        <w:shd w:val="clear" w:color="auto" w:fill="auto"/>
        <w:tabs>
          <w:tab w:pos="1258" w:val="left"/>
        </w:tabs>
        <w:bidi w:val="0"/>
        <w:spacing w:before="0" w:after="220" w:line="240" w:lineRule="auto"/>
        <w:ind w:left="0" w:right="0" w:firstLine="620"/>
        <w:jc w:val="both"/>
      </w:pPr>
      <w:bookmarkStart w:id="383" w:name="bookmark383"/>
      <w:r>
        <w:rPr>
          <w:b/>
          <w:bCs/>
          <w:color w:val="000000"/>
          <w:spacing w:val="0"/>
          <w:w w:val="100"/>
          <w:position w:val="0"/>
        </w:rPr>
        <w:t>二</w:t>
      </w:r>
      <w:bookmarkEnd w:id="383"/>
      <w:r>
        <w:rPr>
          <w:b/>
          <w:bCs/>
          <w:color w:val="000000"/>
          <w:spacing w:val="0"/>
          <w:w w:val="100"/>
          <w:position w:val="0"/>
        </w:rPr>
        <w:t>、</w:t>
        <w:tab/>
        <w:t>主要任务</w:t>
      </w:r>
    </w:p>
    <w:p>
      <w:pPr>
        <w:pStyle w:val="Style66"/>
        <w:keepNext w:val="0"/>
        <w:keepLines w:val="0"/>
        <w:widowControl w:val="0"/>
        <w:shd w:val="clear" w:color="auto" w:fill="auto"/>
        <w:bidi w:val="0"/>
        <w:spacing w:before="0" w:after="220" w:line="240" w:lineRule="auto"/>
        <w:ind w:left="0" w:right="0" w:firstLine="780"/>
        <w:jc w:val="left"/>
      </w:pPr>
      <w:r>
        <w:rPr>
          <w:b/>
          <w:bCs/>
          <w:color w:val="000000"/>
          <w:spacing w:val="0"/>
          <w:w w:val="100"/>
          <w:position w:val="0"/>
        </w:rPr>
        <w:t>（一）加强关键材料及设备支撑能力</w:t>
      </w:r>
    </w:p>
    <w:p>
      <w:pPr>
        <w:pStyle w:val="Style66"/>
        <w:keepNext w:val="0"/>
        <w:keepLines w:val="0"/>
        <w:widowControl w:val="0"/>
        <w:shd w:val="clear" w:color="auto" w:fill="auto"/>
        <w:bidi w:val="0"/>
        <w:spacing w:before="0" w:after="240" w:line="240" w:lineRule="auto"/>
        <w:ind w:left="0" w:right="0" w:firstLine="620"/>
        <w:jc w:val="both"/>
      </w:pPr>
      <w:r>
        <w:rPr>
          <w:b/>
          <w:bCs/>
          <w:color w:val="000000"/>
          <w:spacing w:val="0"/>
          <w:w w:val="100"/>
          <w:position w:val="0"/>
        </w:rPr>
        <w:t xml:space="preserve">依托郑州航空港区、郑州高新区、洛阳高新区、襄城县循 </w:t>
      </w:r>
      <w:r>
        <w:rPr>
          <w:b/>
          <w:bCs/>
          <w:color w:val="000000"/>
          <w:spacing w:val="0"/>
          <w:w w:val="100"/>
          <w:position w:val="0"/>
        </w:rPr>
        <w:t>环经济产业集聚区等重点园区，提升大尺寸单晶硅抛光片、电 子级高纯硅材料、区熔硅单晶研发及产业化能力；增强敏感材 料机理、新型工艺研究能力，加快推进新型敏感材料、复合功 能材料研发及产业化，提升相关智能传感器产品性能。推动半 导体封测切片、磨片、抛光等专用设备产业化。（责任单位： 省工业和信息化厅、发展改革委、科技厅，郑州、洛阳、许昌 等市政府）</w:t>
      </w:r>
    </w:p>
    <w:p>
      <w:pPr>
        <w:pStyle w:val="Style66"/>
        <w:keepNext w:val="0"/>
        <w:keepLines w:val="0"/>
        <w:widowControl w:val="0"/>
        <w:shd w:val="clear" w:color="auto" w:fill="auto"/>
        <w:bidi w:val="0"/>
        <w:spacing w:before="0" w:after="0" w:line="240" w:lineRule="auto"/>
        <w:ind w:left="0" w:right="0" w:firstLine="760"/>
        <w:jc w:val="both"/>
      </w:pPr>
      <w:r>
        <w:rPr>
          <w:b/>
          <w:bCs/>
          <w:color w:val="000000"/>
          <w:spacing w:val="0"/>
          <w:w w:val="100"/>
          <w:position w:val="0"/>
        </w:rPr>
        <w:t>（二）提升核心产业链水平</w:t>
      </w:r>
    </w:p>
    <w:p>
      <w:pPr>
        <w:pStyle w:val="Style66"/>
        <w:keepNext w:val="0"/>
        <w:keepLines w:val="0"/>
        <w:widowControl w:val="0"/>
        <w:numPr>
          <w:ilvl w:val="0"/>
          <w:numId w:val="65"/>
        </w:numPr>
        <w:shd w:val="clear" w:color="auto" w:fill="auto"/>
        <w:tabs>
          <w:tab w:pos="985" w:val="left"/>
        </w:tabs>
        <w:bidi w:val="0"/>
        <w:spacing w:before="0" w:after="0" w:line="602" w:lineRule="exact"/>
        <w:ind w:left="0" w:right="0" w:firstLine="620"/>
        <w:jc w:val="both"/>
      </w:pPr>
      <w:bookmarkStart w:id="384" w:name="bookmark384"/>
      <w:bookmarkEnd w:id="384"/>
      <w:r>
        <w:rPr>
          <w:b/>
          <w:bCs/>
          <w:color w:val="000000"/>
          <w:spacing w:val="0"/>
          <w:w w:val="100"/>
          <w:position w:val="0"/>
        </w:rPr>
        <w:t>传感器件。依托郑州高新区、洛阳高新区、新乡新东产 业集聚区、鹤壁经开区等重点园区，推动基于</w:t>
      </w:r>
      <w:r>
        <w:rPr>
          <w:rFonts w:ascii="Times New Roman" w:eastAsia="Times New Roman" w:hAnsi="Times New Roman" w:cs="Times New Roman"/>
          <w:color w:val="000000"/>
          <w:spacing w:val="0"/>
          <w:w w:val="100"/>
          <w:position w:val="0"/>
          <w:lang w:val="en-US" w:eastAsia="en-US" w:bidi="en-US"/>
        </w:rPr>
        <w:t xml:space="preserve">MEMS </w:t>
      </w:r>
      <w:r>
        <w:rPr>
          <w:b/>
          <w:bCs/>
          <w:color w:val="000000"/>
          <w:spacing w:val="0"/>
          <w:w w:val="100"/>
          <w:position w:val="0"/>
        </w:rPr>
        <w:t>（微机电 系统）工艺的新型气体传感、压力传感、流量传感、红外传感、 电声等智能传感芯片及器件研发与产业化。推动新郑市在</w:t>
      </w:r>
      <w:r>
        <w:rPr>
          <w:rFonts w:ascii="Times New Roman" w:eastAsia="Times New Roman" w:hAnsi="Times New Roman" w:cs="Times New Roman"/>
          <w:color w:val="000000"/>
          <w:spacing w:val="0"/>
          <w:w w:val="100"/>
          <w:position w:val="0"/>
          <w:lang w:val="en-US" w:eastAsia="en-US" w:bidi="en-US"/>
        </w:rPr>
        <w:t xml:space="preserve">SiP </w:t>
      </w:r>
      <w:r>
        <w:rPr>
          <w:b/>
          <w:bCs/>
          <w:color w:val="000000"/>
          <w:spacing w:val="0"/>
          <w:w w:val="100"/>
          <w:position w:val="0"/>
        </w:rPr>
        <w:t>封装（系统级封装）及测试领域实现突破发展。鼓励郑州航空 港区围绕智能终端领域，加快引进图像传感、硅麦克风、陀螺 仪等智能传感器研发生产企业。（责任单位：省工业和信息化 厅、发展改革委、科技厅，郑州、洛阳、鹤壁、新乡等市政府）</w:t>
      </w:r>
    </w:p>
    <w:p>
      <w:pPr>
        <w:pStyle w:val="Style66"/>
        <w:keepNext w:val="0"/>
        <w:keepLines w:val="0"/>
        <w:widowControl w:val="0"/>
        <w:numPr>
          <w:ilvl w:val="0"/>
          <w:numId w:val="65"/>
        </w:numPr>
        <w:shd w:val="clear" w:color="auto" w:fill="auto"/>
        <w:tabs>
          <w:tab w:pos="990" w:val="left"/>
        </w:tabs>
        <w:bidi w:val="0"/>
        <w:spacing w:before="0" w:line="590" w:lineRule="exact"/>
        <w:ind w:left="0" w:right="0" w:firstLine="620"/>
        <w:jc w:val="both"/>
        <w:sectPr>
          <w:headerReference w:type="default" r:id="rId298"/>
          <w:footerReference w:type="default" r:id="rId299"/>
          <w:headerReference w:type="even" r:id="rId300"/>
          <w:footerReference w:type="even" r:id="rId301"/>
          <w:headerReference w:type="first" r:id="rId302"/>
          <w:footerReference w:type="first" r:id="rId303"/>
          <w:footnotePr>
            <w:pos w:val="pageBottom"/>
            <w:numFmt w:val="decimal"/>
            <w:numRestart w:val="continuous"/>
          </w:footnotePr>
          <w:pgSz w:w="11900" w:h="16840"/>
          <w:pgMar w:top="1763" w:right="1508" w:bottom="1662" w:left="1560" w:header="0" w:footer="3" w:gutter="0"/>
          <w:cols w:space="720"/>
          <w:noEndnote/>
          <w:titlePg/>
          <w:rtlGutter w:val="0"/>
          <w:docGrid w:linePitch="360"/>
        </w:sectPr>
      </w:pPr>
      <w:bookmarkStart w:id="385" w:name="bookmark385"/>
      <w:bookmarkEnd w:id="385"/>
      <w:r>
        <w:rPr>
          <w:b/>
          <w:bCs/>
          <w:color w:val="000000"/>
          <w:spacing w:val="0"/>
          <w:w w:val="100"/>
          <w:position w:val="0"/>
          <w:lang w:val="zh-CN" w:eastAsia="zh-CN" w:bidi="zh-CN"/>
        </w:rPr>
        <w:t>软件</w:t>
      </w:r>
      <w:r>
        <w:rPr>
          <w:b/>
          <w:bCs/>
          <w:color w:val="000000"/>
          <w:spacing w:val="0"/>
          <w:w w:val="100"/>
          <w:position w:val="0"/>
        </w:rPr>
        <w:t>算法。依托郑州高新区、金水科教园着力攻关气体、 红外、流量、压力等重点产品领域智能传感器配套软件算法， 推动研发具备信息采集、存储、计算、传输、自校正、自补偿、 自决策等功能的智能传感器。围绕多传感器数据融合、神经网 络、边缘计算等关键领域，发展嵌入式系统、中间件、数据库 软件、应用软件及平台服务。（责任单位：省工业和信息化厅、</w:t>
      </w:r>
    </w:p>
    <w:p>
      <w:pPr>
        <w:pStyle w:val="Style66"/>
        <w:keepNext w:val="0"/>
        <w:keepLines w:val="0"/>
        <w:widowControl w:val="0"/>
        <w:shd w:val="clear" w:color="auto" w:fill="auto"/>
        <w:bidi w:val="0"/>
        <w:spacing w:before="0" w:after="0" w:line="240" w:lineRule="auto"/>
        <w:ind w:left="0" w:right="0" w:firstLine="0"/>
        <w:jc w:val="left"/>
      </w:pPr>
      <w:r>
        <w:rPr>
          <w:b/>
          <w:bCs/>
          <w:color w:val="231F20"/>
          <w:spacing w:val="0"/>
          <w:w w:val="100"/>
          <w:position w:val="0"/>
        </w:rPr>
        <w:t>发展改革委、科</w:t>
      </w:r>
      <w:r>
        <w:rPr>
          <w:b/>
          <w:bCs/>
          <w:color w:val="000000"/>
          <w:spacing w:val="0"/>
          <w:w w:val="100"/>
          <w:position w:val="0"/>
        </w:rPr>
        <w:t>技厅，郑州市</w:t>
      </w:r>
      <w:r>
        <w:rPr>
          <w:b/>
          <w:bCs/>
          <w:color w:val="231F20"/>
          <w:spacing w:val="0"/>
          <w:w w:val="100"/>
          <w:position w:val="0"/>
        </w:rPr>
        <w:t>政府）</w:t>
      </w:r>
    </w:p>
    <w:p>
      <w:pPr>
        <w:pStyle w:val="Style66"/>
        <w:keepNext w:val="0"/>
        <w:keepLines w:val="0"/>
        <w:widowControl w:val="0"/>
        <w:shd w:val="clear" w:color="auto" w:fill="auto"/>
        <w:bidi w:val="0"/>
        <w:spacing w:before="0" w:after="220" w:line="604" w:lineRule="exact"/>
        <w:ind w:left="0" w:right="0" w:firstLine="720"/>
        <w:jc w:val="both"/>
      </w:pPr>
      <w:r>
        <w:rPr>
          <w:rFonts w:ascii="Times New Roman" w:eastAsia="Times New Roman" w:hAnsi="Times New Roman" w:cs="Times New Roman"/>
          <w:color w:val="231F20"/>
          <w:spacing w:val="0"/>
          <w:w w:val="100"/>
          <w:position w:val="0"/>
        </w:rPr>
        <w:t>3</w:t>
      </w:r>
      <w:r>
        <w:rPr>
          <w:b/>
          <w:bCs/>
          <w:color w:val="000000"/>
          <w:spacing w:val="0"/>
          <w:w w:val="100"/>
          <w:position w:val="0"/>
        </w:rPr>
        <w:t>.系统集成。依托郑州高新区</w:t>
      </w:r>
      <w:r>
        <w:rPr>
          <w:b/>
          <w:bCs/>
          <w:color w:val="231F20"/>
          <w:spacing w:val="0"/>
          <w:w w:val="100"/>
          <w:position w:val="0"/>
        </w:rPr>
        <w:t>、许昌</w:t>
      </w:r>
      <w:r>
        <w:rPr>
          <w:b/>
          <w:bCs/>
          <w:color w:val="000000"/>
          <w:spacing w:val="0"/>
          <w:w w:val="100"/>
          <w:position w:val="0"/>
        </w:rPr>
        <w:t xml:space="preserve">示范区等重点园区， 提升环境、电力、水务、农业农机智能终端等领域智能仪器仪 </w:t>
      </w:r>
      <w:r>
        <w:rPr>
          <w:b/>
          <w:bCs/>
          <w:color w:val="231F20"/>
          <w:spacing w:val="0"/>
          <w:w w:val="100"/>
          <w:position w:val="0"/>
        </w:rPr>
        <w:t>表的研</w:t>
      </w:r>
      <w:r>
        <w:rPr>
          <w:b/>
          <w:bCs/>
          <w:color w:val="000000"/>
          <w:spacing w:val="0"/>
          <w:w w:val="100"/>
          <w:position w:val="0"/>
        </w:rPr>
        <w:t>发制造水平，推动仪器仪表智能化、微型化、高精度、 模块化和网络化，推动企业为客户决策分析提供数据服务和</w:t>
      </w:r>
      <w:r>
        <w:rPr>
          <w:b/>
          <w:bCs/>
          <w:color w:val="231F20"/>
          <w:spacing w:val="0"/>
          <w:w w:val="100"/>
          <w:position w:val="0"/>
        </w:rPr>
        <w:t xml:space="preserve">一 </w:t>
      </w:r>
      <w:r>
        <w:rPr>
          <w:b/>
          <w:bCs/>
          <w:color w:val="000000"/>
          <w:spacing w:val="0"/>
          <w:w w:val="100"/>
          <w:position w:val="0"/>
        </w:rPr>
        <w:t xml:space="preserve">站式行业解决方案。鼓励、支持本地龙头企业或引入国际国内 </w:t>
      </w:r>
      <w:r>
        <w:rPr>
          <w:b/>
          <w:bCs/>
          <w:color w:val="231F20"/>
          <w:spacing w:val="0"/>
          <w:w w:val="100"/>
          <w:position w:val="0"/>
        </w:rPr>
        <w:t>重点企业，发展智能传感器数据融合、</w:t>
      </w:r>
      <w:r>
        <w:rPr>
          <w:b/>
          <w:bCs/>
          <w:color w:val="000000"/>
          <w:spacing w:val="0"/>
          <w:w w:val="100"/>
          <w:position w:val="0"/>
        </w:rPr>
        <w:t>数据预处理、</w:t>
      </w:r>
      <w:r>
        <w:rPr>
          <w:rFonts w:ascii="Times New Roman" w:eastAsia="Times New Roman" w:hAnsi="Times New Roman" w:cs="Times New Roman"/>
          <w:color w:val="000000"/>
          <w:spacing w:val="0"/>
          <w:w w:val="100"/>
          <w:position w:val="0"/>
          <w:lang w:val="en-US" w:eastAsia="en-US" w:bidi="en-US"/>
        </w:rPr>
        <w:t xml:space="preserve">MCU </w:t>
      </w:r>
      <w:r>
        <w:rPr>
          <w:b/>
          <w:bCs/>
          <w:color w:val="000000"/>
          <w:spacing w:val="0"/>
          <w:w w:val="100"/>
          <w:position w:val="0"/>
        </w:rPr>
        <w:t xml:space="preserve">（微 </w:t>
      </w:r>
      <w:r>
        <w:rPr>
          <w:b/>
          <w:bCs/>
          <w:color w:val="231F20"/>
          <w:spacing w:val="0"/>
          <w:w w:val="100"/>
          <w:position w:val="0"/>
        </w:rPr>
        <w:t>控制器）等专</w:t>
      </w:r>
      <w:r>
        <w:rPr>
          <w:b/>
          <w:bCs/>
          <w:color w:val="000000"/>
          <w:spacing w:val="0"/>
          <w:w w:val="100"/>
          <w:position w:val="0"/>
        </w:rPr>
        <w:t>用集成电路，平面集成、三维集成智能传感器产 品研</w:t>
      </w:r>
      <w:r>
        <w:rPr>
          <w:b/>
          <w:bCs/>
          <w:color w:val="231F20"/>
          <w:spacing w:val="0"/>
          <w:w w:val="100"/>
          <w:position w:val="0"/>
        </w:rPr>
        <w:t>发及产业化。</w:t>
      </w:r>
      <w:r>
        <w:rPr>
          <w:b/>
          <w:bCs/>
          <w:color w:val="000000"/>
          <w:spacing w:val="0"/>
          <w:w w:val="100"/>
          <w:position w:val="0"/>
        </w:rPr>
        <w:t xml:space="preserve">（责任单位：省工业和信息化厅、发展改革 </w:t>
      </w:r>
      <w:r>
        <w:rPr>
          <w:b/>
          <w:bCs/>
          <w:color w:val="231F20"/>
          <w:spacing w:val="0"/>
          <w:w w:val="100"/>
          <w:position w:val="0"/>
        </w:rPr>
        <w:t>委、科技厅,.</w:t>
      </w:r>
      <w:r>
        <w:rPr>
          <w:b/>
          <w:bCs/>
          <w:color w:val="000000"/>
          <w:spacing w:val="0"/>
          <w:w w:val="100"/>
          <w:position w:val="0"/>
        </w:rPr>
        <w:t>郑州、许昌等市政府）</w:t>
      </w:r>
    </w:p>
    <w:p>
      <w:pPr>
        <w:pStyle w:val="Style66"/>
        <w:keepNext w:val="0"/>
        <w:keepLines w:val="0"/>
        <w:widowControl w:val="0"/>
        <w:shd w:val="clear" w:color="auto" w:fill="auto"/>
        <w:bidi w:val="0"/>
        <w:spacing w:before="0" w:after="0" w:line="240" w:lineRule="auto"/>
        <w:ind w:left="0" w:right="0" w:firstLine="860"/>
        <w:jc w:val="both"/>
      </w:pPr>
      <w:r>
        <w:rPr>
          <w:b/>
          <w:bCs/>
          <w:color w:val="231F20"/>
          <w:spacing w:val="0"/>
          <w:w w:val="100"/>
          <w:position w:val="0"/>
        </w:rPr>
        <w:t>（三）</w:t>
      </w:r>
      <w:r>
        <w:rPr>
          <w:b/>
          <w:bCs/>
          <w:color w:val="000000"/>
          <w:spacing w:val="0"/>
          <w:w w:val="100"/>
          <w:position w:val="0"/>
        </w:rPr>
        <w:t>结合应用市场优化产</w:t>
      </w:r>
      <w:r>
        <w:rPr>
          <w:b/>
          <w:bCs/>
          <w:color w:val="231F20"/>
          <w:spacing w:val="0"/>
          <w:w w:val="100"/>
          <w:position w:val="0"/>
        </w:rPr>
        <w:t>品体系</w:t>
      </w:r>
    </w:p>
    <w:p>
      <w:pPr>
        <w:pStyle w:val="Style66"/>
        <w:keepNext w:val="0"/>
        <w:keepLines w:val="0"/>
        <w:widowControl w:val="0"/>
        <w:shd w:val="clear" w:color="auto" w:fill="auto"/>
        <w:bidi w:val="0"/>
        <w:spacing w:before="0" w:after="220" w:line="594" w:lineRule="exact"/>
        <w:ind w:left="0" w:right="0" w:firstLine="720"/>
        <w:jc w:val="both"/>
      </w:pPr>
      <w:r>
        <w:rPr>
          <w:b/>
          <w:bCs/>
          <w:color w:val="000000"/>
          <w:spacing w:val="0"/>
          <w:w w:val="100"/>
          <w:position w:val="0"/>
        </w:rPr>
        <w:t>结合</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lang w:val="en-US" w:eastAsia="en-US" w:bidi="en-US"/>
        </w:rPr>
        <w:t>、</w:t>
      </w:r>
      <w:r>
        <w:rPr>
          <w:b/>
          <w:bCs/>
          <w:color w:val="000000"/>
          <w:spacing w:val="0"/>
          <w:w w:val="100"/>
          <w:position w:val="0"/>
        </w:rPr>
        <w:t>北斗等新兴技术，</w:t>
      </w:r>
      <w:r>
        <w:rPr>
          <w:b/>
          <w:bCs/>
          <w:color w:val="231F20"/>
          <w:spacing w:val="0"/>
          <w:w w:val="100"/>
          <w:position w:val="0"/>
        </w:rPr>
        <w:t>加</w:t>
      </w:r>
      <w:r>
        <w:rPr>
          <w:b/>
          <w:bCs/>
          <w:color w:val="000000"/>
          <w:spacing w:val="0"/>
          <w:w w:val="100"/>
          <w:position w:val="0"/>
        </w:rPr>
        <w:t xml:space="preserve">强环境监测、智能制造、智 </w:t>
      </w:r>
      <w:r>
        <w:rPr>
          <w:b/>
          <w:bCs/>
          <w:color w:val="231F20"/>
          <w:spacing w:val="0"/>
          <w:w w:val="100"/>
          <w:position w:val="0"/>
        </w:rPr>
        <w:t>蕙</w:t>
      </w:r>
      <w:r>
        <w:rPr>
          <w:b/>
          <w:bCs/>
          <w:color w:val="000000"/>
          <w:spacing w:val="0"/>
          <w:w w:val="100"/>
          <w:position w:val="0"/>
        </w:rPr>
        <w:t xml:space="preserve">农机、智慧农业等重点应用示范，培育、引进环境传感、工 业传感、农业农机传感等传感器技术与产品，以优势应用倒逼 </w:t>
      </w:r>
      <w:r>
        <w:rPr>
          <w:b/>
          <w:bCs/>
          <w:color w:val="231F20"/>
          <w:spacing w:val="0"/>
          <w:w w:val="100"/>
          <w:position w:val="0"/>
        </w:rPr>
        <w:t>智</w:t>
      </w:r>
      <w:r>
        <w:rPr>
          <w:b/>
          <w:bCs/>
          <w:color w:val="000000"/>
          <w:spacing w:val="0"/>
          <w:w w:val="100"/>
          <w:position w:val="0"/>
        </w:rPr>
        <w:t>能传感</w:t>
      </w:r>
      <w:r>
        <w:rPr>
          <w:b/>
          <w:bCs/>
          <w:color w:val="231F20"/>
          <w:spacing w:val="0"/>
          <w:w w:val="100"/>
          <w:position w:val="0"/>
        </w:rPr>
        <w:t>器产业发展。</w:t>
      </w:r>
      <w:r>
        <w:rPr>
          <w:b/>
          <w:bCs/>
          <w:color w:val="000000"/>
          <w:spacing w:val="0"/>
          <w:w w:val="100"/>
          <w:position w:val="0"/>
        </w:rPr>
        <w:t>鼓励</w:t>
      </w:r>
      <w:r>
        <w:rPr>
          <w:b/>
          <w:bCs/>
          <w:color w:val="231F20"/>
          <w:spacing w:val="0"/>
          <w:w w:val="100"/>
          <w:position w:val="0"/>
        </w:rPr>
        <w:t>许昌市利用骨</w:t>
      </w:r>
      <w:r>
        <w:rPr>
          <w:b/>
          <w:bCs/>
          <w:color w:val="000000"/>
          <w:spacing w:val="0"/>
          <w:w w:val="100"/>
          <w:position w:val="0"/>
        </w:rPr>
        <w:t xml:space="preserve">干企业与华为公司签 </w:t>
      </w:r>
      <w:r>
        <w:rPr>
          <w:b/>
          <w:bCs/>
          <w:color w:val="231F20"/>
          <w:spacing w:val="0"/>
          <w:w w:val="100"/>
          <w:position w:val="0"/>
        </w:rPr>
        <w:t>署机器视觉合</w:t>
      </w:r>
      <w:r>
        <w:rPr>
          <w:b/>
          <w:bCs/>
          <w:color w:val="000000"/>
          <w:spacing w:val="0"/>
          <w:w w:val="100"/>
          <w:position w:val="0"/>
        </w:rPr>
        <w:t>作协议机遇，积极向机器视觉及相关传感</w:t>
      </w:r>
      <w:r>
        <w:rPr>
          <w:b/>
          <w:bCs/>
          <w:color w:val="231F20"/>
          <w:spacing w:val="0"/>
          <w:w w:val="100"/>
          <w:position w:val="0"/>
        </w:rPr>
        <w:t>产品领 域延伸。</w:t>
      </w:r>
      <w:r>
        <w:rPr>
          <w:b/>
          <w:bCs/>
          <w:color w:val="000000"/>
          <w:spacing w:val="0"/>
          <w:w w:val="100"/>
          <w:position w:val="0"/>
        </w:rPr>
        <w:t>（责任单位：省工业</w:t>
      </w:r>
      <w:r>
        <w:rPr>
          <w:b/>
          <w:bCs/>
          <w:color w:val="231F20"/>
          <w:spacing w:val="0"/>
          <w:w w:val="100"/>
          <w:position w:val="0"/>
        </w:rPr>
        <w:t>和信息</w:t>
      </w:r>
      <w:r>
        <w:rPr>
          <w:b/>
          <w:bCs/>
          <w:color w:val="000000"/>
          <w:spacing w:val="0"/>
          <w:w w:val="100"/>
          <w:position w:val="0"/>
        </w:rPr>
        <w:t>化厅、发展改革委、</w:t>
      </w:r>
      <w:r>
        <w:rPr>
          <w:b/>
          <w:bCs/>
          <w:color w:val="231F20"/>
          <w:spacing w:val="0"/>
          <w:w w:val="100"/>
          <w:position w:val="0"/>
        </w:rPr>
        <w:t>生态 环境厅、</w:t>
      </w:r>
      <w:r>
        <w:rPr>
          <w:b/>
          <w:bCs/>
          <w:color w:val="000000"/>
          <w:spacing w:val="0"/>
          <w:w w:val="100"/>
          <w:position w:val="0"/>
        </w:rPr>
        <w:t>农业农村厅，郑州、许</w:t>
      </w:r>
      <w:r>
        <w:rPr>
          <w:b/>
          <w:bCs/>
          <w:color w:val="231F20"/>
          <w:spacing w:val="0"/>
          <w:w w:val="100"/>
          <w:position w:val="0"/>
        </w:rPr>
        <w:t>昌等市政府）</w:t>
      </w:r>
    </w:p>
    <w:p>
      <w:pPr>
        <w:pStyle w:val="Style66"/>
        <w:keepNext w:val="0"/>
        <w:keepLines w:val="0"/>
        <w:widowControl w:val="0"/>
        <w:shd w:val="clear" w:color="auto" w:fill="auto"/>
        <w:bidi w:val="0"/>
        <w:spacing w:before="0" w:after="220" w:line="240" w:lineRule="auto"/>
        <w:ind w:left="0" w:right="0" w:firstLine="720"/>
        <w:jc w:val="both"/>
      </w:pPr>
      <w:r>
        <w:rPr>
          <w:b/>
          <w:bCs/>
          <w:color w:val="000000"/>
          <w:spacing w:val="0"/>
          <w:w w:val="100"/>
          <w:position w:val="0"/>
          <w:lang w:val="zh-CN" w:eastAsia="zh-CN" w:bidi="zh-CN"/>
        </w:rPr>
        <w:t xml:space="preserve">三' </w:t>
      </w:r>
      <w:r>
        <w:rPr>
          <w:b/>
          <w:bCs/>
          <w:color w:val="231F20"/>
          <w:spacing w:val="0"/>
          <w:w w:val="100"/>
          <w:position w:val="0"/>
        </w:rPr>
        <w:t>支</w:t>
      </w:r>
      <w:r>
        <w:rPr>
          <w:b/>
          <w:bCs/>
          <w:color w:val="000000"/>
          <w:spacing w:val="0"/>
          <w:w w:val="100"/>
          <w:position w:val="0"/>
        </w:rPr>
        <w:t>撑保障</w:t>
      </w:r>
    </w:p>
    <w:p>
      <w:pPr>
        <w:pStyle w:val="Style66"/>
        <w:keepNext w:val="0"/>
        <w:keepLines w:val="0"/>
        <w:widowControl w:val="0"/>
        <w:shd w:val="clear" w:color="auto" w:fill="auto"/>
        <w:bidi w:val="0"/>
        <w:spacing w:before="0" w:after="0" w:line="240" w:lineRule="auto"/>
        <w:ind w:left="0" w:right="0" w:firstLine="860"/>
        <w:jc w:val="both"/>
      </w:pPr>
      <w:r>
        <w:rPr>
          <w:b/>
          <w:bCs/>
          <w:color w:val="000000"/>
          <w:spacing w:val="0"/>
          <w:w w:val="100"/>
          <w:position w:val="0"/>
        </w:rPr>
        <w:t>（一）加快产业集聚</w:t>
      </w:r>
    </w:p>
    <w:p>
      <w:pPr>
        <w:pStyle w:val="Style66"/>
        <w:keepNext w:val="0"/>
        <w:keepLines w:val="0"/>
        <w:widowControl w:val="0"/>
        <w:shd w:val="clear" w:color="auto" w:fill="auto"/>
        <w:bidi w:val="0"/>
        <w:spacing w:before="0" w:line="581" w:lineRule="exact"/>
        <w:ind w:left="0" w:right="0" w:firstLine="720"/>
        <w:jc w:val="both"/>
        <w:sectPr>
          <w:headerReference w:type="default" r:id="rId304"/>
          <w:footerReference w:type="default" r:id="rId305"/>
          <w:headerReference w:type="even" r:id="rId306"/>
          <w:footerReference w:type="even" r:id="rId307"/>
          <w:footnotePr>
            <w:pos w:val="pageBottom"/>
            <w:numFmt w:val="decimal"/>
            <w:numRestart w:val="continuous"/>
          </w:footnotePr>
          <w:type w:val="continuous"/>
          <w:pgSz w:w="11900" w:h="16840"/>
          <w:pgMar w:top="1763" w:right="1508" w:bottom="1662" w:left="1560" w:header="1335" w:footer="3" w:gutter="0"/>
          <w:cols w:space="720"/>
          <w:noEndnote/>
          <w:rtlGutter w:val="0"/>
          <w:docGrid w:linePitch="360"/>
        </w:sectPr>
      </w:pPr>
      <w:r>
        <w:rPr>
          <w:b/>
          <w:bCs/>
          <w:color w:val="000000"/>
          <w:spacing w:val="0"/>
          <w:w w:val="100"/>
          <w:position w:val="0"/>
        </w:rPr>
        <w:t>加快</w:t>
      </w:r>
      <w:r>
        <w:rPr>
          <w:b/>
          <w:bCs/>
          <w:color w:val="000000"/>
          <w:spacing w:val="0"/>
          <w:w w:val="100"/>
          <w:position w:val="0"/>
          <w:lang w:val="zh-CN" w:eastAsia="zh-CN" w:bidi="zh-CN"/>
        </w:rPr>
        <w:t>“一谷</w:t>
      </w:r>
      <w:r>
        <w:rPr>
          <w:b/>
          <w:bCs/>
          <w:color w:val="000000"/>
          <w:spacing w:val="0"/>
          <w:w w:val="100"/>
          <w:position w:val="0"/>
        </w:rPr>
        <w:t>两基地</w:t>
      </w:r>
      <w:r>
        <w:rPr>
          <w:b/>
          <w:bCs/>
          <w:color w:val="000000"/>
          <w:spacing w:val="0"/>
          <w:w w:val="100"/>
          <w:position w:val="0"/>
          <w:lang w:val="zh-CN" w:eastAsia="zh-CN" w:bidi="zh-CN"/>
        </w:rPr>
        <w:t>”（中</w:t>
      </w:r>
      <w:r>
        <w:rPr>
          <w:b/>
          <w:bCs/>
          <w:color w:val="000000"/>
          <w:spacing w:val="0"/>
          <w:w w:val="100"/>
          <w:position w:val="0"/>
        </w:rPr>
        <w:t>国〔郑州〕智能传感谷，洛阳、新 乡智能传感器产业基地）建设，推动形成智能传感器研发设计、</w:t>
      </w:r>
    </w:p>
    <w:p>
      <w:pPr>
        <w:pStyle w:val="Style66"/>
        <w:keepNext w:val="0"/>
        <w:keepLines w:val="0"/>
        <w:widowControl w:val="0"/>
        <w:shd w:val="clear" w:color="auto" w:fill="auto"/>
        <w:bidi w:val="0"/>
        <w:spacing w:before="0" w:after="220" w:line="600" w:lineRule="exact"/>
        <w:ind w:left="0" w:right="0" w:firstLine="0"/>
        <w:jc w:val="both"/>
      </w:pPr>
      <w:r>
        <w:rPr>
          <w:b/>
          <w:bCs/>
          <w:color w:val="000000"/>
          <w:spacing w:val="0"/>
          <w:w w:val="100"/>
          <w:position w:val="0"/>
        </w:rPr>
        <w:t>生产制造、系统及应用等产业链关键环节协同发展格局。举办 世界传感器大会，用好大会成果，加强产业链招商。有一定产 业基础的省辖市统筹用好政府投资基金，成立专业化招商队伍, 加快培育和引进创新型龙头企业、</w:t>
      </w:r>
      <w:r>
        <w:rPr>
          <w:b/>
          <w:bCs/>
          <w:color w:val="000000"/>
          <w:spacing w:val="0"/>
          <w:w w:val="100"/>
          <w:position w:val="0"/>
          <w:lang w:val="zh-CN" w:eastAsia="zh-CN" w:bidi="zh-CN"/>
        </w:rPr>
        <w:t>“隐形</w:t>
      </w:r>
      <w:r>
        <w:rPr>
          <w:b/>
          <w:bCs/>
          <w:color w:val="000000"/>
          <w:spacing w:val="0"/>
          <w:w w:val="100"/>
          <w:position w:val="0"/>
        </w:rPr>
        <w:t>冠军”企业。（责任 单位：郑州、洛阳、新乡等市政府，省工业和信息化厅、发展 改革委、科技厅、科学技术协会）</w:t>
      </w:r>
    </w:p>
    <w:p>
      <w:pPr>
        <w:pStyle w:val="Style66"/>
        <w:keepNext w:val="0"/>
        <w:keepLines w:val="0"/>
        <w:widowControl w:val="0"/>
        <w:shd w:val="clear" w:color="auto" w:fill="auto"/>
        <w:tabs>
          <w:tab w:pos="1574" w:val="left"/>
        </w:tabs>
        <w:bidi w:val="0"/>
        <w:spacing w:before="0" w:after="0" w:line="240" w:lineRule="auto"/>
        <w:ind w:left="0" w:right="0" w:firstLine="780"/>
        <w:jc w:val="left"/>
      </w:pPr>
      <w:bookmarkStart w:id="386" w:name="bookmark386"/>
      <w:r>
        <w:rPr>
          <w:b/>
          <w:bCs/>
          <w:color w:val="000000"/>
          <w:spacing w:val="0"/>
          <w:w w:val="100"/>
          <w:position w:val="0"/>
        </w:rPr>
        <w:t>（</w:t>
      </w:r>
      <w:bookmarkEnd w:id="386"/>
      <w:r>
        <w:rPr>
          <w:b/>
          <w:bCs/>
          <w:color w:val="000000"/>
          <w:spacing w:val="0"/>
          <w:w w:val="100"/>
          <w:position w:val="0"/>
        </w:rPr>
        <w:t>二）</w:t>
        <w:tab/>
        <w:t>建设创新平台</w:t>
      </w:r>
    </w:p>
    <w:p>
      <w:pPr>
        <w:pStyle w:val="Style66"/>
        <w:keepNext w:val="0"/>
        <w:keepLines w:val="0"/>
        <w:widowControl w:val="0"/>
        <w:shd w:val="clear" w:color="auto" w:fill="auto"/>
        <w:bidi w:val="0"/>
        <w:spacing w:before="0" w:after="220" w:line="600" w:lineRule="exact"/>
        <w:ind w:left="0" w:right="0"/>
        <w:jc w:val="both"/>
      </w:pPr>
      <w:r>
        <w:rPr>
          <w:b/>
          <w:bCs/>
          <w:color w:val="000000"/>
          <w:spacing w:val="0"/>
          <w:w w:val="100"/>
          <w:position w:val="0"/>
        </w:rPr>
        <w:t>郑州高新区加快智能传感器产业共性关键技术创新与转化 平台建设，优先安排创新平台用地，研究建立风险分担机制， 力争</w:t>
      </w:r>
      <w:r>
        <w:rPr>
          <w:rFonts w:ascii="Times New Roman" w:eastAsia="Times New Roman" w:hAnsi="Times New Roman" w:cs="Times New Roman"/>
          <w:color w:val="000000"/>
          <w:spacing w:val="0"/>
          <w:w w:val="100"/>
          <w:position w:val="0"/>
        </w:rPr>
        <w:t>2022</w:t>
      </w:r>
      <w:r>
        <w:rPr>
          <w:b/>
          <w:bCs/>
          <w:color w:val="000000"/>
          <w:spacing w:val="0"/>
          <w:w w:val="100"/>
          <w:position w:val="0"/>
        </w:rPr>
        <w:t>年底完成</w:t>
      </w:r>
      <w:r>
        <w:rPr>
          <w:rFonts w:ascii="Times New Roman" w:eastAsia="Times New Roman" w:hAnsi="Times New Roman" w:cs="Times New Roman"/>
          <w:color w:val="000000"/>
          <w:spacing w:val="0"/>
          <w:w w:val="100"/>
          <w:position w:val="0"/>
          <w:lang w:val="en-US" w:eastAsia="en-US" w:bidi="en-US"/>
        </w:rPr>
        <w:t>MEMS</w:t>
      </w:r>
      <w:r>
        <w:rPr>
          <w:b/>
          <w:bCs/>
          <w:color w:val="000000"/>
          <w:spacing w:val="0"/>
          <w:w w:val="100"/>
          <w:position w:val="0"/>
        </w:rPr>
        <w:t>研发中试平台建设。加快培育建设 省智能传感器创新中心，积极开展传感器敏感材料、器件设计、 制造工艺、封装工艺、软件算法和系统集成联合攻关，形成一 批关键技术成果。（责任单位：省科技厅、工业和信息化厅、 发展改革委，郑州市政府）</w:t>
      </w:r>
    </w:p>
    <w:p>
      <w:pPr>
        <w:pStyle w:val="Style66"/>
        <w:keepNext w:val="0"/>
        <w:keepLines w:val="0"/>
        <w:widowControl w:val="0"/>
        <w:shd w:val="clear" w:color="auto" w:fill="auto"/>
        <w:tabs>
          <w:tab w:pos="1574" w:val="left"/>
        </w:tabs>
        <w:bidi w:val="0"/>
        <w:spacing w:before="0" w:after="0" w:line="240" w:lineRule="auto"/>
        <w:ind w:left="0" w:right="0" w:firstLine="780"/>
        <w:jc w:val="left"/>
      </w:pPr>
      <w:bookmarkStart w:id="387" w:name="bookmark387"/>
      <w:r>
        <w:rPr>
          <w:b/>
          <w:bCs/>
          <w:color w:val="000000"/>
          <w:spacing w:val="0"/>
          <w:w w:val="100"/>
          <w:position w:val="0"/>
        </w:rPr>
        <w:t>（</w:t>
      </w:r>
      <w:bookmarkEnd w:id="387"/>
      <w:r>
        <w:rPr>
          <w:b/>
          <w:bCs/>
          <w:color w:val="000000"/>
          <w:spacing w:val="0"/>
          <w:w w:val="100"/>
          <w:position w:val="0"/>
        </w:rPr>
        <w:t>三）</w:t>
        <w:tab/>
        <w:t>加强政策支撑</w:t>
      </w:r>
    </w:p>
    <w:p>
      <w:pPr>
        <w:pStyle w:val="Style66"/>
        <w:keepNext w:val="0"/>
        <w:keepLines w:val="0"/>
        <w:widowControl w:val="0"/>
        <w:shd w:val="clear" w:color="auto" w:fill="auto"/>
        <w:bidi w:val="0"/>
        <w:spacing w:before="0" w:after="240" w:line="591" w:lineRule="exact"/>
        <w:ind w:left="0" w:right="0"/>
        <w:jc w:val="both"/>
      </w:pPr>
      <w:r>
        <w:rPr>
          <w:b/>
          <w:bCs/>
          <w:color w:val="000000"/>
          <w:spacing w:val="0"/>
          <w:w w:val="100"/>
          <w:position w:val="0"/>
        </w:rPr>
        <w:t xml:space="preserve">加强智能传感领域研发生产、人才引进、平台建设、项目 建设、产用对接、市场培育等支持。研究编制《河南省加快推 动智能传感器产业发展的若干措施》。发挥省战略性新兴产业 投资基金、省先进制造业集群培育基金等基金作用，推动产业 发展。落实国务院《新时期促进集成电路产业和软件产业高质 量发展的若干政策》，支持智能传感器及相关集成电路产业发 展。鼓励、支持重点园区加大引入智能传感器设计制造龙头企 </w:t>
      </w:r>
      <w:r>
        <w:rPr>
          <w:color w:val="000000"/>
          <w:spacing w:val="0"/>
          <w:w w:val="100"/>
          <w:position w:val="0"/>
        </w:rPr>
        <w:t>业、重大项目力度，鼓励有条件的骨干企业兼并重组省外、境 外相关企业。（责任单位：省工业和信息化厅、发展改革委、 财政厅、商务厅，各省辖市政府、济源示范区管委会）</w:t>
      </w:r>
    </w:p>
    <w:p>
      <w:pPr>
        <w:pStyle w:val="Style66"/>
        <w:keepNext w:val="0"/>
        <w:keepLines w:val="0"/>
        <w:widowControl w:val="0"/>
        <w:shd w:val="clear" w:color="auto" w:fill="auto"/>
        <w:bidi w:val="0"/>
        <w:spacing w:before="0" w:after="0" w:line="240" w:lineRule="auto"/>
        <w:ind w:left="0" w:right="0" w:firstLine="600"/>
        <w:jc w:val="left"/>
      </w:pPr>
      <w:r>
        <w:rPr>
          <w:b/>
          <w:bCs/>
          <w:color w:val="000000"/>
          <w:spacing w:val="0"/>
          <w:w w:val="100"/>
          <w:position w:val="0"/>
          <w:lang w:val="zh-CN" w:eastAsia="zh-CN" w:bidi="zh-CN"/>
        </w:rPr>
        <w:t>四、</w:t>
      </w:r>
      <w:r>
        <w:rPr>
          <w:b/>
          <w:bCs/>
          <w:color w:val="000000"/>
          <w:spacing w:val="0"/>
          <w:w w:val="100"/>
          <w:position w:val="0"/>
        </w:rPr>
        <w:t>组织实施</w:t>
      </w:r>
    </w:p>
    <w:p>
      <w:pPr>
        <w:pStyle w:val="Style66"/>
        <w:keepNext w:val="0"/>
        <w:keepLines w:val="0"/>
        <w:widowControl w:val="0"/>
        <w:shd w:val="clear" w:color="auto" w:fill="auto"/>
        <w:bidi w:val="0"/>
        <w:spacing w:before="0" w:after="840" w:line="586" w:lineRule="exact"/>
        <w:ind w:left="0" w:right="0" w:firstLine="620"/>
        <w:jc w:val="left"/>
      </w:pPr>
      <w:r>
        <w:rPr>
          <w:color w:val="000000"/>
          <w:spacing w:val="0"/>
          <w:w w:val="100"/>
          <w:position w:val="0"/>
        </w:rPr>
        <w:t>按照《河南省人民政府办公厅关于建立新兴产业链工作推 进机制的通知》</w:t>
      </w:r>
      <w:r>
        <w:rPr>
          <w:i/>
          <w:iCs/>
          <w:color w:val="000000"/>
          <w:spacing w:val="0"/>
          <w:w w:val="100"/>
          <w:position w:val="0"/>
          <w:sz w:val="24"/>
          <w:szCs w:val="24"/>
        </w:rPr>
        <w:t>（</w:t>
      </w:r>
      <w:r>
        <w:rPr>
          <w:color w:val="000000"/>
          <w:spacing w:val="0"/>
          <w:w w:val="100"/>
          <w:position w:val="0"/>
        </w:rPr>
        <w:t>豫政办〔</w:t>
      </w:r>
      <w:r>
        <w:rPr>
          <w:rFonts w:ascii="Times New Roman" w:eastAsia="Times New Roman" w:hAnsi="Times New Roman" w:cs="Times New Roman"/>
          <w:color w:val="000000"/>
          <w:spacing w:val="0"/>
          <w:w w:val="100"/>
          <w:position w:val="0"/>
        </w:rPr>
        <w:t>2020</w:t>
      </w:r>
      <w:r>
        <w:rPr>
          <w:color w:val="000000"/>
          <w:spacing w:val="0"/>
          <w:w w:val="100"/>
          <w:position w:val="0"/>
        </w:rPr>
        <w:t>〕</w:t>
      </w:r>
      <w:r>
        <w:rPr>
          <w:rFonts w:ascii="Times New Roman" w:eastAsia="Times New Roman" w:hAnsi="Times New Roman" w:cs="Times New Roman"/>
          <w:color w:val="000000"/>
          <w:spacing w:val="0"/>
          <w:w w:val="100"/>
          <w:position w:val="0"/>
        </w:rPr>
        <w:t>41</w:t>
      </w:r>
      <w:r>
        <w:rPr>
          <w:color w:val="000000"/>
          <w:spacing w:val="0"/>
          <w:w w:val="100"/>
          <w:position w:val="0"/>
        </w:rPr>
        <w:t>号）推进实施。</w:t>
      </w:r>
    </w:p>
    <w:p>
      <w:pPr>
        <w:pStyle w:val="Style66"/>
        <w:keepNext w:val="0"/>
        <w:keepLines w:val="0"/>
        <w:widowControl w:val="0"/>
        <w:shd w:val="clear" w:color="auto" w:fill="auto"/>
        <w:bidi w:val="0"/>
        <w:spacing w:before="0" w:after="200" w:line="240" w:lineRule="auto"/>
        <w:ind w:left="0" w:right="0" w:firstLine="600"/>
        <w:jc w:val="left"/>
      </w:pPr>
      <w:r>
        <w:rPr>
          <w:color w:val="000000"/>
          <w:spacing w:val="0"/>
          <w:w w:val="100"/>
          <w:position w:val="0"/>
        </w:rPr>
        <w:t>附件：</w:t>
      </w:r>
      <w:r>
        <w:rPr>
          <w:rFonts w:ascii="Times New Roman" w:eastAsia="Times New Roman" w:hAnsi="Times New Roman" w:cs="Times New Roman"/>
          <w:color w:val="000000"/>
          <w:spacing w:val="0"/>
          <w:w w:val="100"/>
          <w:position w:val="0"/>
        </w:rPr>
        <w:t>1</w:t>
      </w:r>
      <w:r>
        <w:rPr>
          <w:color w:val="000000"/>
          <w:spacing w:val="0"/>
          <w:w w:val="100"/>
          <w:position w:val="0"/>
        </w:rPr>
        <w:t>.重点事项清单</w:t>
      </w:r>
    </w:p>
    <w:p>
      <w:pPr>
        <w:pStyle w:val="Style66"/>
        <w:keepNext w:val="0"/>
        <w:keepLines w:val="0"/>
        <w:widowControl w:val="0"/>
        <w:numPr>
          <w:ilvl w:val="0"/>
          <w:numId w:val="67"/>
        </w:numPr>
        <w:shd w:val="clear" w:color="auto" w:fill="auto"/>
        <w:tabs>
          <w:tab w:pos="1957" w:val="left"/>
        </w:tabs>
        <w:bidi w:val="0"/>
        <w:spacing w:before="0" w:after="200" w:line="240" w:lineRule="auto"/>
        <w:ind w:left="1560" w:right="0" w:firstLine="0"/>
        <w:jc w:val="left"/>
      </w:pPr>
      <w:bookmarkStart w:id="388" w:name="bookmark388"/>
      <w:bookmarkEnd w:id="388"/>
      <w:r>
        <w:rPr>
          <w:color w:val="000000"/>
          <w:spacing w:val="0"/>
          <w:w w:val="100"/>
          <w:position w:val="0"/>
        </w:rPr>
        <w:t>重点园区名单</w:t>
      </w:r>
    </w:p>
    <w:p>
      <w:pPr>
        <w:pStyle w:val="Style66"/>
        <w:keepNext w:val="0"/>
        <w:keepLines w:val="0"/>
        <w:widowControl w:val="0"/>
        <w:numPr>
          <w:ilvl w:val="0"/>
          <w:numId w:val="67"/>
        </w:numPr>
        <w:shd w:val="clear" w:color="auto" w:fill="auto"/>
        <w:tabs>
          <w:tab w:pos="1957" w:val="left"/>
        </w:tabs>
        <w:bidi w:val="0"/>
        <w:spacing w:before="0" w:after="200" w:line="240" w:lineRule="auto"/>
        <w:ind w:left="1560" w:right="0" w:firstLine="0"/>
        <w:jc w:val="left"/>
      </w:pPr>
      <w:bookmarkStart w:id="389" w:name="bookmark389"/>
      <w:bookmarkEnd w:id="389"/>
      <w:r>
        <w:rPr>
          <w:color w:val="000000"/>
          <w:spacing w:val="0"/>
          <w:w w:val="100"/>
          <w:position w:val="0"/>
        </w:rPr>
        <w:t>重点企业名单</w:t>
      </w:r>
    </w:p>
    <w:p>
      <w:pPr>
        <w:pStyle w:val="Style66"/>
        <w:keepNext w:val="0"/>
        <w:keepLines w:val="0"/>
        <w:widowControl w:val="0"/>
        <w:numPr>
          <w:ilvl w:val="0"/>
          <w:numId w:val="67"/>
        </w:numPr>
        <w:shd w:val="clear" w:color="auto" w:fill="auto"/>
        <w:tabs>
          <w:tab w:pos="1966" w:val="left"/>
        </w:tabs>
        <w:bidi w:val="0"/>
        <w:spacing w:before="0" w:after="200" w:line="240" w:lineRule="auto"/>
        <w:ind w:left="1560" w:right="0" w:firstLine="0"/>
        <w:jc w:val="left"/>
        <w:sectPr>
          <w:headerReference w:type="default" r:id="rId308"/>
          <w:footerReference w:type="default" r:id="rId309"/>
          <w:headerReference w:type="even" r:id="rId310"/>
          <w:footerReference w:type="even" r:id="rId311"/>
          <w:headerReference w:type="first" r:id="rId312"/>
          <w:footerReference w:type="first" r:id="rId313"/>
          <w:footnotePr>
            <w:pos w:val="pageBottom"/>
            <w:numFmt w:val="decimal"/>
            <w:numRestart w:val="continuous"/>
          </w:footnotePr>
          <w:pgSz w:w="11900" w:h="16840"/>
          <w:pgMar w:top="1763" w:right="1508" w:bottom="1662" w:left="1560" w:header="0" w:footer="3" w:gutter="0"/>
          <w:pgNumType w:start="169"/>
          <w:cols w:space="720"/>
          <w:noEndnote/>
          <w:titlePg/>
          <w:rtlGutter w:val="0"/>
          <w:docGrid w:linePitch="360"/>
        </w:sectPr>
      </w:pPr>
      <w:bookmarkStart w:id="390" w:name="bookmark390"/>
      <w:bookmarkEnd w:id="390"/>
      <w:r>
        <w:rPr>
          <w:color w:val="000000"/>
          <w:spacing w:val="0"/>
          <w:w w:val="100"/>
          <w:position w:val="0"/>
        </w:rPr>
        <w:t>重点项目清单</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391" w:name="bookmark391"/>
      <w:bookmarkStart w:id="392" w:name="bookmark392"/>
      <w:bookmarkStart w:id="393" w:name="bookmark393"/>
      <w:r>
        <w:rPr>
          <w:color w:val="000000"/>
          <w:spacing w:val="0"/>
          <w:w w:val="100"/>
          <w:position w:val="0"/>
          <w:sz w:val="46"/>
          <w:szCs w:val="46"/>
        </w:rPr>
        <w:t>重点事项清单</w:t>
      </w:r>
      <w:bookmarkEnd w:id="391"/>
      <w:bookmarkEnd w:id="392"/>
      <w:bookmarkEnd w:id="393"/>
    </w:p>
    <w:tbl>
      <w:tblPr>
        <w:tblOverlap w:val="never"/>
        <w:jc w:val="center"/>
        <w:tblLayout w:type="fixed"/>
      </w:tblPr>
      <w:tblGrid>
        <w:gridCol w:w="864"/>
        <w:gridCol w:w="2962"/>
        <w:gridCol w:w="2645"/>
        <w:gridCol w:w="2362"/>
      </w:tblGrid>
      <w:tr>
        <w:trPr>
          <w:trHeight w:val="82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228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85" w:lineRule="exact"/>
              <w:ind w:left="0" w:right="0" w:firstLine="0"/>
              <w:jc w:val="left"/>
              <w:rPr>
                <w:sz w:val="24"/>
                <w:szCs w:val="24"/>
              </w:rPr>
            </w:pPr>
            <w:r>
              <w:rPr>
                <w:color w:val="000000"/>
                <w:spacing w:val="0"/>
                <w:w w:val="100"/>
                <w:position w:val="0"/>
                <w:sz w:val="24"/>
                <w:szCs w:val="24"/>
              </w:rPr>
              <w:t>推进中国（郑州）智能 传感谷建设。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77" w:lineRule="exact"/>
              <w:ind w:left="0" w:right="0" w:firstLine="0"/>
              <w:jc w:val="both"/>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年底前郑州完 成智能传感谷启动 区项目土地招拍挂 和整体建筑设计。</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470" w:lineRule="exact"/>
              <w:ind w:left="0" w:right="0" w:firstLine="0"/>
              <w:jc w:val="left"/>
              <w:rPr>
                <w:sz w:val="24"/>
                <w:szCs w:val="24"/>
              </w:rPr>
            </w:pPr>
            <w:r>
              <w:rPr>
                <w:color w:val="000000"/>
                <w:spacing w:val="0"/>
                <w:w w:val="100"/>
                <w:position w:val="0"/>
                <w:sz w:val="24"/>
                <w:szCs w:val="24"/>
              </w:rPr>
              <w:t>郑州市政府，省工 业和信息化厅</w:t>
            </w:r>
          </w:p>
        </w:tc>
      </w:tr>
      <w:tr>
        <w:trPr>
          <w:trHeight w:val="166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70" w:lineRule="exact"/>
              <w:ind w:left="0" w:right="0" w:firstLine="0"/>
              <w:jc w:val="left"/>
              <w:rPr>
                <w:sz w:val="24"/>
                <w:szCs w:val="24"/>
              </w:rPr>
            </w:pPr>
            <w:r>
              <w:rPr>
                <w:color w:val="000000"/>
                <w:spacing w:val="0"/>
                <w:w w:val="100"/>
                <w:position w:val="0"/>
                <w:sz w:val="24"/>
                <w:szCs w:val="24"/>
              </w:rPr>
              <w:t>建设智能传感器产业 共性关键技术创新与 转化平台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90" w:lineRule="exact"/>
              <w:ind w:left="0" w:right="0" w:firstLine="0"/>
              <w:jc w:val="both"/>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年底前印发建 设方案。</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480" w:lineRule="exact"/>
              <w:ind w:left="0" w:right="0" w:firstLine="0"/>
              <w:jc w:val="left"/>
              <w:rPr>
                <w:sz w:val="24"/>
                <w:szCs w:val="24"/>
              </w:rPr>
            </w:pPr>
            <w:r>
              <w:rPr>
                <w:color w:val="000000"/>
                <w:spacing w:val="0"/>
                <w:w w:val="100"/>
                <w:position w:val="0"/>
                <w:sz w:val="24"/>
                <w:szCs w:val="24"/>
              </w:rPr>
              <w:t>省科技厅，郑州市 政府</w:t>
            </w:r>
          </w:p>
        </w:tc>
      </w:tr>
      <w:tr>
        <w:trPr>
          <w:trHeight w:val="1882"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举办世界传感器大会。</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召开时间待定</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470" w:lineRule="exact"/>
              <w:ind w:left="0" w:right="0" w:firstLine="0"/>
              <w:jc w:val="left"/>
              <w:rPr>
                <w:sz w:val="24"/>
                <w:szCs w:val="24"/>
              </w:rPr>
            </w:pPr>
            <w:r>
              <w:rPr>
                <w:color w:val="000000"/>
                <w:spacing w:val="0"/>
                <w:w w:val="100"/>
                <w:position w:val="0"/>
                <w:sz w:val="24"/>
                <w:szCs w:val="24"/>
              </w:rPr>
              <w:t>郑州市政府，省工 业和信息化厅、科 学技术协会</w:t>
            </w:r>
          </w:p>
        </w:tc>
      </w:tr>
    </w:tbl>
    <w:p>
      <w:pPr>
        <w:sectPr>
          <w:headerReference w:type="default" r:id="rId314"/>
          <w:footerReference w:type="default" r:id="rId315"/>
          <w:headerReference w:type="even" r:id="rId316"/>
          <w:footerReference w:type="even" r:id="rId317"/>
          <w:footnotePr>
            <w:pos w:val="pageBottom"/>
            <w:numFmt w:val="decimal"/>
            <w:numRestart w:val="continuous"/>
          </w:footnotePr>
          <w:pgSz w:w="11900" w:h="16840"/>
          <w:pgMar w:top="2674" w:right="1519" w:bottom="2674" w:left="1548"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94" w:name="bookmark394"/>
      <w:bookmarkStart w:id="395" w:name="bookmark395"/>
      <w:bookmarkStart w:id="396" w:name="bookmark396"/>
      <w:r>
        <w:rPr>
          <w:color w:val="000000"/>
          <w:spacing w:val="0"/>
          <w:w w:val="100"/>
          <w:position w:val="0"/>
          <w:sz w:val="46"/>
          <w:szCs w:val="46"/>
        </w:rPr>
        <w:t>重点园区名单</w:t>
      </w:r>
      <w:bookmarkEnd w:id="394"/>
      <w:bookmarkEnd w:id="395"/>
      <w:bookmarkEnd w:id="396"/>
    </w:p>
    <w:tbl>
      <w:tblPr>
        <w:tblOverlap w:val="never"/>
        <w:jc w:val="center"/>
        <w:tblLayout w:type="fixed"/>
      </w:tblPr>
      <w:tblGrid>
        <w:gridCol w:w="898"/>
        <w:gridCol w:w="7762"/>
      </w:tblGrid>
      <w:tr>
        <w:trPr>
          <w:trHeight w:val="93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8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郑州高新技术产业开发区</w:t>
            </w:r>
          </w:p>
        </w:tc>
      </w:tr>
      <w:tr>
        <w:trPr>
          <w:trHeight w:val="81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郑州航空港经济综合实验区</w:t>
            </w:r>
          </w:p>
        </w:tc>
      </w:tr>
      <w:tr>
        <w:trPr>
          <w:trHeight w:val="82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洛阳高新技术产业开发区</w:t>
            </w:r>
          </w:p>
        </w:tc>
      </w:tr>
      <w:tr>
        <w:trPr>
          <w:trHeight w:val="81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新乡市新东产业集聚区</w:t>
            </w:r>
          </w:p>
        </w:tc>
      </w:tr>
      <w:tr>
        <w:trPr>
          <w:trHeight w:val="835"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鹤壁经济技术开发区</w:t>
            </w:r>
          </w:p>
        </w:tc>
      </w:tr>
    </w:tbl>
    <w:p>
      <w:pPr>
        <w:sectPr>
          <w:headerReference w:type="default" r:id="rId318"/>
          <w:footerReference w:type="default" r:id="rId319"/>
          <w:headerReference w:type="even" r:id="rId320"/>
          <w:footerReference w:type="even" r:id="rId321"/>
          <w:footnotePr>
            <w:pos w:val="pageBottom"/>
            <w:numFmt w:val="decimal"/>
            <w:numRestart w:val="continuous"/>
          </w:footnotePr>
          <w:pgSz w:w="11900" w:h="16840"/>
          <w:pgMar w:top="2617" w:right="1548" w:bottom="2617" w:left="1692" w:header="0" w:footer="3" w:gutter="0"/>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397" w:name="bookmark397"/>
      <w:bookmarkStart w:id="398" w:name="bookmark398"/>
      <w:bookmarkStart w:id="399" w:name="bookmark399"/>
      <w:r>
        <w:rPr>
          <w:color w:val="000000"/>
          <w:spacing w:val="0"/>
          <w:w w:val="100"/>
          <w:position w:val="0"/>
          <w:sz w:val="46"/>
          <w:szCs w:val="46"/>
        </w:rPr>
        <w:t>重点企业名单</w:t>
      </w:r>
      <w:bookmarkEnd w:id="397"/>
      <w:bookmarkEnd w:id="398"/>
      <w:bookmarkEnd w:id="399"/>
    </w:p>
    <w:tbl>
      <w:tblPr>
        <w:tblOverlap w:val="never"/>
        <w:jc w:val="center"/>
        <w:tblLayout w:type="fixed"/>
      </w:tblPr>
      <w:tblGrid>
        <w:gridCol w:w="917"/>
        <w:gridCol w:w="7771"/>
      </w:tblGrid>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汉威科技集团股份有限公司</w:t>
            </w: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光力科技股份有限公司</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中电科信息产业有限公司</w:t>
            </w:r>
          </w:p>
        </w:tc>
      </w:tr>
      <w:tr>
        <w:trPr>
          <w:trHeight w:val="61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新天科技股份有限公司</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河南省日立信股份有限公司</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郑州合晶硅材料有限公司</w:t>
            </w:r>
          </w:p>
        </w:tc>
      </w:tr>
      <w:tr>
        <w:trPr>
          <w:trHeight w:val="61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洛单集团麦斯克电子材料有限公司</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河南仕佳光子科技股份有限公司</w:t>
            </w: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新乡北方车辆仪表有限公司</w:t>
            </w:r>
          </w:p>
        </w:tc>
      </w:tr>
      <w:tr>
        <w:trPr>
          <w:trHeight w:val="61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河南芯睿电子科技有限公司</w:t>
            </w: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森霸传感科技股份有限公司</w:t>
            </w: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永耀缘成电子（商丘）有限公司</w:t>
            </w:r>
          </w:p>
        </w:tc>
      </w:tr>
      <w:tr>
        <w:trPr>
          <w:trHeight w:val="605"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纪年科技股份有限公司</w:t>
            </w:r>
          </w:p>
        </w:tc>
      </w:tr>
      <w:tr>
        <w:trPr>
          <w:trHeight w:val="619"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bottom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许昌雷鸣电子科技有限公司</w:t>
            </w:r>
          </w:p>
        </w:tc>
      </w:tr>
    </w:tbl>
    <w:p>
      <w:pPr>
        <w:sectPr>
          <w:headerReference w:type="default" r:id="rId322"/>
          <w:footerReference w:type="default" r:id="rId323"/>
          <w:headerReference w:type="even" r:id="rId324"/>
          <w:footerReference w:type="even" r:id="rId325"/>
          <w:footnotePr>
            <w:pos w:val="pageBottom"/>
            <w:numFmt w:val="decimal"/>
            <w:numRestart w:val="continuous"/>
          </w:footnotePr>
          <w:pgSz w:w="11900" w:h="16840"/>
          <w:pgMar w:top="2698" w:right="1635" w:bottom="2698" w:left="1577" w:header="0" w:footer="3" w:gutter="0"/>
          <w:pgNumType w:start="3"/>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400" w:name="bookmark400"/>
      <w:bookmarkStart w:id="401" w:name="bookmark401"/>
      <w:bookmarkStart w:id="402" w:name="bookmark402"/>
      <w:r>
        <w:rPr>
          <w:spacing w:val="0"/>
          <w:w w:val="100"/>
          <w:position w:val="0"/>
          <w:sz w:val="46"/>
          <w:szCs w:val="46"/>
        </w:rPr>
        <w:t>重点项目清单</w:t>
      </w:r>
      <w:bookmarkEnd w:id="400"/>
      <w:bookmarkEnd w:id="401"/>
      <w:bookmarkEnd w:id="402"/>
    </w:p>
    <w:tbl>
      <w:tblPr>
        <w:tblOverlap w:val="never"/>
        <w:jc w:val="center"/>
        <w:tblLayout w:type="fixed"/>
      </w:tblPr>
      <w:tblGrid>
        <w:gridCol w:w="893"/>
        <w:gridCol w:w="5304"/>
        <w:gridCol w:w="1949"/>
        <w:gridCol w:w="2030"/>
        <w:gridCol w:w="1550"/>
        <w:gridCol w:w="1934"/>
      </w:tblGrid>
      <w:tr>
        <w:trPr>
          <w:trHeight w:val="81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8"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8"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7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000000"/>
                <w:spacing w:val="0"/>
                <w:w w:val="100"/>
                <w:position w:val="0"/>
                <w:sz w:val="24"/>
                <w:szCs w:val="24"/>
              </w:rPr>
              <w:t>汉威科技集团股份有限公司基于传感技 术的城市综合管理系统项目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2017</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2020</w:t>
            </w:r>
            <w:r>
              <w:rPr>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23000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9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8" w:lineRule="exact"/>
              <w:ind w:left="0" w:right="0" w:firstLine="0"/>
              <w:jc w:val="both"/>
              <w:rPr>
                <w:sz w:val="24"/>
                <w:szCs w:val="24"/>
              </w:rPr>
            </w:pPr>
            <w:r>
              <w:rPr>
                <w:color w:val="000000"/>
                <w:spacing w:val="0"/>
                <w:w w:val="100"/>
                <w:position w:val="0"/>
                <w:sz w:val="24"/>
                <w:szCs w:val="24"/>
              </w:rPr>
              <w:t>汉威科技集团股份有限公司</w:t>
            </w:r>
            <w:r>
              <w:rPr>
                <w:rFonts w:ascii="Times New Roman" w:eastAsia="Times New Roman" w:hAnsi="Times New Roman" w:cs="Times New Roman"/>
                <w:color w:val="000000"/>
                <w:spacing w:val="0"/>
                <w:w w:val="100"/>
                <w:position w:val="0"/>
                <w:sz w:val="26"/>
                <w:szCs w:val="26"/>
                <w:lang w:val="en-US" w:eastAsia="en-US" w:bidi="en-US"/>
              </w:rPr>
              <w:t>MEMS</w:t>
            </w:r>
            <w:r>
              <w:rPr>
                <w:color w:val="000000"/>
                <w:spacing w:val="0"/>
                <w:w w:val="100"/>
                <w:position w:val="0"/>
                <w:sz w:val="24"/>
                <w:szCs w:val="24"/>
              </w:rPr>
              <w:t>传感 器研发及产业化项目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2017</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000000"/>
                <w:spacing w:val="0"/>
                <w:w w:val="100"/>
                <w:position w:val="0"/>
                <w:sz w:val="26"/>
                <w:szCs w:val="26"/>
              </w:rPr>
              <w:t>11000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8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both"/>
              <w:rPr>
                <w:sz w:val="24"/>
                <w:szCs w:val="24"/>
              </w:rPr>
            </w:pPr>
            <w:r>
              <w:rPr>
                <w:color w:val="000000"/>
                <w:spacing w:val="0"/>
                <w:w w:val="100"/>
                <w:position w:val="0"/>
                <w:sz w:val="24"/>
                <w:szCs w:val="24"/>
              </w:rPr>
              <w:t>光力科技股份有限公司半导体封测切片 系列装备产业化项目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4</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spacing w:val="0"/>
                <w:w w:val="100"/>
                <w:position w:val="0"/>
                <w:sz w:val="26"/>
                <w:szCs w:val="26"/>
              </w:rPr>
              <w:t>2021</w:t>
            </w:r>
            <w:r>
              <w:rPr>
                <w:spacing w:val="0"/>
                <w:w w:val="100"/>
                <w:position w:val="0"/>
                <w:sz w:val="24"/>
                <w:szCs w:val="24"/>
              </w:rPr>
              <w:t>年</w:t>
            </w:r>
            <w:r>
              <w:rPr>
                <w:rFonts w:ascii="Times New Roman" w:eastAsia="Times New Roman" w:hAnsi="Times New Roman" w:cs="Times New Roman"/>
                <w:spacing w:val="0"/>
                <w:w w:val="100"/>
                <w:position w:val="0"/>
                <w:sz w:val="26"/>
                <w:szCs w:val="26"/>
              </w:rPr>
              <w:t>8</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180000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1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8" w:lineRule="exact"/>
              <w:ind w:left="0" w:right="0" w:firstLine="0"/>
              <w:jc w:val="both"/>
              <w:rPr>
                <w:sz w:val="24"/>
                <w:szCs w:val="24"/>
              </w:rPr>
            </w:pPr>
            <w:r>
              <w:rPr>
                <w:color w:val="000000"/>
                <w:spacing w:val="0"/>
                <w:w w:val="100"/>
                <w:position w:val="0"/>
                <w:sz w:val="24"/>
                <w:szCs w:val="24"/>
              </w:rPr>
              <w:t>新天科技股份有限公司</w:t>
            </w:r>
            <w:r>
              <w:rPr>
                <w:rFonts w:ascii="Times New Roman" w:eastAsia="Times New Roman" w:hAnsi="Times New Roman" w:cs="Times New Roman"/>
                <w:color w:val="000000"/>
                <w:spacing w:val="0"/>
                <w:w w:val="100"/>
                <w:position w:val="0"/>
                <w:sz w:val="26"/>
                <w:szCs w:val="26"/>
                <w:lang w:val="en-US" w:eastAsia="en-US" w:bidi="en-US"/>
              </w:rPr>
              <w:t>NB-IOT</w:t>
            </w:r>
            <w:r>
              <w:rPr>
                <w:color w:val="000000"/>
                <w:spacing w:val="0"/>
                <w:w w:val="100"/>
                <w:position w:val="0"/>
                <w:sz w:val="24"/>
                <w:szCs w:val="24"/>
              </w:rPr>
              <w:t>智能水表 及控制系统研发及应用项目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2019</w:t>
            </w:r>
            <w:r>
              <w:rPr>
                <w:spacing w:val="0"/>
                <w:w w:val="100"/>
                <w:position w:val="0"/>
                <w:sz w:val="24"/>
                <w:szCs w:val="24"/>
              </w:rPr>
              <w:t>年</w:t>
            </w:r>
            <w:r>
              <w:rPr>
                <w:rFonts w:ascii="Times New Roman" w:eastAsia="Times New Roman" w:hAnsi="Times New Roman" w:cs="Times New Roman"/>
                <w:spacing w:val="0"/>
                <w:w w:val="100"/>
                <w:position w:val="0"/>
                <w:sz w:val="26"/>
                <w:szCs w:val="26"/>
              </w:rPr>
              <w:t>7</w:t>
            </w:r>
            <w:r>
              <w:rPr>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7</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3000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136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9" w:lineRule="exact"/>
              <w:ind w:left="0" w:right="0" w:firstLine="0"/>
              <w:jc w:val="both"/>
              <w:rPr>
                <w:sz w:val="24"/>
                <w:szCs w:val="24"/>
              </w:rPr>
            </w:pPr>
            <w:r>
              <w:rPr>
                <w:color w:val="000000"/>
                <w:spacing w:val="0"/>
                <w:w w:val="100"/>
                <w:position w:val="0"/>
                <w:sz w:val="24"/>
                <w:szCs w:val="24"/>
              </w:rPr>
              <w:t>郑州安然测控技术股份有限公司超声波 智能燃气表智能制造技术改造及生产基 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000000"/>
                <w:spacing w:val="0"/>
                <w:w w:val="100"/>
                <w:position w:val="0"/>
                <w:sz w:val="26"/>
                <w:szCs w:val="26"/>
              </w:rPr>
              <w:t>15000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81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98" w:lineRule="exact"/>
              <w:ind w:left="0" w:right="0" w:firstLine="0"/>
              <w:jc w:val="both"/>
              <w:rPr>
                <w:sz w:val="24"/>
                <w:szCs w:val="24"/>
              </w:rPr>
            </w:pPr>
            <w:r>
              <w:rPr>
                <w:color w:val="000000"/>
                <w:spacing w:val="0"/>
                <w:w w:val="100"/>
                <w:position w:val="0"/>
                <w:sz w:val="24"/>
                <w:szCs w:val="24"/>
              </w:rPr>
              <w:t>开封青天伟业流量仪表有限公司青天智 能仪表科技园项目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both"/>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50000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开封市政府</w:t>
            </w:r>
          </w:p>
        </w:tc>
      </w:tr>
    </w:tbl>
    <w:p>
      <w:pPr>
        <w:sectPr>
          <w:headerReference w:type="default" r:id="rId326"/>
          <w:footerReference w:type="default" r:id="rId327"/>
          <w:headerReference w:type="even" r:id="rId328"/>
          <w:footerReference w:type="even" r:id="rId329"/>
          <w:footnotePr>
            <w:pos w:val="pageBottom"/>
            <w:numFmt w:val="decimal"/>
            <w:numRestart w:val="continuous"/>
          </w:footnotePr>
          <w:pgSz w:w="16840" w:h="11900" w:orient="landscape"/>
          <w:pgMar w:top="2389" w:right="1653" w:bottom="1952" w:left="1525" w:header="0" w:footer="1524" w:gutter="0"/>
          <w:cols w:space="720"/>
          <w:noEndnote/>
          <w:rtlGutter w:val="0"/>
          <w:docGrid w:linePitch="360"/>
        </w:sectPr>
      </w:pPr>
    </w:p>
    <w:tbl>
      <w:tblPr>
        <w:tblOverlap w:val="never"/>
        <w:jc w:val="center"/>
        <w:tblLayout w:type="fixed"/>
      </w:tblPr>
      <w:tblGrid>
        <w:gridCol w:w="883"/>
        <w:gridCol w:w="5304"/>
        <w:gridCol w:w="1954"/>
        <w:gridCol w:w="2026"/>
        <w:gridCol w:w="1555"/>
        <w:gridCol w:w="1978"/>
      </w:tblGrid>
      <w:tr>
        <w:trPr>
          <w:trHeight w:val="82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8"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9" w:lineRule="exact"/>
              <w:ind w:left="0" w:right="0" w:firstLine="0"/>
              <w:jc w:val="center"/>
              <w:rPr>
                <w:sz w:val="26"/>
                <w:szCs w:val="26"/>
              </w:rPr>
            </w:pPr>
            <w:r>
              <w:rPr>
                <w:color w:val="000000"/>
                <w:spacing w:val="0"/>
                <w:w w:val="100"/>
                <w:position w:val="0"/>
                <w:sz w:val="26"/>
                <w:szCs w:val="26"/>
              </w:rPr>
              <w:t>总投资 （万元）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1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4" w:lineRule="exact"/>
              <w:ind w:left="0" w:right="0" w:firstLine="0"/>
              <w:jc w:val="left"/>
              <w:rPr>
                <w:sz w:val="24"/>
                <w:szCs w:val="24"/>
              </w:rPr>
            </w:pPr>
            <w:r>
              <w:rPr>
                <w:color w:val="000000"/>
                <w:spacing w:val="0"/>
                <w:w w:val="100"/>
                <w:position w:val="0"/>
                <w:sz w:val="24"/>
                <w:szCs w:val="24"/>
              </w:rPr>
              <w:t>开封威利流量仪表科技有限公司工业流 量仪表、户用热量表的生产项目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20000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开封市政府</w:t>
            </w:r>
          </w:p>
        </w:tc>
      </w:tr>
      <w:tr>
        <w:trPr>
          <w:trHeight w:val="101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408" w:lineRule="exact"/>
              <w:ind w:left="0" w:right="0" w:firstLine="0"/>
              <w:jc w:val="left"/>
              <w:rPr>
                <w:sz w:val="24"/>
                <w:szCs w:val="24"/>
              </w:rPr>
            </w:pPr>
            <w:r>
              <w:rPr>
                <w:color w:val="000000"/>
                <w:spacing w:val="0"/>
                <w:w w:val="100"/>
                <w:position w:val="0"/>
                <w:sz w:val="24"/>
                <w:szCs w:val="24"/>
              </w:rPr>
              <w:t>凯迈（洛阳）测控有限公司</w:t>
            </w:r>
            <w:r>
              <w:rPr>
                <w:rFonts w:ascii="Times New Roman" w:eastAsia="Times New Roman" w:hAnsi="Times New Roman" w:cs="Times New Roman"/>
                <w:color w:val="000000"/>
                <w:spacing w:val="0"/>
                <w:w w:val="100"/>
                <w:position w:val="0"/>
                <w:sz w:val="26"/>
                <w:szCs w:val="26"/>
                <w:lang w:val="en-US" w:eastAsia="en-US" w:bidi="en-US"/>
              </w:rPr>
              <w:t>YY-16HDT</w:t>
            </w:r>
            <w:r>
              <w:rPr>
                <w:color w:val="000000"/>
                <w:spacing w:val="0"/>
                <w:w w:val="100"/>
                <w:position w:val="0"/>
                <w:sz w:val="24"/>
                <w:szCs w:val="24"/>
              </w:rPr>
              <w:t>光 电吊舱项目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2019</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3</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2000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洛阳市政府</w:t>
            </w:r>
          </w:p>
        </w:tc>
      </w:tr>
      <w:tr>
        <w:trPr>
          <w:trHeight w:val="106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rPr>
              <w:t>河南芯睿电子科技有限公司人机交互用</w:t>
            </w:r>
          </w:p>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lang w:val="en-US" w:eastAsia="en-US" w:bidi="en-US"/>
              </w:rPr>
              <w:t>MEMS</w:t>
            </w:r>
            <w:r>
              <w:rPr>
                <w:color w:val="000000"/>
                <w:spacing w:val="0"/>
                <w:w w:val="100"/>
                <w:position w:val="0"/>
                <w:sz w:val="24"/>
                <w:szCs w:val="24"/>
              </w:rPr>
              <w:t>麦克风研发及产业化项目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13500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新乡市政府</w:t>
            </w:r>
          </w:p>
        </w:tc>
      </w:tr>
      <w:tr>
        <w:trPr>
          <w:trHeight w:val="89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60" w:lineRule="exact"/>
              <w:ind w:left="0" w:right="0" w:firstLine="0"/>
              <w:jc w:val="left"/>
              <w:rPr>
                <w:sz w:val="24"/>
                <w:szCs w:val="24"/>
              </w:rPr>
            </w:pPr>
            <w:r>
              <w:rPr>
                <w:color w:val="000000"/>
                <w:spacing w:val="0"/>
                <w:w w:val="100"/>
                <w:position w:val="0"/>
                <w:sz w:val="24"/>
                <w:szCs w:val="24"/>
              </w:rPr>
              <w:t>纪年科技股份有限公司配电综测装置、局 放监测系统的研发及产业化项目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5</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6"/>
                <w:szCs w:val="26"/>
              </w:rPr>
              <w:t>2022</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月</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6000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许昌市政府</w:t>
            </w:r>
          </w:p>
        </w:tc>
      </w:tr>
      <w:tr>
        <w:trPr>
          <w:trHeight w:val="989"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left"/>
              <w:rPr>
                <w:sz w:val="24"/>
                <w:szCs w:val="24"/>
              </w:rPr>
            </w:pPr>
            <w:r>
              <w:rPr>
                <w:color w:val="000000"/>
                <w:spacing w:val="0"/>
                <w:w w:val="100"/>
                <w:position w:val="0"/>
                <w:sz w:val="24"/>
                <w:szCs w:val="24"/>
              </w:rPr>
              <w:t>许昌雷鸣电子科技有限公司智能终端及 智能超声波传感器项目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6"/>
                <w:szCs w:val="26"/>
              </w:rPr>
              <w:t>2020</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1</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24"/>
                <w:szCs w:val="24"/>
              </w:rPr>
            </w:pPr>
            <w:r>
              <w:rPr>
                <w:rFonts w:ascii="Times New Roman" w:eastAsia="Times New Roman" w:hAnsi="Times New Roman" w:cs="Times New Roman"/>
                <w:color w:val="000000"/>
                <w:spacing w:val="0"/>
                <w:w w:val="100"/>
                <w:position w:val="0"/>
                <w:sz w:val="26"/>
                <w:szCs w:val="26"/>
              </w:rPr>
              <w:t>2021</w:t>
            </w:r>
            <w:r>
              <w:rPr>
                <w:color w:val="000000"/>
                <w:spacing w:val="0"/>
                <w:w w:val="100"/>
                <w:position w:val="0"/>
                <w:sz w:val="24"/>
                <w:szCs w:val="24"/>
              </w:rPr>
              <w:t>年］</w:t>
            </w:r>
            <w:r>
              <w:rPr>
                <w:rFonts w:ascii="Times New Roman" w:eastAsia="Times New Roman" w:hAnsi="Times New Roman" w:cs="Times New Roman"/>
                <w:color w:val="000000"/>
                <w:spacing w:val="0"/>
                <w:w w:val="100"/>
                <w:position w:val="0"/>
                <w:sz w:val="26"/>
                <w:szCs w:val="26"/>
              </w:rPr>
              <w:t>2</w:t>
            </w:r>
            <w:r>
              <w:rPr>
                <w:color w:val="000000"/>
                <w:spacing w:val="0"/>
                <w:w w:val="100"/>
                <w:position w:val="0"/>
                <w:sz w:val="24"/>
                <w:szCs w:val="24"/>
              </w:rPr>
              <w:t>月</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12000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000000"/>
                <w:spacing w:val="0"/>
                <w:w w:val="100"/>
                <w:position w:val="0"/>
                <w:sz w:val="24"/>
                <w:szCs w:val="24"/>
              </w:rPr>
              <w:t>许昌市政府</w:t>
            </w:r>
          </w:p>
        </w:tc>
      </w:tr>
    </w:tbl>
    <w:p>
      <w:pPr>
        <w:sectPr>
          <w:headerReference w:type="default" r:id="rId330"/>
          <w:footerReference w:type="default" r:id="rId331"/>
          <w:headerReference w:type="even" r:id="rId332"/>
          <w:footerReference w:type="even" r:id="rId333"/>
          <w:footnotePr>
            <w:pos w:val="pageBottom"/>
            <w:numFmt w:val="decimal"/>
            <w:numRestart w:val="continuous"/>
          </w:footnotePr>
          <w:pgSz w:w="16840" w:h="11900" w:orient="landscape"/>
          <w:pgMar w:top="1420" w:right="1637" w:bottom="1420" w:left="1503" w:header="992" w:footer="992" w:gutter="0"/>
          <w:pgNumType w:start="179"/>
          <w:cols w:space="720"/>
          <w:noEndnote/>
          <w:rtlGutter w:val="0"/>
          <w:docGrid w:linePitch="360"/>
        </w:sectPr>
      </w:pPr>
    </w:p>
    <w:p>
      <w:pPr>
        <w:pStyle w:val="Style28"/>
        <w:keepNext/>
        <w:keepLines/>
        <w:widowControl w:val="0"/>
        <w:shd w:val="clear" w:color="auto" w:fill="auto"/>
        <w:bidi w:val="0"/>
        <w:spacing w:before="0" w:after="520" w:line="240" w:lineRule="auto"/>
        <w:ind w:left="0" w:right="0" w:firstLine="0"/>
        <w:jc w:val="center"/>
        <w:rPr>
          <w:sz w:val="46"/>
          <w:szCs w:val="46"/>
        </w:rPr>
      </w:pPr>
      <w:bookmarkStart w:id="403" w:name="bookmark403"/>
      <w:bookmarkStart w:id="404" w:name="bookmark404"/>
      <w:bookmarkStart w:id="405" w:name="bookmark405"/>
      <w:r>
        <w:rPr>
          <w:color w:val="000000"/>
          <w:spacing w:val="0"/>
          <w:w w:val="100"/>
          <w:position w:val="0"/>
          <w:sz w:val="46"/>
          <w:szCs w:val="46"/>
        </w:rPr>
        <w:t>河南省</w:t>
      </w:r>
      <w:r>
        <w:rPr>
          <w:rFonts w:ascii="Times New Roman" w:eastAsia="Times New Roman" w:hAnsi="Times New Roman" w:cs="Times New Roman"/>
          <w:color w:val="000000"/>
          <w:spacing w:val="0"/>
          <w:w w:val="100"/>
          <w:position w:val="0"/>
          <w:sz w:val="38"/>
          <w:szCs w:val="38"/>
          <w:lang w:val="en-US" w:eastAsia="en-US" w:bidi="en-US"/>
        </w:rPr>
        <w:t>5G</w:t>
      </w:r>
      <w:r>
        <w:rPr>
          <w:color w:val="000000"/>
          <w:spacing w:val="0"/>
          <w:w w:val="100"/>
          <w:position w:val="0"/>
          <w:sz w:val="46"/>
          <w:szCs w:val="46"/>
        </w:rPr>
        <w:t>产业链现代化提升方案</w:t>
      </w:r>
      <w:bookmarkEnd w:id="403"/>
      <w:bookmarkEnd w:id="404"/>
      <w:bookmarkEnd w:id="405"/>
    </w:p>
    <w:p>
      <w:pPr>
        <w:pStyle w:val="Style66"/>
        <w:keepNext w:val="0"/>
        <w:keepLines w:val="0"/>
        <w:widowControl w:val="0"/>
        <w:shd w:val="clear" w:color="auto" w:fill="auto"/>
        <w:bidi w:val="0"/>
        <w:spacing w:before="0" w:after="220" w:line="614" w:lineRule="exact"/>
        <w:ind w:left="160" w:right="0"/>
        <w:jc w:val="both"/>
      </w:pPr>
      <w:r>
        <w:rPr>
          <w:b/>
          <w:bCs/>
          <w:color w:val="231F20"/>
          <w:spacing w:val="0"/>
          <w:w w:val="100"/>
          <w:position w:val="0"/>
        </w:rPr>
        <w:t>为</w:t>
      </w:r>
      <w:r>
        <w:rPr>
          <w:b/>
          <w:bCs/>
          <w:color w:val="000000"/>
          <w:spacing w:val="0"/>
          <w:w w:val="100"/>
          <w:position w:val="0"/>
        </w:rPr>
        <w:t>深入贯彻落实省政府关于加快我省</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产业发展的决策 部署，培育经济高质量发展新动能，进一步促进网络强省建设, 制定本方案。</w:t>
      </w:r>
    </w:p>
    <w:p>
      <w:pPr>
        <w:pStyle w:val="Style66"/>
        <w:keepNext w:val="0"/>
        <w:keepLines w:val="0"/>
        <w:widowControl w:val="0"/>
        <w:shd w:val="clear" w:color="auto" w:fill="auto"/>
        <w:bidi w:val="0"/>
        <w:spacing w:before="0" w:after="0" w:line="240" w:lineRule="auto"/>
        <w:ind w:left="0" w:right="0" w:firstLine="800"/>
        <w:jc w:val="both"/>
      </w:pPr>
      <w:r>
        <w:rPr>
          <w:b/>
          <w:bCs/>
          <w:color w:val="000000"/>
          <w:spacing w:val="0"/>
          <w:w w:val="100"/>
          <w:position w:val="0"/>
        </w:rPr>
        <w:t>—\总体思路</w:t>
      </w:r>
    </w:p>
    <w:p>
      <w:pPr>
        <w:pStyle w:val="Style66"/>
        <w:keepNext w:val="0"/>
        <w:keepLines w:val="0"/>
        <w:widowControl w:val="0"/>
        <w:shd w:val="clear" w:color="auto" w:fill="auto"/>
        <w:bidi w:val="0"/>
        <w:spacing w:before="0" w:after="220" w:line="603" w:lineRule="exact"/>
        <w:ind w:left="160" w:right="0"/>
        <w:jc w:val="both"/>
      </w:pPr>
      <w:r>
        <w:rPr>
          <w:b/>
          <w:bCs/>
          <w:color w:val="000000"/>
          <w:spacing w:val="0"/>
          <w:w w:val="100"/>
          <w:position w:val="0"/>
        </w:rPr>
        <w:t>抢抓国家加快</w:t>
      </w:r>
      <w:r>
        <w:rPr>
          <w:b/>
          <w:bCs/>
          <w:color w:val="000000"/>
          <w:spacing w:val="0"/>
          <w:w w:val="100"/>
          <w:position w:val="0"/>
          <w:lang w:val="zh-CN" w:eastAsia="zh-CN" w:bidi="zh-CN"/>
        </w:rPr>
        <w:t>“新</w:t>
      </w:r>
      <w:r>
        <w:rPr>
          <w:b/>
          <w:bCs/>
          <w:color w:val="000000"/>
          <w:spacing w:val="0"/>
          <w:w w:val="100"/>
          <w:position w:val="0"/>
        </w:rPr>
        <w:t>基建”建设的战略机遇，以建设</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网 络为基础、以深化应用为突破口、以发展产业为主攻方向，</w:t>
      </w:r>
      <w:r>
        <w:rPr>
          <w:b/>
          <w:bCs/>
          <w:color w:val="231F20"/>
          <w:spacing w:val="0"/>
          <w:w w:val="100"/>
          <w:position w:val="0"/>
        </w:rPr>
        <w:t xml:space="preserve">加 </w:t>
      </w:r>
      <w:r>
        <w:rPr>
          <w:b/>
          <w:bCs/>
          <w:color w:val="000000"/>
          <w:spacing w:val="0"/>
          <w:w w:val="100"/>
          <w:position w:val="0"/>
        </w:rPr>
        <w:t>快构建具有河南特色的产业与应用融合生态体系，充分发挥</w:t>
      </w:r>
      <w:r>
        <w:rPr>
          <w:rFonts w:ascii="Times New Roman" w:eastAsia="Times New Roman" w:hAnsi="Times New Roman" w:cs="Times New Roman"/>
          <w:color w:val="000000"/>
          <w:spacing w:val="0"/>
          <w:w w:val="100"/>
          <w:position w:val="0"/>
          <w:lang w:val="en-US" w:eastAsia="en-US" w:bidi="en-US"/>
        </w:rPr>
        <w:t xml:space="preserve">5G </w:t>
      </w:r>
      <w:r>
        <w:rPr>
          <w:b/>
          <w:bCs/>
          <w:color w:val="231F20"/>
          <w:spacing w:val="0"/>
          <w:w w:val="100"/>
          <w:position w:val="0"/>
        </w:rPr>
        <w:t>的行业赋能作用</w:t>
      </w:r>
      <w:r>
        <w:rPr>
          <w:b/>
          <w:bCs/>
          <w:color w:val="000000"/>
          <w:spacing w:val="0"/>
          <w:w w:val="100"/>
          <w:position w:val="0"/>
        </w:rPr>
        <w:t>，为推</w:t>
      </w:r>
      <w:r>
        <w:rPr>
          <w:b/>
          <w:bCs/>
          <w:color w:val="231F20"/>
          <w:spacing w:val="0"/>
          <w:w w:val="100"/>
          <w:position w:val="0"/>
        </w:rPr>
        <w:t>动我省</w:t>
      </w:r>
      <w:r>
        <w:rPr>
          <w:b/>
          <w:bCs/>
          <w:color w:val="000000"/>
          <w:spacing w:val="0"/>
          <w:w w:val="100"/>
          <w:position w:val="0"/>
        </w:rPr>
        <w:t xml:space="preserve">经济实现跨越式发展注入新动能。 </w:t>
      </w:r>
      <w:r>
        <w:rPr>
          <w:b/>
          <w:bCs/>
          <w:color w:val="231F20"/>
          <w:spacing w:val="0"/>
          <w:w w:val="100"/>
          <w:position w:val="0"/>
        </w:rPr>
        <w:t>到</w:t>
      </w:r>
      <w:r>
        <w:rPr>
          <w:rFonts w:ascii="Times New Roman" w:eastAsia="Times New Roman" w:hAnsi="Times New Roman" w:cs="Times New Roman"/>
          <w:color w:val="000000"/>
          <w:spacing w:val="0"/>
          <w:w w:val="100"/>
          <w:position w:val="0"/>
        </w:rPr>
        <w:t>2022</w:t>
      </w:r>
      <w:r>
        <w:rPr>
          <w:b/>
          <w:bCs/>
          <w:color w:val="231F20"/>
          <w:spacing w:val="0"/>
          <w:w w:val="100"/>
          <w:position w:val="0"/>
        </w:rPr>
        <w:t>年，</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产业规模突破</w:t>
      </w:r>
      <w:r>
        <w:rPr>
          <w:rFonts w:ascii="Times New Roman" w:eastAsia="Times New Roman" w:hAnsi="Times New Roman" w:cs="Times New Roman"/>
          <w:color w:val="000000"/>
          <w:spacing w:val="0"/>
          <w:w w:val="100"/>
          <w:position w:val="0"/>
        </w:rPr>
        <w:t>1000</w:t>
      </w:r>
      <w:r>
        <w:rPr>
          <w:b/>
          <w:bCs/>
          <w:color w:val="231F20"/>
          <w:spacing w:val="0"/>
          <w:w w:val="100"/>
          <w:position w:val="0"/>
        </w:rPr>
        <w:t>亿元。</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网络实现乡镇以 上区域连续覆盖、农村区域热点覆盖，基本满足</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行业应用 场景需求；</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技术创新取得突破，研发创新基地建设初具规模, 技术成果转化取得明显成效；建成</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智能装备和手机精密机 构件生产制造基地，</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配套产业集群基本形成；</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应用场景 </w:t>
      </w:r>
      <w:r>
        <w:rPr>
          <w:b/>
          <w:bCs/>
          <w:color w:val="231F20"/>
          <w:spacing w:val="0"/>
          <w:w w:val="100"/>
          <w:position w:val="0"/>
        </w:rPr>
        <w:t>进一步</w:t>
      </w:r>
      <w:r>
        <w:rPr>
          <w:b/>
          <w:bCs/>
          <w:color w:val="000000"/>
          <w:spacing w:val="0"/>
          <w:w w:val="100"/>
          <w:position w:val="0"/>
        </w:rPr>
        <w:t>拓展，试点示范项目突破</w:t>
      </w:r>
      <w:r>
        <w:rPr>
          <w:rFonts w:ascii="Times New Roman" w:eastAsia="Times New Roman" w:hAnsi="Times New Roman" w:cs="Times New Roman"/>
          <w:color w:val="000000"/>
          <w:spacing w:val="0"/>
          <w:w w:val="100"/>
          <w:position w:val="0"/>
        </w:rPr>
        <w:t>100</w:t>
      </w:r>
      <w:r>
        <w:rPr>
          <w:b/>
          <w:bCs/>
          <w:color w:val="000000"/>
          <w:spacing w:val="0"/>
          <w:w w:val="100"/>
          <w:position w:val="0"/>
        </w:rPr>
        <w:t>个，打造一批标杆应用场 景。</w:t>
      </w:r>
    </w:p>
    <w:p>
      <w:pPr>
        <w:pStyle w:val="Style66"/>
        <w:keepNext w:val="0"/>
        <w:keepLines w:val="0"/>
        <w:widowControl w:val="0"/>
        <w:shd w:val="clear" w:color="auto" w:fill="auto"/>
        <w:bidi w:val="0"/>
        <w:spacing w:before="0" w:after="220" w:line="240" w:lineRule="auto"/>
        <w:ind w:left="0" w:right="0" w:firstLine="800"/>
        <w:jc w:val="both"/>
      </w:pPr>
      <w:r>
        <w:rPr>
          <w:b/>
          <w:bCs/>
          <w:color w:val="000000"/>
          <w:spacing w:val="0"/>
          <w:w w:val="100"/>
          <w:position w:val="0"/>
        </w:rPr>
        <w:t>二、主要任务</w:t>
      </w:r>
    </w:p>
    <w:p>
      <w:pPr>
        <w:pStyle w:val="Style66"/>
        <w:keepNext w:val="0"/>
        <w:keepLines w:val="0"/>
        <w:widowControl w:val="0"/>
        <w:shd w:val="clear" w:color="auto" w:fill="auto"/>
        <w:bidi w:val="0"/>
        <w:spacing w:before="0" w:after="220" w:line="240" w:lineRule="auto"/>
        <w:ind w:left="0" w:right="0" w:firstLine="940"/>
        <w:jc w:val="both"/>
      </w:pPr>
      <w:r>
        <w:rPr>
          <w:b/>
          <w:bCs/>
          <w:color w:val="231F20"/>
          <w:spacing w:val="0"/>
          <w:w w:val="100"/>
          <w:position w:val="0"/>
        </w:rPr>
        <w:t>(</w:t>
      </w:r>
      <w:r>
        <w:rPr>
          <w:b/>
          <w:bCs/>
          <w:color w:val="000000"/>
          <w:spacing w:val="0"/>
          <w:w w:val="100"/>
          <w:position w:val="0"/>
        </w:rPr>
        <w:t>—)加快推进</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技术创新</w:t>
      </w:r>
    </w:p>
    <w:p>
      <w:pPr>
        <w:pStyle w:val="Style66"/>
        <w:keepNext w:val="0"/>
        <w:keepLines w:val="0"/>
        <w:widowControl w:val="0"/>
        <w:shd w:val="clear" w:color="auto" w:fill="auto"/>
        <w:bidi w:val="0"/>
        <w:spacing w:before="0" w:after="220" w:line="240" w:lineRule="auto"/>
        <w:ind w:left="0" w:right="0" w:firstLine="800"/>
        <w:jc w:val="both"/>
        <w:sectPr>
          <w:headerReference w:type="default" r:id="rId334"/>
          <w:footerReference w:type="default" r:id="rId335"/>
          <w:headerReference w:type="even" r:id="rId336"/>
          <w:footerReference w:type="even" r:id="rId337"/>
          <w:footnotePr>
            <w:pos w:val="pageBottom"/>
            <w:numFmt w:val="decimal"/>
            <w:numRestart w:val="continuous"/>
          </w:footnotePr>
          <w:pgSz w:w="11900" w:h="16840"/>
          <w:pgMar w:top="1806" w:right="1479" w:bottom="1616" w:left="1545" w:header="1378"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L</w:t>
      </w:r>
      <w:r>
        <w:rPr>
          <w:b/>
          <w:bCs/>
          <w:color w:val="000000"/>
          <w:spacing w:val="0"/>
          <w:w w:val="100"/>
          <w:position w:val="0"/>
        </w:rPr>
        <w:t>打造研发创新基地。以郑州市为核心，坚持产教融合、</w:t>
      </w:r>
    </w:p>
    <w:p>
      <w:pPr>
        <w:pStyle w:val="Style66"/>
        <w:keepNext w:val="0"/>
        <w:keepLines w:val="0"/>
        <w:widowControl w:val="0"/>
        <w:shd w:val="clear" w:color="auto" w:fill="auto"/>
        <w:bidi w:val="0"/>
        <w:spacing w:before="0" w:after="0" w:line="601" w:lineRule="exact"/>
        <w:ind w:left="0" w:right="0" w:firstLine="0"/>
        <w:jc w:val="both"/>
      </w:pPr>
      <w:r>
        <w:rPr>
          <w:b/>
          <w:bCs/>
          <w:color w:val="000000"/>
          <w:spacing w:val="0"/>
          <w:w w:val="100"/>
          <w:position w:val="0"/>
        </w:rPr>
        <w:t>校企联合、军民融合，建立协同创新机制，提升</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技术创新 能力。发挥郑州大学、战略支援部队信息工程大学、中船重工 </w:t>
      </w:r>
      <w:r>
        <w:rPr>
          <w:rFonts w:ascii="Times New Roman" w:eastAsia="Times New Roman" w:hAnsi="Times New Roman" w:cs="Times New Roman"/>
          <w:color w:val="000000"/>
          <w:spacing w:val="0"/>
          <w:w w:val="100"/>
          <w:position w:val="0"/>
        </w:rPr>
        <w:t>713</w:t>
      </w:r>
      <w:r>
        <w:rPr>
          <w:b/>
          <w:bCs/>
          <w:color w:val="000000"/>
          <w:spacing w:val="0"/>
          <w:w w:val="100"/>
          <w:position w:val="0"/>
        </w:rPr>
        <w:t>所、中电科</w:t>
      </w:r>
      <w:r>
        <w:rPr>
          <w:rFonts w:ascii="Times New Roman" w:eastAsia="Times New Roman" w:hAnsi="Times New Roman" w:cs="Times New Roman"/>
          <w:color w:val="000000"/>
          <w:spacing w:val="0"/>
          <w:w w:val="100"/>
          <w:position w:val="0"/>
        </w:rPr>
        <w:t>22</w:t>
      </w:r>
      <w:r>
        <w:rPr>
          <w:b/>
          <w:bCs/>
          <w:color w:val="000000"/>
          <w:spacing w:val="0"/>
          <w:w w:val="100"/>
          <w:position w:val="0"/>
        </w:rPr>
        <w:t>所等单位的技术创新优势，打造</w:t>
      </w:r>
      <w:r>
        <w:rPr>
          <w:b/>
          <w:bCs/>
          <w:color w:val="000000"/>
          <w:spacing w:val="0"/>
          <w:w w:val="100"/>
          <w:position w:val="0"/>
          <w:lang w:val="zh-CN" w:eastAsia="zh-CN" w:bidi="zh-CN"/>
        </w:rPr>
        <w:t>“产学</w:t>
      </w:r>
      <w:r>
        <w:rPr>
          <w:b/>
          <w:bCs/>
          <w:color w:val="000000"/>
          <w:spacing w:val="0"/>
          <w:w w:val="100"/>
          <w:position w:val="0"/>
        </w:rPr>
        <w:t>研用” 一体化研发创新基地，为</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产业发展提供有力支撑。许昌市 发挥北京邮电大学</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国家重点实验室基地作用，支持</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开源 研究。（责任单位：郑州市、许昌市人民政府，省科技厅）</w:t>
      </w:r>
    </w:p>
    <w:p>
      <w:pPr>
        <w:pStyle w:val="Style66"/>
        <w:keepNext w:val="0"/>
        <w:keepLines w:val="0"/>
        <w:widowControl w:val="0"/>
        <w:numPr>
          <w:ilvl w:val="0"/>
          <w:numId w:val="69"/>
        </w:numPr>
        <w:shd w:val="clear" w:color="auto" w:fill="auto"/>
        <w:tabs>
          <w:tab w:pos="994" w:val="left"/>
        </w:tabs>
        <w:bidi w:val="0"/>
        <w:spacing w:before="0" w:after="0" w:line="605" w:lineRule="exact"/>
        <w:ind w:left="0" w:right="0"/>
        <w:jc w:val="both"/>
      </w:pPr>
      <w:bookmarkStart w:id="406" w:name="bookmark406"/>
      <w:bookmarkEnd w:id="406"/>
      <w:r>
        <w:rPr>
          <w:b/>
          <w:bCs/>
          <w:color w:val="000000"/>
          <w:spacing w:val="0"/>
          <w:w w:val="100"/>
          <w:position w:val="0"/>
          <w:lang w:val="zh-CN" w:eastAsia="zh-CN" w:bidi="zh-CN"/>
        </w:rPr>
        <w:t>建设</w:t>
      </w:r>
      <w:r>
        <w:rPr>
          <w:b/>
          <w:bCs/>
          <w:color w:val="000000"/>
          <w:spacing w:val="0"/>
          <w:w w:val="100"/>
          <w:position w:val="0"/>
        </w:rPr>
        <w:t>一批创新平台</w:t>
      </w:r>
      <w:r>
        <w:rPr>
          <w:b/>
          <w:bCs/>
          <w:color w:val="000000"/>
          <w:spacing w:val="0"/>
          <w:w w:val="100"/>
          <w:position w:val="0"/>
          <w:lang w:val="en-US" w:eastAsia="en-US" w:bidi="en-US"/>
        </w:rPr>
        <w:t>,</w:t>
      </w:r>
      <w:r>
        <w:rPr>
          <w:b/>
          <w:bCs/>
          <w:color w:val="000000"/>
          <w:spacing w:val="0"/>
          <w:w w:val="100"/>
          <w:position w:val="0"/>
        </w:rPr>
        <w:t>建设中国移动</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联合创新中心（河 南）开放实验室、中国联通河南</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实验室、中国电信郑州航空 港云中心等一批创新项目，在此基础上，吸引更多国内龙头企业 和知名科研机构在河南省布局</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联合创新中心、产业研究院、 开放实验室和通信实验外场等，打造</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技术研发平台、成果转 化平台、检测认证平台和融合应用技术创新平台等。（责任单位: 省发展改革委、科技厅、工业和信息化厅、通信管理局）</w:t>
      </w:r>
    </w:p>
    <w:p>
      <w:pPr>
        <w:pStyle w:val="Style66"/>
        <w:keepNext w:val="0"/>
        <w:keepLines w:val="0"/>
        <w:widowControl w:val="0"/>
        <w:numPr>
          <w:ilvl w:val="0"/>
          <w:numId w:val="69"/>
        </w:numPr>
        <w:shd w:val="clear" w:color="auto" w:fill="auto"/>
        <w:tabs>
          <w:tab w:pos="994" w:val="left"/>
        </w:tabs>
        <w:bidi w:val="0"/>
        <w:spacing w:before="0" w:after="200" w:line="596" w:lineRule="exact"/>
        <w:ind w:left="0" w:right="0"/>
        <w:jc w:val="both"/>
      </w:pPr>
      <w:bookmarkStart w:id="407" w:name="bookmark407"/>
      <w:bookmarkEnd w:id="407"/>
      <w:r>
        <w:rPr>
          <w:b/>
          <w:bCs/>
          <w:color w:val="000000"/>
          <w:spacing w:val="0"/>
          <w:w w:val="100"/>
          <w:position w:val="0"/>
        </w:rPr>
        <w:t>突破一批关键技术。重点发展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射频与天线、高频功放 与滤波、光缆传输、光电芯片与器件、</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安全芯片、电源管理、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机器人视觉应用等关键技术。积极开展智能传感、移动云 计算、边缘计算、机器通信、智能硬件、高清显示、虚拟/增强 现实</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VR/AR）</w:t>
      </w:r>
      <w:r>
        <w:rPr>
          <w:b/>
          <w:bCs/>
          <w:color w:val="000000"/>
          <w:spacing w:val="0"/>
          <w:w w:val="100"/>
          <w:position w:val="0"/>
        </w:rPr>
        <w:t>等</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融合应用技术创新，突破一批</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集成 应用”技术。支持高校与科研院所参与第六代移动通信</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6G） </w:t>
      </w:r>
      <w:r>
        <w:rPr>
          <w:b/>
          <w:bCs/>
          <w:color w:val="000000"/>
          <w:spacing w:val="0"/>
          <w:w w:val="100"/>
          <w:position w:val="0"/>
        </w:rPr>
        <w:t>前瞻性相关技术研究。（责任单位：省科技厅、工业和信息化 厅）</w:t>
      </w:r>
    </w:p>
    <w:p>
      <w:pPr>
        <w:pStyle w:val="Style66"/>
        <w:keepNext w:val="0"/>
        <w:keepLines w:val="0"/>
        <w:widowControl w:val="0"/>
        <w:shd w:val="clear" w:color="auto" w:fill="auto"/>
        <w:bidi w:val="0"/>
        <w:spacing w:before="0" w:after="100" w:line="240" w:lineRule="auto"/>
        <w:ind w:left="0" w:right="0" w:firstLine="820"/>
        <w:jc w:val="both"/>
      </w:pPr>
      <w:r>
        <w:rPr>
          <w:b/>
          <w:bCs/>
          <w:color w:val="000000"/>
          <w:spacing w:val="0"/>
          <w:w w:val="100"/>
          <w:position w:val="0"/>
        </w:rPr>
        <w:t>〔二）大力发展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产业</w:t>
      </w:r>
    </w:p>
    <w:p>
      <w:pPr>
        <w:pStyle w:val="Style66"/>
        <w:keepNext w:val="0"/>
        <w:keepLines w:val="0"/>
        <w:widowControl w:val="0"/>
        <w:shd w:val="clear" w:color="auto" w:fill="auto"/>
        <w:bidi w:val="0"/>
        <w:spacing w:before="0" w:after="0" w:line="605" w:lineRule="exact"/>
        <w:ind w:left="0" w:right="0" w:firstLine="660"/>
        <w:jc w:val="both"/>
      </w:pPr>
      <w:r>
        <w:rPr>
          <w:rFonts w:ascii="Times New Roman" w:eastAsia="Times New Roman" w:hAnsi="Times New Roman" w:cs="Times New Roman"/>
          <w:color w:val="231F20"/>
          <w:spacing w:val="0"/>
          <w:w w:val="100"/>
          <w:position w:val="0"/>
          <w:lang w:val="zh-CN" w:eastAsia="zh-CN" w:bidi="zh-CN"/>
        </w:rPr>
        <w:t xml:space="preserve">1 </w:t>
      </w:r>
      <w:r>
        <w:rPr>
          <w:b/>
          <w:bCs/>
          <w:color w:val="231F20"/>
          <w:spacing w:val="0"/>
          <w:w w:val="100"/>
          <w:position w:val="0"/>
          <w:lang w:val="zh-CN" w:eastAsia="zh-CN" w:bidi="zh-CN"/>
        </w:rPr>
        <w:t>.培育</w:t>
      </w:r>
      <w:r>
        <w:rPr>
          <w:rFonts w:ascii="Times New Roman" w:eastAsia="Times New Roman" w:hAnsi="Times New Roman" w:cs="Times New Roman"/>
          <w:color w:val="231F20"/>
          <w:spacing w:val="0"/>
          <w:w w:val="100"/>
          <w:position w:val="0"/>
          <w:lang w:val="en-US" w:eastAsia="en-US" w:bidi="en-US"/>
        </w:rPr>
        <w:t>5G</w:t>
      </w:r>
      <w:r>
        <w:rPr>
          <w:b/>
          <w:bCs/>
          <w:color w:val="000000"/>
          <w:spacing w:val="0"/>
          <w:w w:val="100"/>
          <w:position w:val="0"/>
        </w:rPr>
        <w:t>信息服务业。</w:t>
      </w:r>
      <w:r>
        <w:rPr>
          <w:b/>
          <w:bCs/>
          <w:color w:val="231F20"/>
          <w:spacing w:val="0"/>
          <w:w w:val="100"/>
          <w:position w:val="0"/>
        </w:rPr>
        <w:t xml:space="preserve">积极推动产品消费智能化、服务消 </w:t>
      </w:r>
      <w:r>
        <w:rPr>
          <w:b/>
          <w:bCs/>
          <w:color w:val="000000"/>
          <w:spacing w:val="0"/>
          <w:w w:val="100"/>
          <w:position w:val="0"/>
        </w:rPr>
        <w:t>费移动化、新型消费升级化、相关产业泛在化，面向新兴信息 消费，挖掘和提升信息产品供应能力，培育和壮大</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信息消 </w:t>
      </w:r>
      <w:r>
        <w:rPr>
          <w:b/>
          <w:bCs/>
          <w:color w:val="231F20"/>
          <w:spacing w:val="0"/>
          <w:w w:val="100"/>
          <w:position w:val="0"/>
        </w:rPr>
        <w:t>费群体。深化电信普遍服</w:t>
      </w:r>
      <w:r>
        <w:rPr>
          <w:b/>
          <w:bCs/>
          <w:color w:val="000000"/>
          <w:spacing w:val="0"/>
          <w:w w:val="100"/>
          <w:position w:val="0"/>
        </w:rPr>
        <w:t xml:space="preserve">务试点工作，继续做好网络提速降费， 提升网络服务质量。（责任单位：省工业和信息化厅、通信管 </w:t>
      </w:r>
      <w:r>
        <w:rPr>
          <w:b/>
          <w:bCs/>
          <w:color w:val="231F20"/>
          <w:spacing w:val="0"/>
          <w:w w:val="100"/>
          <w:position w:val="0"/>
        </w:rPr>
        <w:t>理局）</w:t>
      </w:r>
    </w:p>
    <w:p>
      <w:pPr>
        <w:pStyle w:val="Style66"/>
        <w:keepNext w:val="0"/>
        <w:keepLines w:val="0"/>
        <w:widowControl w:val="0"/>
        <w:numPr>
          <w:ilvl w:val="0"/>
          <w:numId w:val="71"/>
        </w:numPr>
        <w:shd w:val="clear" w:color="auto" w:fill="auto"/>
        <w:tabs>
          <w:tab w:pos="966" w:val="left"/>
        </w:tabs>
        <w:bidi w:val="0"/>
        <w:spacing w:before="0" w:after="60" w:line="600" w:lineRule="exact"/>
        <w:ind w:left="0" w:right="0" w:firstLine="660"/>
        <w:jc w:val="both"/>
      </w:pPr>
      <w:bookmarkStart w:id="408" w:name="bookmark408"/>
      <w:bookmarkEnd w:id="408"/>
      <w:r>
        <w:rPr>
          <w:b/>
          <w:bCs/>
          <w:color w:val="000000"/>
          <w:spacing w:val="0"/>
          <w:w w:val="100"/>
          <w:position w:val="0"/>
          <w:lang w:val="zh-CN" w:eastAsia="zh-CN" w:bidi="zh-CN"/>
        </w:rPr>
        <w:t>做</w:t>
      </w:r>
      <w:r>
        <w:rPr>
          <w:b/>
          <w:bCs/>
          <w:color w:val="000000"/>
          <w:spacing w:val="0"/>
          <w:w w:val="100"/>
          <w:position w:val="0"/>
        </w:rPr>
        <w:t>强智能终端制造业。以郑州航空港区、高新区、经开 区等县</w:t>
      </w:r>
      <w:r>
        <w:rPr>
          <w:b/>
          <w:bCs/>
          <w:color w:val="231F20"/>
          <w:spacing w:val="0"/>
          <w:w w:val="100"/>
          <w:position w:val="0"/>
        </w:rPr>
        <w:t>（市、区）</w:t>
      </w:r>
      <w:r>
        <w:rPr>
          <w:b/>
          <w:bCs/>
          <w:color w:val="000000"/>
          <w:spacing w:val="0"/>
          <w:w w:val="100"/>
          <w:position w:val="0"/>
        </w:rPr>
        <w:t>为重点，大力发展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智能终端制造业，重 点推动郑州航空港智能终端（手机）</w:t>
      </w:r>
      <w:r>
        <w:rPr>
          <w:b/>
          <w:bCs/>
          <w:color w:val="231F20"/>
          <w:spacing w:val="0"/>
          <w:w w:val="100"/>
          <w:position w:val="0"/>
        </w:rPr>
        <w:t>产业园</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手机规模量产， 建设</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设备生</w:t>
      </w:r>
      <w:r>
        <w:rPr>
          <w:b/>
          <w:bCs/>
          <w:color w:val="231F20"/>
          <w:spacing w:val="0"/>
          <w:w w:val="100"/>
          <w:position w:val="0"/>
        </w:rPr>
        <w:t xml:space="preserve">产制造基地。加大招商引资力度，打造世界级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智能终端制造产业集群。（责任单位：郑州市政府，省商务 </w:t>
      </w:r>
      <w:r>
        <w:rPr>
          <w:b/>
          <w:bCs/>
          <w:color w:val="231F20"/>
          <w:spacing w:val="0"/>
          <w:w w:val="100"/>
          <w:position w:val="0"/>
        </w:rPr>
        <w:t>厅、</w:t>
      </w:r>
      <w:r>
        <w:rPr>
          <w:b/>
          <w:bCs/>
          <w:color w:val="000000"/>
          <w:spacing w:val="0"/>
          <w:w w:val="100"/>
          <w:position w:val="0"/>
        </w:rPr>
        <w:t>工业和信息化厅）</w:t>
      </w:r>
    </w:p>
    <w:p>
      <w:pPr>
        <w:pStyle w:val="Style66"/>
        <w:keepNext w:val="0"/>
        <w:keepLines w:val="0"/>
        <w:widowControl w:val="0"/>
        <w:numPr>
          <w:ilvl w:val="0"/>
          <w:numId w:val="71"/>
        </w:numPr>
        <w:shd w:val="clear" w:color="auto" w:fill="auto"/>
        <w:tabs>
          <w:tab w:pos="961" w:val="left"/>
        </w:tabs>
        <w:bidi w:val="0"/>
        <w:spacing w:before="0" w:after="0" w:line="590" w:lineRule="exact"/>
        <w:ind w:left="0" w:right="0" w:firstLine="660"/>
        <w:jc w:val="both"/>
      </w:pPr>
      <w:bookmarkStart w:id="409" w:name="bookmark409"/>
      <w:bookmarkEnd w:id="409"/>
      <w:r>
        <w:rPr>
          <w:b/>
          <w:bCs/>
          <w:color w:val="231F20"/>
          <w:spacing w:val="0"/>
          <w:w w:val="100"/>
          <w:position w:val="0"/>
        </w:rPr>
        <w:t>提升零部</w:t>
      </w:r>
      <w:r>
        <w:rPr>
          <w:b/>
          <w:bCs/>
          <w:color w:val="000000"/>
          <w:spacing w:val="0"/>
          <w:w w:val="100"/>
          <w:position w:val="0"/>
        </w:rPr>
        <w:t>件配套能力.发展智能终端精密机构件、聚合 物锂离子手机电池、关键光学元组件、超硬功能光学薄膜、</w:t>
      </w:r>
      <w:r>
        <w:rPr>
          <w:rFonts w:ascii="Times New Roman" w:eastAsia="Times New Roman" w:hAnsi="Times New Roman" w:cs="Times New Roman"/>
          <w:color w:val="000000"/>
          <w:spacing w:val="0"/>
          <w:w w:val="100"/>
          <w:position w:val="0"/>
          <w:lang w:val="en-US" w:eastAsia="en-US" w:bidi="en-US"/>
        </w:rPr>
        <w:t xml:space="preserve">5G </w:t>
      </w:r>
      <w:r>
        <w:rPr>
          <w:b/>
          <w:bCs/>
          <w:color w:val="000000"/>
          <w:spacing w:val="0"/>
          <w:w w:val="100"/>
          <w:position w:val="0"/>
        </w:rPr>
        <w:t>手机外壳、柔性线路板配套产业，推进郑州、南阳、驻马店、 商丘、鹤壁、信阳、周口、济源、兰考、固始等地建设</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智 能终端配套协作区。围绕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射频模组、</w:t>
      </w:r>
      <w:r>
        <w:rPr>
          <w:rFonts w:ascii="Times New Roman" w:eastAsia="Times New Roman" w:hAnsi="Times New Roman" w:cs="Times New Roman"/>
          <w:color w:val="000000"/>
          <w:spacing w:val="0"/>
          <w:w w:val="100"/>
          <w:position w:val="0"/>
          <w:lang w:val="en-US" w:eastAsia="en-US" w:bidi="en-US"/>
        </w:rPr>
        <w:t xml:space="preserve">AWG </w:t>
      </w:r>
      <w:r>
        <w:rPr>
          <w:b/>
          <w:bCs/>
          <w:color w:val="000000"/>
          <w:spacing w:val="0"/>
          <w:w w:val="100"/>
          <w:position w:val="0"/>
        </w:rPr>
        <w:t xml:space="preserve">（陈列波导光栅） </w:t>
      </w:r>
      <w:r>
        <w:rPr>
          <w:b/>
          <w:bCs/>
          <w:color w:val="231F20"/>
          <w:spacing w:val="0"/>
          <w:w w:val="100"/>
          <w:position w:val="0"/>
        </w:rPr>
        <w:t>芯片</w:t>
      </w:r>
      <w:r>
        <w:rPr>
          <w:b/>
          <w:bCs/>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56G</w:t>
      </w:r>
      <w:r>
        <w:rPr>
          <w:b/>
          <w:bCs/>
          <w:color w:val="000000"/>
          <w:spacing w:val="0"/>
          <w:w w:val="100"/>
          <w:position w:val="0"/>
        </w:rPr>
        <w:t>以上高速连接器、</w:t>
      </w:r>
      <w:r>
        <w:rPr>
          <w:rFonts w:ascii="Times New Roman" w:eastAsia="Times New Roman" w:hAnsi="Times New Roman" w:cs="Times New Roman"/>
          <w:color w:val="000000"/>
          <w:spacing w:val="0"/>
          <w:w w:val="100"/>
          <w:position w:val="0"/>
          <w:lang w:val="en-US" w:eastAsia="en-US" w:bidi="en-US"/>
        </w:rPr>
        <w:t>DFB</w:t>
      </w:r>
      <w:r>
        <w:rPr>
          <w:b/>
          <w:bCs/>
          <w:color w:val="000000"/>
          <w:spacing w:val="0"/>
          <w:w w:val="100"/>
          <w:position w:val="0"/>
        </w:rPr>
        <w:t>激光器有源芯片、信息通信 加速器、光通信隔离器、基站天线、</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基站用电池和散热器生 </w:t>
      </w:r>
      <w:r>
        <w:rPr>
          <w:b/>
          <w:bCs/>
          <w:color w:val="231F20"/>
          <w:spacing w:val="0"/>
          <w:w w:val="100"/>
          <w:position w:val="0"/>
        </w:rPr>
        <w:t>产</w:t>
      </w:r>
      <w:r>
        <w:rPr>
          <w:b/>
          <w:bCs/>
          <w:color w:val="000000"/>
          <w:spacing w:val="0"/>
          <w:w w:val="100"/>
          <w:position w:val="0"/>
        </w:rPr>
        <w:t xml:space="preserve">设备，加快实施一批产业项目，提升郑州、洛阳、鹤壁、新 </w:t>
      </w:r>
      <w:r>
        <w:rPr>
          <w:b/>
          <w:bCs/>
          <w:color w:val="231F20"/>
          <w:spacing w:val="0"/>
          <w:w w:val="100"/>
          <w:position w:val="0"/>
        </w:rPr>
        <w:t>乡、</w:t>
      </w:r>
      <w:r>
        <w:rPr>
          <w:b/>
          <w:bCs/>
          <w:color w:val="000000"/>
          <w:spacing w:val="0"/>
          <w:w w:val="100"/>
          <w:position w:val="0"/>
        </w:rPr>
        <w:t>焦作、许昌、溪河、三门峡等地</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设备零部件供应能力。 </w:t>
      </w:r>
      <w:r>
        <w:rPr>
          <w:b/>
          <w:bCs/>
          <w:color w:val="231F20"/>
          <w:spacing w:val="0"/>
          <w:w w:val="100"/>
          <w:position w:val="0"/>
        </w:rPr>
        <w:t>（责任单位：有关省</w:t>
      </w:r>
      <w:r>
        <w:rPr>
          <w:b/>
          <w:bCs/>
          <w:color w:val="000000"/>
          <w:spacing w:val="0"/>
          <w:w w:val="100"/>
          <w:position w:val="0"/>
        </w:rPr>
        <w:t>辖市、</w:t>
      </w:r>
      <w:r>
        <w:rPr>
          <w:b/>
          <w:bCs/>
          <w:color w:val="231F20"/>
          <w:spacing w:val="0"/>
          <w:w w:val="100"/>
          <w:position w:val="0"/>
        </w:rPr>
        <w:t>直管县政府）</w:t>
      </w:r>
    </w:p>
    <w:p>
      <w:pPr>
        <w:pStyle w:val="Style66"/>
        <w:keepNext w:val="0"/>
        <w:keepLines w:val="0"/>
        <w:widowControl w:val="0"/>
        <w:numPr>
          <w:ilvl w:val="0"/>
          <w:numId w:val="71"/>
        </w:numPr>
        <w:shd w:val="clear" w:color="auto" w:fill="auto"/>
        <w:tabs>
          <w:tab w:pos="1027" w:val="left"/>
        </w:tabs>
        <w:bidi w:val="0"/>
        <w:spacing w:before="0" w:after="0" w:line="602" w:lineRule="exact"/>
        <w:ind w:left="0" w:right="0"/>
        <w:jc w:val="both"/>
      </w:pPr>
      <w:bookmarkStart w:id="410" w:name="bookmark410"/>
      <w:bookmarkEnd w:id="410"/>
      <w:r>
        <w:rPr>
          <w:b/>
          <w:bCs/>
          <w:color w:val="000000"/>
          <w:spacing w:val="0"/>
          <w:w w:val="100"/>
          <w:position w:val="0"/>
          <w:lang w:val="zh-CN" w:eastAsia="zh-CN" w:bidi="zh-CN"/>
        </w:rPr>
        <w:t>壮</w:t>
      </w:r>
      <w:r>
        <w:rPr>
          <w:b/>
          <w:bCs/>
          <w:color w:val="000000"/>
          <w:spacing w:val="0"/>
          <w:w w:val="100"/>
          <w:position w:val="0"/>
        </w:rPr>
        <w:t>大基础材料产业。重点推进含氟电子气体、高端覆铜 板及粘结片、</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用高性能低介电超薄电子级玻璃纤维布、陶瓷 滤波器浆料用银粉、超硬功能光学薄膜、窄带滤光片、</w:t>
      </w:r>
      <w:r>
        <w:rPr>
          <w:rFonts w:ascii="Times New Roman" w:eastAsia="Times New Roman" w:hAnsi="Times New Roman" w:cs="Times New Roman"/>
          <w:color w:val="000000"/>
          <w:spacing w:val="0"/>
          <w:w w:val="100"/>
          <w:position w:val="0"/>
          <w:lang w:val="en-US" w:eastAsia="en-US" w:bidi="en-US"/>
        </w:rPr>
        <w:t>ITO</w:t>
      </w:r>
      <w:r>
        <w:rPr>
          <w:b/>
          <w:bCs/>
          <w:color w:val="000000"/>
          <w:spacing w:val="0"/>
          <w:w w:val="100"/>
          <w:position w:val="0"/>
        </w:rPr>
        <w:t>导 电玻璃等一批产业项目，在洛阳市、安阳市、三门峡市、南阳 市、商丘市等地打造基础材料特色产业园区。（责任单位：有 关省辖市政府）</w:t>
      </w:r>
    </w:p>
    <w:p>
      <w:pPr>
        <w:pStyle w:val="Style66"/>
        <w:keepNext w:val="0"/>
        <w:keepLines w:val="0"/>
        <w:widowControl w:val="0"/>
        <w:numPr>
          <w:ilvl w:val="0"/>
          <w:numId w:val="71"/>
        </w:numPr>
        <w:shd w:val="clear" w:color="auto" w:fill="auto"/>
        <w:tabs>
          <w:tab w:pos="1020" w:val="left"/>
        </w:tabs>
        <w:bidi w:val="0"/>
        <w:spacing w:before="0" w:after="0" w:line="605" w:lineRule="exact"/>
        <w:ind w:left="180" w:right="0" w:firstLine="460"/>
        <w:jc w:val="both"/>
      </w:pPr>
      <w:bookmarkStart w:id="411" w:name="bookmark411"/>
      <w:bookmarkEnd w:id="411"/>
      <w:r>
        <w:rPr>
          <w:b/>
          <w:bCs/>
          <w:color w:val="000000"/>
          <w:spacing w:val="0"/>
          <w:w w:val="100"/>
          <w:position w:val="0"/>
        </w:rPr>
        <w:t xml:space="preserve">做优信息安全产业。依托郑州金水科教园区，加快构建 </w:t>
      </w:r>
      <w:r>
        <w:rPr>
          <w:b/>
          <w:bCs/>
          <w:color w:val="000000"/>
          <w:spacing w:val="0"/>
          <w:w w:val="100"/>
          <w:position w:val="0"/>
          <w:lang w:val="zh-CN" w:eastAsia="zh-CN" w:bidi="zh-CN"/>
        </w:rPr>
        <w:t>“专业</w:t>
      </w:r>
      <w:r>
        <w:rPr>
          <w:b/>
          <w:bCs/>
          <w:color w:val="000000"/>
          <w:spacing w:val="0"/>
          <w:w w:val="100"/>
          <w:position w:val="0"/>
        </w:rPr>
        <w:t>孵化器+产业园区十产业基地</w:t>
      </w:r>
      <w:r>
        <w:rPr>
          <w:b/>
          <w:bCs/>
          <w:color w:val="000000"/>
          <w:spacing w:val="0"/>
          <w:w w:val="100"/>
          <w:position w:val="0"/>
          <w:lang w:val="zh-CN" w:eastAsia="zh-CN" w:bidi="zh-CN"/>
        </w:rPr>
        <w:t>”信息</w:t>
      </w:r>
      <w:r>
        <w:rPr>
          <w:b/>
          <w:bCs/>
          <w:color w:val="000000"/>
          <w:spacing w:val="0"/>
          <w:w w:val="100"/>
          <w:position w:val="0"/>
        </w:rPr>
        <w:t>安全产业建设体系，</w:t>
      </w:r>
    </w:p>
    <w:p>
      <w:pPr>
        <w:pStyle w:val="Style66"/>
        <w:keepNext w:val="0"/>
        <w:keepLines w:val="0"/>
        <w:widowControl w:val="0"/>
        <w:shd w:val="clear" w:color="auto" w:fill="auto"/>
        <w:bidi w:val="0"/>
        <w:spacing w:before="0" w:after="220" w:line="602" w:lineRule="exact"/>
        <w:ind w:left="0" w:right="0" w:firstLine="0"/>
        <w:jc w:val="both"/>
      </w:pPr>
      <w:r>
        <w:rPr>
          <w:b/>
          <w:bCs/>
          <w:color w:val="000000"/>
          <w:spacing w:val="0"/>
          <w:w w:val="100"/>
          <w:position w:val="0"/>
        </w:rPr>
        <w:t>重点发展安全芯片+安全软件+安全终端+安全平台+安全服务 的全产业链，搭建以创新为主线的产业、研发、技术、人才、 资本、政策六大支撑保障平台，构筑信息安全产业创新发展 生态，建成在全国有重要影响力和竞争力的千亿级信息安全 产业示范基地。（责任单位：郑州市政府，省工业和信息化厅）</w:t>
      </w:r>
    </w:p>
    <w:p>
      <w:pPr>
        <w:pStyle w:val="Style66"/>
        <w:keepNext w:val="0"/>
        <w:keepLines w:val="0"/>
        <w:widowControl w:val="0"/>
        <w:shd w:val="clear" w:color="auto" w:fill="auto"/>
        <w:bidi w:val="0"/>
        <w:spacing w:before="0" w:after="0" w:line="240" w:lineRule="auto"/>
        <w:ind w:left="0" w:right="0" w:firstLine="780"/>
        <w:jc w:val="both"/>
      </w:pPr>
      <w:r>
        <w:rPr>
          <w:b/>
          <w:bCs/>
          <w:color w:val="000000"/>
          <w:spacing w:val="0"/>
          <w:w w:val="100"/>
          <w:position w:val="0"/>
        </w:rPr>
        <w:t>（三）深入拓展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应用场景</w:t>
      </w:r>
    </w:p>
    <w:p>
      <w:pPr>
        <w:pStyle w:val="Style66"/>
        <w:keepNext w:val="0"/>
        <w:keepLines w:val="0"/>
        <w:widowControl w:val="0"/>
        <w:shd w:val="clear" w:color="auto" w:fill="auto"/>
        <w:bidi w:val="0"/>
        <w:spacing w:before="0" w:after="0" w:line="590" w:lineRule="exact"/>
        <w:ind w:left="0" w:right="0"/>
        <w:jc w:val="both"/>
      </w:pPr>
      <w:r>
        <w:rPr>
          <w:rFonts w:ascii="Times New Roman" w:eastAsia="Times New Roman" w:hAnsi="Times New Roman" w:cs="Times New Roman"/>
          <w:b/>
          <w:bCs/>
          <w:color w:val="000000"/>
          <w:spacing w:val="0"/>
          <w:w w:val="100"/>
          <w:position w:val="0"/>
          <w:lang w:val="en-US" w:eastAsia="en-US" w:bidi="en-US"/>
        </w:rPr>
        <w:t>L</w:t>
      </w:r>
      <w:r>
        <w:rPr>
          <w:b/>
          <w:bCs/>
          <w:color w:val="000000"/>
          <w:spacing w:val="0"/>
          <w:w w:val="100"/>
          <w:position w:val="0"/>
        </w:rPr>
        <w:t>推进</w:t>
      </w:r>
      <w:r>
        <w:rPr>
          <w:rFonts w:ascii="Times New Roman" w:eastAsia="Times New Roman" w:hAnsi="Times New Roman" w:cs="Times New Roman"/>
          <w:b/>
          <w:bCs/>
          <w:color w:val="000000"/>
          <w:spacing w:val="0"/>
          <w:w w:val="100"/>
          <w:position w:val="0"/>
          <w:lang w:val="en-US" w:eastAsia="en-US" w:bidi="en-US"/>
        </w:rPr>
        <w:t>5G+</w:t>
      </w:r>
      <w:r>
        <w:rPr>
          <w:b/>
          <w:bCs/>
          <w:color w:val="000000"/>
          <w:spacing w:val="0"/>
          <w:w w:val="100"/>
          <w:position w:val="0"/>
        </w:rPr>
        <w:t>智能制造。实施制造业数字化转型行动，建设 一批具有行业先进水平的智能工厂、智能车间。加快建设工业 互联网平台，打造跨行业、跨领域的综合性工业互联网平台和 特定行业的工业互联网平台，拓展生产装备和产品</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接入、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网络应用开发验证等服务模式。（责任单位：省工业和信息 化厅）</w:t>
      </w:r>
    </w:p>
    <w:p>
      <w:pPr>
        <w:pStyle w:val="Style66"/>
        <w:keepNext w:val="0"/>
        <w:keepLines w:val="0"/>
        <w:widowControl w:val="0"/>
        <w:shd w:val="clear" w:color="auto" w:fill="auto"/>
        <w:bidi w:val="0"/>
        <w:spacing w:before="0" w:after="0" w:line="590" w:lineRule="exact"/>
        <w:ind w:left="0" w:right="0"/>
        <w:jc w:val="both"/>
      </w:pPr>
      <w:r>
        <w:rPr>
          <w:rFonts w:ascii="Times New Roman" w:eastAsia="Times New Roman" w:hAnsi="Times New Roman" w:cs="Times New Roman"/>
          <w:b/>
          <w:bCs/>
          <w:color w:val="000000"/>
          <w:spacing w:val="0"/>
          <w:w w:val="100"/>
          <w:position w:val="0"/>
        </w:rPr>
        <w:t>2</w:t>
      </w:r>
      <w:r>
        <w:rPr>
          <w:b/>
          <w:bCs/>
          <w:color w:val="000000"/>
          <w:spacing w:val="0"/>
          <w:w w:val="100"/>
          <w:position w:val="0"/>
        </w:rPr>
        <w:t>.推进</w:t>
      </w:r>
      <w:r>
        <w:rPr>
          <w:rFonts w:ascii="Times New Roman" w:eastAsia="Times New Roman" w:hAnsi="Times New Roman" w:cs="Times New Roman"/>
          <w:b/>
          <w:bCs/>
          <w:color w:val="000000"/>
          <w:spacing w:val="0"/>
          <w:w w:val="100"/>
          <w:position w:val="0"/>
          <w:lang w:val="en-US" w:eastAsia="en-US" w:bidi="en-US"/>
        </w:rPr>
        <w:t>5G+</w:t>
      </w:r>
      <w:r>
        <w:rPr>
          <w:b/>
          <w:bCs/>
          <w:color w:val="000000"/>
          <w:spacing w:val="0"/>
          <w:w w:val="100"/>
          <w:position w:val="0"/>
        </w:rPr>
        <w:t>现代</w:t>
      </w:r>
      <w:r>
        <w:rPr>
          <w:b/>
          <w:bCs/>
          <w:color w:val="000000"/>
          <w:spacing w:val="0"/>
          <w:w w:val="100"/>
          <w:position w:val="0"/>
          <w:lang w:val="zh-CN" w:eastAsia="zh-CN" w:bidi="zh-CN"/>
        </w:rPr>
        <w:t>农业。</w:t>
      </w:r>
      <w:r>
        <w:rPr>
          <w:b/>
          <w:bCs/>
          <w:color w:val="000000"/>
          <w:spacing w:val="0"/>
          <w:w w:val="100"/>
          <w:position w:val="0"/>
        </w:rPr>
        <w:t>开展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智慧农业试点示范，推动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lang w:val="en-US" w:eastAsia="en-US" w:bidi="en-US"/>
        </w:rPr>
        <w:t>、</w:t>
      </w:r>
      <w:r>
        <w:rPr>
          <w:b/>
          <w:bCs/>
          <w:color w:val="000000"/>
          <w:spacing w:val="0"/>
          <w:w w:val="100"/>
          <w:position w:val="0"/>
        </w:rPr>
        <w:t xml:space="preserve">物联网、云计算、大数据、人工智能等新一代信息技术在 </w:t>
      </w:r>
      <w:r>
        <w:rPr>
          <w:b/>
          <w:bCs/>
          <w:color w:val="000000"/>
          <w:spacing w:val="0"/>
          <w:w w:val="100"/>
          <w:position w:val="0"/>
        </w:rPr>
        <w:t>种</w:t>
      </w:r>
      <w:r>
        <w:rPr>
          <w:b/>
          <w:bCs/>
          <w:color w:val="231F20"/>
          <w:spacing w:val="0"/>
          <w:w w:val="100"/>
          <w:position w:val="0"/>
        </w:rPr>
        <w:t>植业、</w:t>
      </w:r>
      <w:r>
        <w:rPr>
          <w:b/>
          <w:bCs/>
          <w:color w:val="000000"/>
          <w:spacing w:val="0"/>
          <w:w w:val="100"/>
          <w:position w:val="0"/>
        </w:rPr>
        <w:t xml:space="preserve">畜牧业、渔业、农产品加工业领域的融合应用。深化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技术与农产品质量安全迫溯、农业应急指挥等领域的整合应 </w:t>
      </w:r>
      <w:r>
        <w:rPr>
          <w:b/>
          <w:bCs/>
          <w:color w:val="231F20"/>
          <w:spacing w:val="0"/>
          <w:w w:val="100"/>
          <w:position w:val="0"/>
        </w:rPr>
        <w:t>用，</w:t>
      </w:r>
      <w:r>
        <w:rPr>
          <w:b/>
          <w:bCs/>
          <w:color w:val="000000"/>
          <w:spacing w:val="0"/>
          <w:w w:val="100"/>
          <w:position w:val="0"/>
        </w:rPr>
        <w:t>打造以</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为带动的现代农业强省。（责任单位：省农业 </w:t>
      </w:r>
      <w:r>
        <w:rPr>
          <w:b/>
          <w:bCs/>
          <w:color w:val="231F20"/>
          <w:spacing w:val="0"/>
          <w:w w:val="100"/>
          <w:position w:val="0"/>
        </w:rPr>
        <w:t>农</w:t>
      </w:r>
      <w:r>
        <w:rPr>
          <w:b/>
          <w:bCs/>
          <w:color w:val="000000"/>
          <w:spacing w:val="0"/>
          <w:w w:val="100"/>
          <w:position w:val="0"/>
        </w:rPr>
        <w:t>村厅）</w:t>
      </w:r>
    </w:p>
    <w:p>
      <w:pPr>
        <w:pStyle w:val="Style66"/>
        <w:keepNext w:val="0"/>
        <w:keepLines w:val="0"/>
        <w:widowControl w:val="0"/>
        <w:numPr>
          <w:ilvl w:val="0"/>
          <w:numId w:val="73"/>
        </w:numPr>
        <w:shd w:val="clear" w:color="auto" w:fill="auto"/>
        <w:tabs>
          <w:tab w:pos="975" w:val="left"/>
        </w:tabs>
        <w:bidi w:val="0"/>
        <w:spacing w:before="0" w:after="0" w:line="607" w:lineRule="exact"/>
        <w:ind w:left="0" w:right="0" w:firstLine="620"/>
        <w:jc w:val="both"/>
      </w:pPr>
      <w:bookmarkStart w:id="412" w:name="bookmark412"/>
      <w:bookmarkEnd w:id="412"/>
      <w:r>
        <w:rPr>
          <w:b/>
          <w:bCs/>
          <w:color w:val="000000"/>
          <w:spacing w:val="0"/>
          <w:w w:val="100"/>
          <w:position w:val="0"/>
          <w:lang w:val="zh-CN" w:eastAsia="zh-CN" w:bidi="zh-CN"/>
        </w:rPr>
        <w:t>推进</w:t>
      </w:r>
      <w:r>
        <w:rPr>
          <w:rFonts w:ascii="Times New Roman" w:eastAsia="Times New Roman" w:hAnsi="Times New Roman" w:cs="Times New Roman"/>
          <w:b/>
          <w:bCs/>
          <w:color w:val="000000"/>
          <w:spacing w:val="0"/>
          <w:w w:val="100"/>
          <w:position w:val="0"/>
          <w:lang w:val="en-US" w:eastAsia="en-US" w:bidi="en-US"/>
        </w:rPr>
        <w:t>5G+</w:t>
      </w:r>
      <w:r>
        <w:rPr>
          <w:b/>
          <w:bCs/>
          <w:color w:val="000000"/>
          <w:spacing w:val="0"/>
          <w:w w:val="100"/>
          <w:position w:val="0"/>
        </w:rPr>
        <w:t>现代服务业。建设物流小镇，推动</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物联网+ 人工智能在物流行业的融合应用，建立互联互通的物流信息服 务平台，打造国家级</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潛慧物流示范园区。深化</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技术在网 络购物、虚拟点餐、智能售卖' 智能停车、智能家居等服务领 域的应用，打造一批</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环境下的数字街区，促进新型信息消 费。深化</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虚拟/增强现实</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VR/AR） +4K/8K</w:t>
      </w:r>
      <w:r>
        <w:rPr>
          <w:b/>
          <w:bCs/>
          <w:color w:val="000000"/>
          <w:spacing w:val="0"/>
          <w:w w:val="100"/>
          <w:position w:val="0"/>
        </w:rPr>
        <w:t>超高清显示技 术应用，打造一批新型文化旅游、赛事直播、动漫游戏、互动 院线等应用场景。（责任单位：省发展改革委、工业信息化厅、 河南广播电视台）</w:t>
      </w:r>
    </w:p>
    <w:p>
      <w:pPr>
        <w:pStyle w:val="Style66"/>
        <w:keepNext w:val="0"/>
        <w:keepLines w:val="0"/>
        <w:widowControl w:val="0"/>
        <w:numPr>
          <w:ilvl w:val="0"/>
          <w:numId w:val="73"/>
        </w:numPr>
        <w:shd w:val="clear" w:color="auto" w:fill="auto"/>
        <w:tabs>
          <w:tab w:pos="970" w:val="left"/>
        </w:tabs>
        <w:bidi w:val="0"/>
        <w:spacing w:before="0" w:after="0" w:line="595" w:lineRule="exact"/>
        <w:ind w:left="0" w:right="0" w:firstLine="620"/>
        <w:jc w:val="both"/>
      </w:pPr>
      <w:bookmarkStart w:id="413" w:name="bookmark413"/>
      <w:bookmarkEnd w:id="413"/>
      <w:r>
        <w:rPr>
          <w:b/>
          <w:bCs/>
          <w:color w:val="000000"/>
          <w:spacing w:val="0"/>
          <w:w w:val="100"/>
          <w:position w:val="0"/>
        </w:rPr>
        <w:t>推进</w:t>
      </w:r>
      <w:r>
        <w:rPr>
          <w:rFonts w:ascii="Times New Roman" w:eastAsia="Times New Roman" w:hAnsi="Times New Roman" w:cs="Times New Roman"/>
          <w:b/>
          <w:bCs/>
          <w:color w:val="000000"/>
          <w:spacing w:val="0"/>
          <w:w w:val="100"/>
          <w:position w:val="0"/>
          <w:lang w:val="en-US" w:eastAsia="en-US" w:bidi="en-US"/>
        </w:rPr>
        <w:t>5G+</w:t>
      </w:r>
      <w:r>
        <w:rPr>
          <w:b/>
          <w:bCs/>
          <w:color w:val="000000"/>
          <w:spacing w:val="0"/>
          <w:w w:val="100"/>
          <w:position w:val="0"/>
        </w:rPr>
        <w:t>智慧城市。推进</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技术与城市综合治理、城市 管理、公共交通、建筑监管、社区管理与服务、园区管理和政 务服务的融合应用，打造一批</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智慧城市应用场景试点示范。</w:t>
      </w:r>
    </w:p>
    <w:p>
      <w:pPr>
        <w:pStyle w:val="Style66"/>
        <w:keepNext w:val="0"/>
        <w:keepLines w:val="0"/>
        <w:widowControl w:val="0"/>
        <w:shd w:val="clear" w:color="auto" w:fill="auto"/>
        <w:bidi w:val="0"/>
        <w:spacing w:before="0" w:after="0" w:line="605" w:lineRule="exact"/>
        <w:ind w:left="0" w:right="0" w:firstLine="140"/>
        <w:jc w:val="both"/>
      </w:pPr>
      <w:r>
        <w:rPr>
          <w:b/>
          <w:bCs/>
          <w:color w:val="000000"/>
          <w:spacing w:val="0"/>
          <w:w w:val="100"/>
          <w:position w:val="0"/>
        </w:rPr>
        <w:t>（责任单位：省住房和城乡建设厅、发展改革委、民政厅、</w:t>
      </w:r>
      <w:r>
        <w:rPr>
          <w:i/>
          <w:iCs/>
          <w:color w:val="000000"/>
          <w:spacing w:val="0"/>
          <w:w w:val="100"/>
          <w:position w:val="0"/>
          <w:sz w:val="24"/>
          <w:szCs w:val="24"/>
        </w:rPr>
        <w:t xml:space="preserve">大 </w:t>
      </w:r>
      <w:r>
        <w:rPr>
          <w:b/>
          <w:bCs/>
          <w:color w:val="000000"/>
          <w:spacing w:val="0"/>
          <w:w w:val="100"/>
          <w:position w:val="0"/>
        </w:rPr>
        <w:t>数据管理局）</w:t>
      </w:r>
    </w:p>
    <w:p>
      <w:pPr>
        <w:pStyle w:val="Style66"/>
        <w:keepNext w:val="0"/>
        <w:keepLines w:val="0"/>
        <w:widowControl w:val="0"/>
        <w:numPr>
          <w:ilvl w:val="0"/>
          <w:numId w:val="73"/>
        </w:numPr>
        <w:shd w:val="clear" w:color="auto" w:fill="auto"/>
        <w:tabs>
          <w:tab w:pos="980" w:val="left"/>
        </w:tabs>
        <w:bidi w:val="0"/>
        <w:spacing w:before="0" w:after="0" w:line="597" w:lineRule="exact"/>
        <w:ind w:left="0" w:right="0" w:firstLine="620"/>
        <w:jc w:val="both"/>
        <w:sectPr>
          <w:headerReference w:type="default" r:id="rId338"/>
          <w:footerReference w:type="default" r:id="rId339"/>
          <w:headerReference w:type="even" r:id="rId340"/>
          <w:footerReference w:type="even" r:id="rId341"/>
          <w:headerReference w:type="first" r:id="rId342"/>
          <w:footerReference w:type="first" r:id="rId343"/>
          <w:footnotePr>
            <w:pos w:val="pageBottom"/>
            <w:numFmt w:val="decimal"/>
            <w:numRestart w:val="continuous"/>
          </w:footnotePr>
          <w:pgSz w:w="11900" w:h="16840"/>
          <w:pgMar w:top="1806" w:right="1479" w:bottom="1616" w:left="1545" w:header="0" w:footer="3" w:gutter="0"/>
          <w:pgNumType w:start="177"/>
          <w:cols w:space="720"/>
          <w:noEndnote/>
          <w:titlePg/>
          <w:rtlGutter w:val="0"/>
          <w:docGrid w:linePitch="360"/>
        </w:sectPr>
      </w:pPr>
      <w:bookmarkStart w:id="414" w:name="bookmark414"/>
      <w:bookmarkEnd w:id="414"/>
      <w:r>
        <w:rPr>
          <w:b/>
          <w:bCs/>
          <w:color w:val="000000"/>
          <w:spacing w:val="0"/>
          <w:w w:val="100"/>
          <w:position w:val="0"/>
          <w:lang w:val="zh-CN" w:eastAsia="zh-CN" w:bidi="zh-CN"/>
        </w:rPr>
        <w:t>推进</w:t>
      </w:r>
      <w:r>
        <w:rPr>
          <w:rFonts w:ascii="Times New Roman" w:eastAsia="Times New Roman" w:hAnsi="Times New Roman" w:cs="Times New Roman"/>
          <w:b/>
          <w:bCs/>
          <w:color w:val="000000"/>
          <w:spacing w:val="0"/>
          <w:w w:val="100"/>
          <w:position w:val="0"/>
          <w:lang w:val="en-US" w:eastAsia="en-US" w:bidi="en-US"/>
        </w:rPr>
        <w:t>5G+</w:t>
      </w:r>
      <w:r>
        <w:rPr>
          <w:b/>
          <w:bCs/>
          <w:color w:val="000000"/>
          <w:spacing w:val="0"/>
          <w:w w:val="100"/>
          <w:position w:val="0"/>
        </w:rPr>
        <w:t>北斗。突破</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 xml:space="preserve">融合北斗的室内外无缝定位技 术，持续提升室外到室内、地面到地下的无缝连接时空信息服 </w:t>
      </w:r>
      <w:r>
        <w:rPr>
          <w:b/>
          <w:bCs/>
          <w:color w:val="231F20"/>
          <w:spacing w:val="0"/>
          <w:w w:val="100"/>
          <w:position w:val="0"/>
        </w:rPr>
        <w:t>务，</w:t>
      </w:r>
      <w:r>
        <w:rPr>
          <w:b/>
          <w:bCs/>
          <w:color w:val="000000"/>
          <w:spacing w:val="0"/>
          <w:w w:val="100"/>
          <w:position w:val="0"/>
        </w:rPr>
        <w:t>构建高精度室内外无缝导航新型商业模式，形成面向大型 活动现场服务和管理、大型展览馆、体育场及商场、停车场等</w:t>
      </w:r>
    </w:p>
    <w:p>
      <w:pPr>
        <w:pStyle w:val="Style66"/>
        <w:keepNext w:val="0"/>
        <w:keepLines w:val="0"/>
        <w:widowControl w:val="0"/>
        <w:shd w:val="clear" w:color="auto" w:fill="auto"/>
        <w:bidi w:val="0"/>
        <w:spacing w:before="0" w:after="0" w:line="598" w:lineRule="exact"/>
        <w:ind w:left="0" w:right="0" w:firstLine="0"/>
        <w:jc w:val="both"/>
      </w:pPr>
      <w:r>
        <w:rPr>
          <w:b/>
          <w:bCs/>
          <w:color w:val="231F20"/>
          <w:spacing w:val="0"/>
          <w:w w:val="100"/>
          <w:position w:val="0"/>
        </w:rPr>
        <w:t>场所，组合导航技术在行人和车辆等物体超前应用的解决方案, 为</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产业建设生态赋力。（责任单位：省委军民融合办、</w:t>
      </w:r>
      <w:r>
        <w:rPr>
          <w:b/>
          <w:bCs/>
          <w:color w:val="000000"/>
          <w:spacing w:val="0"/>
          <w:w w:val="100"/>
          <w:position w:val="0"/>
        </w:rPr>
        <w:t xml:space="preserve">工 </w:t>
      </w:r>
      <w:r>
        <w:rPr>
          <w:b/>
          <w:bCs/>
          <w:color w:val="231F20"/>
          <w:spacing w:val="0"/>
          <w:w w:val="100"/>
          <w:position w:val="0"/>
        </w:rPr>
        <w:t>业和信</w:t>
      </w:r>
      <w:r>
        <w:rPr>
          <w:b/>
          <w:bCs/>
          <w:color w:val="000000"/>
          <w:spacing w:val="0"/>
          <w:w w:val="100"/>
          <w:position w:val="0"/>
        </w:rPr>
        <w:t>息化厅）</w:t>
      </w:r>
    </w:p>
    <w:p>
      <w:pPr>
        <w:pStyle w:val="Style66"/>
        <w:keepNext w:val="0"/>
        <w:keepLines w:val="0"/>
        <w:widowControl w:val="0"/>
        <w:shd w:val="clear" w:color="auto" w:fill="auto"/>
        <w:bidi w:val="0"/>
        <w:spacing w:before="0" w:after="240" w:line="605" w:lineRule="exact"/>
        <w:ind w:left="0" w:right="0" w:firstLine="600"/>
        <w:jc w:val="both"/>
      </w:pPr>
      <w:r>
        <w:rPr>
          <w:rFonts w:ascii="Times New Roman" w:eastAsia="Times New Roman" w:hAnsi="Times New Roman" w:cs="Times New Roman"/>
          <w:b/>
          <w:bCs/>
          <w:color w:val="231F20"/>
          <w:spacing w:val="0"/>
          <w:w w:val="100"/>
          <w:position w:val="0"/>
        </w:rPr>
        <w:t>6</w:t>
      </w:r>
      <w:r>
        <w:rPr>
          <w:b/>
          <w:bCs/>
          <w:color w:val="231F20"/>
          <w:spacing w:val="0"/>
          <w:w w:val="100"/>
          <w:position w:val="0"/>
          <w:lang w:val="zh-CN" w:eastAsia="zh-CN" w:bidi="zh-CN"/>
        </w:rPr>
        <w:t>.推进</w:t>
      </w:r>
      <w:r>
        <w:rPr>
          <w:b/>
          <w:bCs/>
          <w:color w:val="231F20"/>
          <w:spacing w:val="0"/>
          <w:w w:val="100"/>
          <w:position w:val="0"/>
        </w:rPr>
        <w:t>其他领域场景应用。推动</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在教育、医疗健康、交 通、环境治理、应急救援等领域应用场景建设，提升</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技术 应用</w:t>
      </w:r>
      <w:r>
        <w:rPr>
          <w:b/>
          <w:bCs/>
          <w:color w:val="000000"/>
          <w:spacing w:val="0"/>
          <w:w w:val="100"/>
          <w:position w:val="0"/>
        </w:rPr>
        <w:t>水平，</w:t>
      </w:r>
      <w:r>
        <w:rPr>
          <w:b/>
          <w:bCs/>
          <w:color w:val="231F20"/>
          <w:spacing w:val="0"/>
          <w:w w:val="100"/>
          <w:position w:val="0"/>
        </w:rPr>
        <w:t>形成以应用带产业、产业促发展的互动格局。（责 任单位：省教育厅、卫生健康委、交通厅、生态环境厅、应急 管理厅）</w:t>
      </w:r>
    </w:p>
    <w:p>
      <w:pPr>
        <w:pStyle w:val="Style66"/>
        <w:keepNext w:val="0"/>
        <w:keepLines w:val="0"/>
        <w:widowControl w:val="0"/>
        <w:shd w:val="clear" w:color="auto" w:fill="auto"/>
        <w:bidi w:val="0"/>
        <w:spacing w:before="0" w:after="0" w:line="240" w:lineRule="auto"/>
        <w:ind w:left="0" w:right="0" w:firstLine="540"/>
        <w:jc w:val="both"/>
      </w:pPr>
      <w:r>
        <w:rPr>
          <w:b/>
          <w:bCs/>
          <w:color w:val="231F20"/>
          <w:spacing w:val="0"/>
          <w:w w:val="100"/>
          <w:position w:val="0"/>
          <w:lang w:val="zh-CN" w:eastAsia="zh-CN" w:bidi="zh-CN"/>
        </w:rPr>
        <w:t>三、</w:t>
      </w:r>
      <w:r>
        <w:rPr>
          <w:b/>
          <w:bCs/>
          <w:color w:val="231F20"/>
          <w:spacing w:val="0"/>
          <w:w w:val="100"/>
          <w:position w:val="0"/>
        </w:rPr>
        <w:t>支撑保障</w:t>
      </w:r>
    </w:p>
    <w:p>
      <w:pPr>
        <w:pStyle w:val="Style66"/>
        <w:keepNext w:val="0"/>
        <w:keepLines w:val="0"/>
        <w:widowControl w:val="0"/>
        <w:shd w:val="clear" w:color="auto" w:fill="auto"/>
        <w:bidi w:val="0"/>
        <w:spacing w:before="0" w:after="0" w:line="601" w:lineRule="exact"/>
        <w:ind w:left="0" w:right="0" w:firstLine="780"/>
        <w:jc w:val="both"/>
      </w:pPr>
      <w:r>
        <w:rPr>
          <w:b/>
          <w:bCs/>
          <w:color w:val="231F20"/>
          <w:spacing w:val="0"/>
          <w:w w:val="100"/>
          <w:position w:val="0"/>
        </w:rPr>
        <w:t>（一）打造</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精品网络。统筹</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 xml:space="preserve">基站规划布局，实现 </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独立组网</w:t>
      </w:r>
      <w:r>
        <w:rPr>
          <w:rFonts w:ascii="Times New Roman" w:eastAsia="Times New Roman" w:hAnsi="Times New Roman" w:cs="Times New Roman"/>
          <w:color w:val="231F20"/>
          <w:spacing w:val="0"/>
          <w:w w:val="100"/>
          <w:position w:val="0"/>
          <w:lang w:val="en-US" w:eastAsia="en-US" w:bidi="en-US"/>
        </w:rPr>
        <w:t>（SA）</w:t>
      </w:r>
      <w:r>
        <w:rPr>
          <w:b/>
          <w:bCs/>
          <w:color w:val="231F20"/>
          <w:spacing w:val="0"/>
          <w:w w:val="100"/>
          <w:position w:val="0"/>
        </w:rPr>
        <w:t>全省乡镇以上和农村热点区域网络覆盖。 优化</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网络建设环境，建立</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网络建设绿色通道，推动社会 公共资源向</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基站无偿开放，各级党政机关、企事业单位和 公共机构等所属公共设施，以及市政、绿地、公路、铁路、</w:t>
      </w:r>
      <w:r>
        <w:rPr>
          <w:b/>
          <w:bCs/>
          <w:color w:val="000000"/>
          <w:spacing w:val="0"/>
          <w:w w:val="100"/>
          <w:position w:val="0"/>
        </w:rPr>
        <w:t xml:space="preserve">机 </w:t>
      </w:r>
      <w:r>
        <w:rPr>
          <w:b/>
          <w:bCs/>
          <w:color w:val="231F20"/>
          <w:spacing w:val="0"/>
          <w:w w:val="100"/>
          <w:position w:val="0"/>
        </w:rPr>
        <w:t>场、地铁等公共设施要向</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基站建设无偿开放。降低</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基站 用电成本，开展基站转供环节</w:t>
      </w:r>
      <w:r>
        <w:rPr>
          <w:b/>
          <w:bCs/>
          <w:color w:val="000000"/>
          <w:spacing w:val="0"/>
          <w:w w:val="100"/>
          <w:position w:val="0"/>
        </w:rPr>
        <w:t>加价集中专项</w:t>
      </w:r>
      <w:r>
        <w:rPr>
          <w:b/>
          <w:bCs/>
          <w:color w:val="231F20"/>
          <w:spacing w:val="0"/>
          <w:w w:val="100"/>
          <w:position w:val="0"/>
        </w:rPr>
        <w:t>治理，依法严肃查 处转供电环节乱加价行为。（责任单位：各省辖市、直管县政 府，省通信管理局）</w:t>
      </w:r>
    </w:p>
    <w:p>
      <w:pPr>
        <w:pStyle w:val="Style66"/>
        <w:keepNext w:val="0"/>
        <w:keepLines w:val="0"/>
        <w:widowControl w:val="0"/>
        <w:shd w:val="clear" w:color="auto" w:fill="auto"/>
        <w:bidi w:val="0"/>
        <w:spacing w:before="0" w:line="597" w:lineRule="exact"/>
        <w:ind w:left="0" w:right="0" w:firstLine="600"/>
        <w:jc w:val="both"/>
      </w:pPr>
      <w:r>
        <w:rPr>
          <w:b/>
          <w:bCs/>
          <w:color w:val="231F20"/>
          <w:spacing w:val="0"/>
          <w:w w:val="100"/>
          <w:position w:val="0"/>
        </w:rPr>
        <w:t>,（二</w:t>
      </w:r>
      <w:r>
        <w:rPr>
          <w:b/>
          <w:bCs/>
          <w:color w:val="000000"/>
          <w:spacing w:val="0"/>
          <w:w w:val="100"/>
          <w:position w:val="0"/>
        </w:rPr>
        <w:t>）</w:t>
      </w:r>
      <w:r>
        <w:rPr>
          <w:b/>
          <w:bCs/>
          <w:color w:val="231F20"/>
          <w:spacing w:val="0"/>
          <w:w w:val="100"/>
          <w:position w:val="0"/>
        </w:rPr>
        <w:t>强化政</w:t>
      </w:r>
      <w:r>
        <w:rPr>
          <w:b/>
          <w:bCs/>
          <w:color w:val="000000"/>
          <w:spacing w:val="0"/>
          <w:w w:val="100"/>
          <w:position w:val="0"/>
        </w:rPr>
        <w:t>策资金</w:t>
      </w:r>
      <w:r>
        <w:rPr>
          <w:b/>
          <w:bCs/>
          <w:color w:val="231F20"/>
          <w:spacing w:val="0"/>
          <w:w w:val="100"/>
          <w:position w:val="0"/>
        </w:rPr>
        <w:t>扶持。落实支持</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网络建设的若干 政策。扩大省先进制造业发展资金的规模，</w:t>
      </w:r>
      <w:r>
        <w:rPr>
          <w:b/>
          <w:bCs/>
          <w:color w:val="000000"/>
          <w:spacing w:val="0"/>
          <w:w w:val="100"/>
          <w:position w:val="0"/>
        </w:rPr>
        <w:t>统筹</w:t>
      </w:r>
      <w:r>
        <w:rPr>
          <w:b/>
          <w:bCs/>
          <w:color w:val="231F20"/>
          <w:spacing w:val="0"/>
          <w:w w:val="100"/>
          <w:position w:val="0"/>
        </w:rPr>
        <w:t>使用省重大科 技专项，重点支持</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技术研发及产业化、试点示范等项目建 设。发挥先进制造业集群培育基金、“互联网+”产业发展基金</w:t>
      </w:r>
    </w:p>
    <w:p>
      <w:pPr>
        <w:pStyle w:val="Style66"/>
        <w:keepNext w:val="0"/>
        <w:keepLines w:val="0"/>
        <w:widowControl w:val="0"/>
        <w:shd w:val="clear" w:color="auto" w:fill="auto"/>
        <w:bidi w:val="0"/>
        <w:spacing w:before="0" w:after="220" w:line="600" w:lineRule="exact"/>
        <w:ind w:left="0" w:right="0" w:firstLine="140"/>
        <w:jc w:val="both"/>
      </w:pPr>
      <w:r>
        <w:rPr>
          <w:b/>
          <w:bCs/>
          <w:color w:val="231F20"/>
          <w:spacing w:val="0"/>
          <w:w w:val="100"/>
          <w:position w:val="0"/>
        </w:rPr>
        <w:t>等的作用，引导各类社会资本支持产业发展。积极申报国家</w:t>
      </w:r>
      <w:r>
        <w:rPr>
          <w:rFonts w:ascii="Times New Roman" w:eastAsia="Times New Roman" w:hAnsi="Times New Roman" w:cs="Times New Roman"/>
          <w:color w:val="231F20"/>
          <w:spacing w:val="0"/>
          <w:w w:val="100"/>
          <w:position w:val="0"/>
          <w:lang w:val="en-US" w:eastAsia="en-US" w:bidi="en-US"/>
        </w:rPr>
        <w:t xml:space="preserve">5G </w:t>
      </w:r>
      <w:r>
        <w:rPr>
          <w:b/>
          <w:bCs/>
          <w:color w:val="000000"/>
          <w:spacing w:val="0"/>
          <w:w w:val="100"/>
          <w:position w:val="0"/>
        </w:rPr>
        <w:t>产业试点示范项目，对获</w:t>
      </w:r>
      <w:r>
        <w:rPr>
          <w:b/>
          <w:bCs/>
          <w:color w:val="231F20"/>
          <w:spacing w:val="0"/>
          <w:w w:val="100"/>
          <w:position w:val="0"/>
        </w:rPr>
        <w:t>得中央财政资金支持</w:t>
      </w:r>
      <w:r>
        <w:rPr>
          <w:b/>
          <w:bCs/>
          <w:color w:val="000000"/>
          <w:spacing w:val="0"/>
          <w:w w:val="100"/>
          <w:position w:val="0"/>
        </w:rPr>
        <w:t xml:space="preserve">的重大项目，省 </w:t>
      </w:r>
      <w:r>
        <w:rPr>
          <w:b/>
          <w:bCs/>
          <w:color w:val="231F20"/>
          <w:spacing w:val="0"/>
          <w:w w:val="100"/>
          <w:position w:val="0"/>
        </w:rPr>
        <w:t>财政适当给</w:t>
      </w:r>
      <w:r>
        <w:rPr>
          <w:b/>
          <w:bCs/>
          <w:color w:val="000000"/>
          <w:spacing w:val="0"/>
          <w:w w:val="100"/>
          <w:position w:val="0"/>
        </w:rPr>
        <w:t>予资金支持，鼓</w:t>
      </w:r>
      <w:r>
        <w:rPr>
          <w:b/>
          <w:bCs/>
          <w:color w:val="231F20"/>
          <w:spacing w:val="0"/>
          <w:w w:val="100"/>
          <w:position w:val="0"/>
        </w:rPr>
        <w:t>励市、</w:t>
      </w:r>
      <w:r>
        <w:rPr>
          <w:b/>
          <w:bCs/>
          <w:color w:val="000000"/>
          <w:spacing w:val="0"/>
          <w:w w:val="100"/>
          <w:position w:val="0"/>
        </w:rPr>
        <w:t xml:space="preserve">县级财政给予相应支持。分 </w:t>
      </w:r>
      <w:r>
        <w:rPr>
          <w:b/>
          <w:bCs/>
          <w:color w:val="231F20"/>
          <w:spacing w:val="0"/>
          <w:w w:val="100"/>
          <w:position w:val="0"/>
        </w:rPr>
        <w:t>类建立我省</w:t>
      </w:r>
      <w:r>
        <w:rPr>
          <w:rFonts w:ascii="Times New Roman" w:eastAsia="Times New Roman" w:hAnsi="Times New Roman" w:cs="Times New Roman"/>
          <w:color w:val="231F20"/>
          <w:spacing w:val="0"/>
          <w:w w:val="100"/>
          <w:position w:val="0"/>
          <w:lang w:val="en-US" w:eastAsia="en-US" w:bidi="en-US"/>
        </w:rPr>
        <w:t>5G</w:t>
      </w:r>
      <w:r>
        <w:rPr>
          <w:b/>
          <w:bCs/>
          <w:color w:val="000000"/>
          <w:spacing w:val="0"/>
          <w:w w:val="100"/>
          <w:position w:val="0"/>
        </w:rPr>
        <w:t>产业重点项目库，</w:t>
      </w:r>
      <w:r>
        <w:rPr>
          <w:b/>
          <w:bCs/>
          <w:color w:val="231F20"/>
          <w:spacing w:val="0"/>
          <w:w w:val="100"/>
          <w:position w:val="0"/>
        </w:rPr>
        <w:t>完善动态管理跟</w:t>
      </w:r>
      <w:r>
        <w:rPr>
          <w:b/>
          <w:bCs/>
          <w:color w:val="000000"/>
          <w:spacing w:val="0"/>
          <w:w w:val="100"/>
          <w:position w:val="0"/>
        </w:rPr>
        <w:t>踪服务</w:t>
      </w:r>
      <w:r>
        <w:rPr>
          <w:b/>
          <w:bCs/>
          <w:color w:val="231F20"/>
          <w:spacing w:val="0"/>
          <w:w w:val="100"/>
          <w:position w:val="0"/>
        </w:rPr>
        <w:t>机制。</w:t>
      </w:r>
    </w:p>
    <w:p>
      <w:pPr>
        <w:pStyle w:val="Style66"/>
        <w:keepNext w:val="0"/>
        <w:keepLines w:val="0"/>
        <w:widowControl w:val="0"/>
        <w:shd w:val="clear" w:color="auto" w:fill="auto"/>
        <w:bidi w:val="0"/>
        <w:spacing w:before="0" w:after="0" w:line="240" w:lineRule="auto"/>
        <w:ind w:left="0" w:right="0" w:firstLine="260"/>
        <w:jc w:val="both"/>
      </w:pPr>
      <w:r>
        <w:rPr>
          <w:b/>
          <w:bCs/>
          <w:color w:val="231F20"/>
          <w:spacing w:val="0"/>
          <w:w w:val="100"/>
          <w:position w:val="0"/>
        </w:rPr>
        <w:t>（责任单位：省财</w:t>
      </w:r>
      <w:r>
        <w:rPr>
          <w:b/>
          <w:bCs/>
          <w:color w:val="000000"/>
          <w:spacing w:val="0"/>
          <w:w w:val="100"/>
          <w:position w:val="0"/>
        </w:rPr>
        <w:t>政厅、</w:t>
      </w:r>
      <w:r>
        <w:rPr>
          <w:b/>
          <w:bCs/>
          <w:color w:val="231F20"/>
          <w:spacing w:val="0"/>
          <w:w w:val="100"/>
          <w:position w:val="0"/>
        </w:rPr>
        <w:t>科技厅、工业和信息</w:t>
      </w:r>
      <w:r>
        <w:rPr>
          <w:b/>
          <w:bCs/>
          <w:color w:val="000000"/>
          <w:spacing w:val="0"/>
          <w:w w:val="100"/>
          <w:position w:val="0"/>
        </w:rPr>
        <w:t>化厅）</w:t>
      </w:r>
    </w:p>
    <w:p>
      <w:pPr>
        <w:pStyle w:val="Style66"/>
        <w:keepNext w:val="0"/>
        <w:keepLines w:val="0"/>
        <w:widowControl w:val="0"/>
        <w:shd w:val="clear" w:color="auto" w:fill="auto"/>
        <w:tabs>
          <w:tab w:pos="1579" w:val="left"/>
        </w:tabs>
        <w:bidi w:val="0"/>
        <w:spacing w:before="0" w:after="0" w:line="605" w:lineRule="exact"/>
        <w:ind w:left="0" w:right="0" w:firstLine="900"/>
        <w:jc w:val="both"/>
      </w:pPr>
      <w:bookmarkStart w:id="415" w:name="bookmark415"/>
      <w:r>
        <w:rPr>
          <w:b/>
          <w:bCs/>
          <w:color w:val="231F20"/>
          <w:spacing w:val="0"/>
          <w:w w:val="100"/>
          <w:position w:val="0"/>
        </w:rPr>
        <w:t>（</w:t>
      </w:r>
      <w:bookmarkEnd w:id="415"/>
      <w:r>
        <w:rPr>
          <w:b/>
          <w:bCs/>
          <w:color w:val="231F20"/>
          <w:spacing w:val="0"/>
          <w:w w:val="100"/>
          <w:position w:val="0"/>
        </w:rPr>
        <w:t>三）</w:t>
        <w:tab/>
      </w:r>
      <w:r>
        <w:rPr>
          <w:b/>
          <w:bCs/>
          <w:color w:val="000000"/>
          <w:spacing w:val="0"/>
          <w:w w:val="100"/>
          <w:position w:val="0"/>
        </w:rPr>
        <w:t>加强人才队伍建设。依托省</w:t>
      </w:r>
      <w:r>
        <w:rPr>
          <w:b/>
          <w:bCs/>
          <w:color w:val="231F20"/>
          <w:spacing w:val="0"/>
          <w:w w:val="100"/>
          <w:position w:val="0"/>
          <w:lang w:val="zh-CN" w:eastAsia="zh-CN" w:bidi="zh-CN"/>
        </w:rPr>
        <w:t>“中</w:t>
      </w:r>
      <w:r>
        <w:rPr>
          <w:b/>
          <w:bCs/>
          <w:color w:val="231F20"/>
          <w:spacing w:val="0"/>
          <w:w w:val="100"/>
          <w:position w:val="0"/>
        </w:rPr>
        <w:t>原百人</w:t>
      </w:r>
      <w:r>
        <w:rPr>
          <w:b/>
          <w:bCs/>
          <w:color w:val="000000"/>
          <w:spacing w:val="0"/>
          <w:w w:val="100"/>
          <w:position w:val="0"/>
        </w:rPr>
        <w:t>计划”</w:t>
      </w:r>
      <w:r>
        <w:rPr>
          <w:b/>
          <w:bCs/>
          <w:color w:val="231F20"/>
          <w:spacing w:val="0"/>
          <w:w w:val="100"/>
          <w:position w:val="0"/>
        </w:rPr>
        <w:t>，引 进一批</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领域的高</w:t>
      </w:r>
      <w:r>
        <w:rPr>
          <w:b/>
          <w:bCs/>
          <w:color w:val="000000"/>
          <w:spacing w:val="0"/>
          <w:w w:val="100"/>
          <w:position w:val="0"/>
        </w:rPr>
        <w:t>端人才和创新团队，落实人才引进各项优 惠政策。</w:t>
      </w:r>
      <w:r>
        <w:rPr>
          <w:b/>
          <w:bCs/>
          <w:color w:val="231F20"/>
          <w:spacing w:val="0"/>
          <w:w w:val="100"/>
          <w:position w:val="0"/>
        </w:rPr>
        <w:t>发挥高校、</w:t>
      </w:r>
      <w:r>
        <w:rPr>
          <w:b/>
          <w:bCs/>
          <w:color w:val="000000"/>
          <w:spacing w:val="0"/>
          <w:w w:val="100"/>
          <w:position w:val="0"/>
        </w:rPr>
        <w:t>企业、</w:t>
      </w:r>
      <w:r>
        <w:rPr>
          <w:b/>
          <w:bCs/>
          <w:color w:val="231F20"/>
          <w:spacing w:val="0"/>
          <w:w w:val="100"/>
          <w:position w:val="0"/>
        </w:rPr>
        <w:t>科研机构的作用，</w:t>
      </w:r>
      <w:r>
        <w:rPr>
          <w:b/>
          <w:bCs/>
          <w:color w:val="000000"/>
          <w:spacing w:val="0"/>
          <w:w w:val="100"/>
          <w:position w:val="0"/>
        </w:rPr>
        <w:t>灵活采取</w:t>
      </w:r>
      <w:r>
        <w:rPr>
          <w:b/>
          <w:bCs/>
          <w:color w:val="231F20"/>
          <w:spacing w:val="0"/>
          <w:w w:val="100"/>
          <w:position w:val="0"/>
        </w:rPr>
        <w:t>联合办 学、人才实训、现代学徒制等模式，在全省建</w:t>
      </w:r>
      <w:r>
        <w:rPr>
          <w:b/>
          <w:bCs/>
          <w:color w:val="000000"/>
          <w:spacing w:val="0"/>
          <w:w w:val="100"/>
          <w:position w:val="0"/>
        </w:rPr>
        <w:t>设一批</w:t>
      </w:r>
      <w:r>
        <w:rPr>
          <w:rFonts w:ascii="Times New Roman" w:eastAsia="Times New Roman" w:hAnsi="Times New Roman" w:cs="Times New Roman"/>
          <w:color w:val="000000"/>
          <w:spacing w:val="0"/>
          <w:w w:val="100"/>
          <w:position w:val="0"/>
          <w:lang w:val="en-US" w:eastAsia="en-US" w:bidi="en-US"/>
        </w:rPr>
        <w:t>5G</w:t>
      </w:r>
      <w:r>
        <w:rPr>
          <w:b/>
          <w:bCs/>
          <w:color w:val="231F20"/>
          <w:spacing w:val="0"/>
          <w:w w:val="100"/>
          <w:position w:val="0"/>
        </w:rPr>
        <w:t>产业 学院</w:t>
      </w:r>
      <w:r>
        <w:rPr>
          <w:b/>
          <w:bCs/>
          <w:color w:val="000000"/>
          <w:spacing w:val="0"/>
          <w:w w:val="100"/>
          <w:position w:val="0"/>
        </w:rPr>
        <w:t>、</w:t>
      </w:r>
      <w:r>
        <w:rPr>
          <w:rFonts w:ascii="Times New Roman" w:eastAsia="Times New Roman" w:hAnsi="Times New Roman" w:cs="Times New Roman"/>
          <w:color w:val="231F20"/>
          <w:spacing w:val="0"/>
          <w:w w:val="100"/>
          <w:position w:val="0"/>
          <w:lang w:val="en-US" w:eastAsia="en-US" w:bidi="en-US"/>
        </w:rPr>
        <w:t>5G</w:t>
      </w:r>
      <w:r>
        <w:rPr>
          <w:b/>
          <w:bCs/>
          <w:color w:val="231F20"/>
          <w:spacing w:val="0"/>
          <w:w w:val="100"/>
          <w:position w:val="0"/>
        </w:rPr>
        <w:t>工程实践</w:t>
      </w:r>
      <w:r>
        <w:rPr>
          <w:b/>
          <w:bCs/>
          <w:color w:val="000000"/>
          <w:spacing w:val="0"/>
          <w:w w:val="100"/>
          <w:position w:val="0"/>
        </w:rPr>
        <w:t>教育基</w:t>
      </w:r>
      <w:r>
        <w:rPr>
          <w:b/>
          <w:bCs/>
          <w:color w:val="231F20"/>
          <w:spacing w:val="0"/>
          <w:w w:val="100"/>
          <w:position w:val="0"/>
        </w:rPr>
        <w:t>地等，</w:t>
      </w:r>
      <w:r>
        <w:rPr>
          <w:b/>
          <w:bCs/>
          <w:color w:val="000000"/>
          <w:spacing w:val="0"/>
          <w:w w:val="100"/>
          <w:position w:val="0"/>
        </w:rPr>
        <w:t>共</w:t>
      </w:r>
      <w:r>
        <w:rPr>
          <w:b/>
          <w:bCs/>
          <w:color w:val="231F20"/>
          <w:spacing w:val="0"/>
          <w:w w:val="100"/>
          <w:position w:val="0"/>
        </w:rPr>
        <w:t>同培育</w:t>
      </w:r>
      <w:r>
        <w:rPr>
          <w:rFonts w:ascii="Times New Roman" w:eastAsia="Times New Roman" w:hAnsi="Times New Roman" w:cs="Times New Roman"/>
          <w:color w:val="231F20"/>
          <w:spacing w:val="0"/>
          <w:w w:val="100"/>
          <w:position w:val="0"/>
          <w:lang w:val="en-US" w:eastAsia="en-US" w:bidi="en-US"/>
        </w:rPr>
        <w:t>5G</w:t>
      </w:r>
      <w:r>
        <w:rPr>
          <w:b/>
          <w:bCs/>
          <w:color w:val="000000"/>
          <w:spacing w:val="0"/>
          <w:w w:val="100"/>
          <w:position w:val="0"/>
        </w:rPr>
        <w:t>技术型人</w:t>
      </w:r>
      <w:r>
        <w:rPr>
          <w:b/>
          <w:bCs/>
          <w:color w:val="231F20"/>
          <w:spacing w:val="0"/>
          <w:w w:val="100"/>
          <w:position w:val="0"/>
        </w:rPr>
        <w:t>才和应 用创新型人才。鼓励</w:t>
      </w:r>
      <w:r>
        <w:rPr>
          <w:b/>
          <w:bCs/>
          <w:color w:val="000000"/>
          <w:spacing w:val="0"/>
          <w:w w:val="100"/>
          <w:position w:val="0"/>
        </w:rPr>
        <w:t>企业采</w:t>
      </w:r>
      <w:r>
        <w:rPr>
          <w:b/>
          <w:bCs/>
          <w:color w:val="231F20"/>
          <w:spacing w:val="0"/>
          <w:w w:val="100"/>
          <w:position w:val="0"/>
        </w:rPr>
        <w:t>取兼职、短期聘用、</w:t>
      </w:r>
      <w:r>
        <w:rPr>
          <w:b/>
          <w:bCs/>
          <w:color w:val="000000"/>
          <w:spacing w:val="0"/>
          <w:w w:val="100"/>
          <w:position w:val="0"/>
        </w:rPr>
        <w:t>有偿服务等方 式，</w:t>
      </w:r>
      <w:r>
        <w:rPr>
          <w:b/>
          <w:bCs/>
          <w:color w:val="231F20"/>
          <w:spacing w:val="0"/>
          <w:w w:val="100"/>
          <w:position w:val="0"/>
        </w:rPr>
        <w:t>吸引</w:t>
      </w:r>
      <w:r>
        <w:rPr>
          <w:rFonts w:ascii="Times New Roman" w:eastAsia="Times New Roman" w:hAnsi="Times New Roman" w:cs="Times New Roman"/>
          <w:color w:val="231F20"/>
          <w:spacing w:val="0"/>
          <w:w w:val="100"/>
          <w:position w:val="0"/>
          <w:lang w:val="en-US" w:eastAsia="en-US" w:bidi="en-US"/>
        </w:rPr>
        <w:t>5G</w:t>
      </w:r>
      <w:r>
        <w:rPr>
          <w:b/>
          <w:bCs/>
          <w:color w:val="000000"/>
          <w:spacing w:val="0"/>
          <w:w w:val="100"/>
          <w:position w:val="0"/>
        </w:rPr>
        <w:t>领域人</w:t>
      </w:r>
      <w:r>
        <w:rPr>
          <w:b/>
          <w:bCs/>
          <w:color w:val="231F20"/>
          <w:spacing w:val="0"/>
          <w:w w:val="100"/>
          <w:position w:val="0"/>
        </w:rPr>
        <w:t>才来豫创业。（责任单位：</w:t>
      </w:r>
      <w:r>
        <w:rPr>
          <w:b/>
          <w:bCs/>
          <w:color w:val="000000"/>
          <w:spacing w:val="0"/>
          <w:w w:val="100"/>
          <w:position w:val="0"/>
        </w:rPr>
        <w:t>省人力</w:t>
      </w:r>
      <w:r>
        <w:rPr>
          <w:b/>
          <w:bCs/>
          <w:color w:val="231F20"/>
          <w:spacing w:val="0"/>
          <w:w w:val="100"/>
          <w:position w:val="0"/>
        </w:rPr>
        <w:t>资源社 会保障厅、教育厅、</w:t>
      </w:r>
      <w:r>
        <w:rPr>
          <w:b/>
          <w:bCs/>
          <w:color w:val="000000"/>
          <w:spacing w:val="0"/>
          <w:w w:val="100"/>
          <w:position w:val="0"/>
        </w:rPr>
        <w:t>工业</w:t>
      </w:r>
      <w:r>
        <w:rPr>
          <w:b/>
          <w:bCs/>
          <w:color w:val="231F20"/>
          <w:spacing w:val="0"/>
          <w:w w:val="100"/>
          <w:position w:val="0"/>
        </w:rPr>
        <w:t>和信息化厅）</w:t>
      </w:r>
    </w:p>
    <w:p>
      <w:pPr>
        <w:pStyle w:val="Style66"/>
        <w:keepNext w:val="0"/>
        <w:keepLines w:val="0"/>
        <w:widowControl w:val="0"/>
        <w:shd w:val="clear" w:color="auto" w:fill="auto"/>
        <w:tabs>
          <w:tab w:pos="1579" w:val="left"/>
        </w:tabs>
        <w:bidi w:val="0"/>
        <w:spacing w:before="0" w:after="220" w:line="590" w:lineRule="exact"/>
        <w:ind w:left="0" w:right="0" w:firstLine="900"/>
        <w:jc w:val="both"/>
      </w:pPr>
      <w:bookmarkStart w:id="416" w:name="bookmark416"/>
      <w:r>
        <w:rPr>
          <w:b/>
          <w:bCs/>
          <w:color w:val="231F20"/>
          <w:spacing w:val="0"/>
          <w:w w:val="100"/>
          <w:position w:val="0"/>
        </w:rPr>
        <w:t>（</w:t>
      </w:r>
      <w:bookmarkEnd w:id="416"/>
      <w:r>
        <w:rPr>
          <w:b/>
          <w:bCs/>
          <w:color w:val="231F20"/>
          <w:spacing w:val="0"/>
          <w:w w:val="100"/>
          <w:position w:val="0"/>
        </w:rPr>
        <w:t>四）</w:t>
        <w:tab/>
        <w:t>扩</w:t>
      </w:r>
      <w:r>
        <w:rPr>
          <w:b/>
          <w:bCs/>
          <w:color w:val="000000"/>
          <w:spacing w:val="0"/>
          <w:w w:val="100"/>
          <w:position w:val="0"/>
        </w:rPr>
        <w:t>大合作交流。树立开放</w:t>
      </w:r>
      <w:r>
        <w:rPr>
          <w:b/>
          <w:bCs/>
          <w:color w:val="231F20"/>
          <w:spacing w:val="0"/>
          <w:w w:val="100"/>
          <w:position w:val="0"/>
        </w:rPr>
        <w:t>发展的</w:t>
      </w:r>
      <w:r>
        <w:rPr>
          <w:b/>
          <w:bCs/>
          <w:color w:val="000000"/>
          <w:spacing w:val="0"/>
          <w:w w:val="100"/>
          <w:position w:val="0"/>
        </w:rPr>
        <w:t xml:space="preserve">理念，定期组织召 </w:t>
      </w:r>
      <w:r>
        <w:rPr>
          <w:b/>
          <w:bCs/>
          <w:color w:val="231F20"/>
          <w:spacing w:val="0"/>
          <w:w w:val="100"/>
          <w:position w:val="0"/>
        </w:rPr>
        <w:t>开</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发展高端</w:t>
      </w:r>
      <w:r>
        <w:rPr>
          <w:b/>
          <w:bCs/>
          <w:color w:val="231F20"/>
          <w:spacing w:val="0"/>
          <w:w w:val="100"/>
          <w:position w:val="0"/>
        </w:rPr>
        <w:t>论坛，</w:t>
      </w:r>
      <w:r>
        <w:rPr>
          <w:b/>
          <w:bCs/>
          <w:color w:val="000000"/>
          <w:spacing w:val="0"/>
          <w:w w:val="100"/>
          <w:position w:val="0"/>
        </w:rPr>
        <w:t>推进深</w:t>
      </w:r>
      <w:r>
        <w:rPr>
          <w:b/>
          <w:bCs/>
          <w:color w:val="231F20"/>
          <w:spacing w:val="0"/>
          <w:w w:val="100"/>
          <w:position w:val="0"/>
        </w:rPr>
        <w:t>层次技</w:t>
      </w:r>
      <w:r>
        <w:rPr>
          <w:b/>
          <w:bCs/>
          <w:color w:val="000000"/>
          <w:spacing w:val="0"/>
          <w:w w:val="100"/>
          <w:position w:val="0"/>
        </w:rPr>
        <w:t xml:space="preserve">术交流和联合攻关，营造 </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发展良</w:t>
      </w:r>
      <w:r>
        <w:rPr>
          <w:b/>
          <w:bCs/>
          <w:color w:val="231F20"/>
          <w:spacing w:val="0"/>
          <w:w w:val="100"/>
          <w:position w:val="0"/>
        </w:rPr>
        <w:t>好环境</w:t>
      </w:r>
      <w:r>
        <w:rPr>
          <w:b/>
          <w:bCs/>
          <w:color w:val="000000"/>
          <w:spacing w:val="0"/>
          <w:w w:val="100"/>
          <w:position w:val="0"/>
        </w:rPr>
        <w:t>。组织开展定向招商活动，吸引一批龙</w:t>
      </w:r>
      <w:r>
        <w:rPr>
          <w:b/>
          <w:bCs/>
          <w:color w:val="231F20"/>
          <w:spacing w:val="0"/>
          <w:w w:val="100"/>
          <w:position w:val="0"/>
        </w:rPr>
        <w:t>头企业 在我省布局</w:t>
      </w:r>
      <w:r>
        <w:rPr>
          <w:rFonts w:ascii="Times New Roman" w:eastAsia="Times New Roman" w:hAnsi="Times New Roman" w:cs="Times New Roman"/>
          <w:color w:val="231F20"/>
          <w:spacing w:val="0"/>
          <w:w w:val="100"/>
          <w:position w:val="0"/>
          <w:lang w:val="en-US" w:eastAsia="en-US" w:bidi="en-US"/>
        </w:rPr>
        <w:t>5G</w:t>
      </w:r>
      <w:r>
        <w:rPr>
          <w:b/>
          <w:bCs/>
          <w:color w:val="000000"/>
          <w:spacing w:val="0"/>
          <w:w w:val="100"/>
          <w:position w:val="0"/>
        </w:rPr>
        <w:t>产业，</w:t>
      </w:r>
      <w:r>
        <w:rPr>
          <w:b/>
          <w:bCs/>
          <w:color w:val="231F20"/>
          <w:spacing w:val="0"/>
          <w:w w:val="100"/>
          <w:position w:val="0"/>
        </w:rPr>
        <w:t>完善产业链。推进与国内</w:t>
      </w:r>
      <w:r>
        <w:rPr>
          <w:b/>
          <w:bCs/>
          <w:color w:val="000000"/>
          <w:spacing w:val="0"/>
          <w:w w:val="100"/>
          <w:position w:val="0"/>
        </w:rPr>
        <w:t>外知名</w:t>
      </w:r>
      <w:r>
        <w:rPr>
          <w:rFonts w:ascii="Times New Roman" w:eastAsia="Times New Roman" w:hAnsi="Times New Roman" w:cs="Times New Roman"/>
          <w:color w:val="000000"/>
          <w:spacing w:val="0"/>
          <w:w w:val="100"/>
          <w:position w:val="0"/>
          <w:lang w:val="en-US" w:eastAsia="en-US" w:bidi="en-US"/>
        </w:rPr>
        <w:t>5G</w:t>
      </w:r>
      <w:r>
        <w:rPr>
          <w:b/>
          <w:bCs/>
          <w:color w:val="231F20"/>
          <w:spacing w:val="0"/>
          <w:w w:val="100"/>
          <w:position w:val="0"/>
        </w:rPr>
        <w:t>企业 和科研机构战略合作，争取更多技术研发中心、</w:t>
      </w:r>
      <w:r>
        <w:rPr>
          <w:b/>
          <w:bCs/>
          <w:color w:val="000000"/>
          <w:spacing w:val="0"/>
          <w:w w:val="100"/>
          <w:position w:val="0"/>
        </w:rPr>
        <w:t xml:space="preserve">推广应用中心、 </w:t>
      </w:r>
      <w:r>
        <w:rPr>
          <w:b/>
          <w:bCs/>
          <w:color w:val="231F20"/>
          <w:spacing w:val="0"/>
          <w:w w:val="100"/>
          <w:position w:val="0"/>
        </w:rPr>
        <w:t>典型</w:t>
      </w:r>
      <w:r>
        <w:rPr>
          <w:b/>
          <w:bCs/>
          <w:color w:val="000000"/>
          <w:spacing w:val="0"/>
          <w:w w:val="100"/>
          <w:position w:val="0"/>
        </w:rPr>
        <w:t>应用场</w:t>
      </w:r>
      <w:r>
        <w:rPr>
          <w:b/>
          <w:bCs/>
          <w:color w:val="231F20"/>
          <w:spacing w:val="0"/>
          <w:w w:val="100"/>
          <w:position w:val="0"/>
        </w:rPr>
        <w:t>景落户我省。</w:t>
      </w:r>
      <w:r>
        <w:rPr>
          <w:b/>
          <w:bCs/>
          <w:color w:val="000000"/>
          <w:spacing w:val="0"/>
          <w:w w:val="100"/>
          <w:position w:val="0"/>
        </w:rPr>
        <w:t>（责任</w:t>
      </w:r>
      <w:r>
        <w:rPr>
          <w:b/>
          <w:bCs/>
          <w:color w:val="231F20"/>
          <w:spacing w:val="0"/>
          <w:w w:val="100"/>
          <w:position w:val="0"/>
        </w:rPr>
        <w:t>单位：各省</w:t>
      </w:r>
      <w:r>
        <w:rPr>
          <w:b/>
          <w:bCs/>
          <w:color w:val="000000"/>
          <w:spacing w:val="0"/>
          <w:w w:val="100"/>
          <w:position w:val="0"/>
        </w:rPr>
        <w:t xml:space="preserve">辖市、直管县政府, </w:t>
      </w:r>
      <w:r>
        <w:rPr>
          <w:b/>
          <w:bCs/>
          <w:color w:val="231F20"/>
          <w:spacing w:val="0"/>
          <w:w w:val="100"/>
          <w:position w:val="0"/>
        </w:rPr>
        <w:t>省科技厅、工业和信息化厅、商务厅）</w:t>
      </w:r>
    </w:p>
    <w:p>
      <w:pPr>
        <w:pStyle w:val="Style66"/>
        <w:keepNext w:val="0"/>
        <w:keepLines w:val="0"/>
        <w:widowControl w:val="0"/>
        <w:shd w:val="clear" w:color="auto" w:fill="auto"/>
        <w:bidi w:val="0"/>
        <w:spacing w:before="0" w:after="220" w:line="240" w:lineRule="auto"/>
        <w:ind w:left="0" w:right="0" w:firstLine="780"/>
        <w:jc w:val="both"/>
      </w:pPr>
      <w:r>
        <w:rPr>
          <w:b/>
          <w:bCs/>
          <w:color w:val="231F20"/>
          <w:spacing w:val="0"/>
          <w:w w:val="100"/>
          <w:position w:val="0"/>
        </w:rPr>
        <w:t>四</w:t>
      </w:r>
      <w:r>
        <w:rPr>
          <w:b/>
          <w:bCs/>
          <w:color w:val="231F20"/>
          <w:spacing w:val="0"/>
          <w:w w:val="100"/>
          <w:position w:val="0"/>
          <w:lang w:val="zh-CN" w:eastAsia="zh-CN" w:bidi="zh-CN"/>
        </w:rPr>
        <w:t>、组</w:t>
      </w:r>
      <w:r>
        <w:rPr>
          <w:b/>
          <w:bCs/>
          <w:color w:val="231F20"/>
          <w:spacing w:val="0"/>
          <w:w w:val="100"/>
          <w:position w:val="0"/>
        </w:rPr>
        <w:t>织实施</w:t>
      </w:r>
    </w:p>
    <w:p>
      <w:pPr>
        <w:pStyle w:val="Style66"/>
        <w:keepNext w:val="0"/>
        <w:keepLines w:val="0"/>
        <w:widowControl w:val="0"/>
        <w:shd w:val="clear" w:color="auto" w:fill="auto"/>
        <w:bidi w:val="0"/>
        <w:spacing w:before="0" w:after="220" w:line="240" w:lineRule="auto"/>
        <w:ind w:left="0" w:right="0" w:firstLine="780"/>
        <w:jc w:val="both"/>
        <w:sectPr>
          <w:headerReference w:type="default" r:id="rId344"/>
          <w:footerReference w:type="default" r:id="rId345"/>
          <w:headerReference w:type="even" r:id="rId346"/>
          <w:footerReference w:type="even" r:id="rId347"/>
          <w:headerReference w:type="first" r:id="rId348"/>
          <w:footerReference w:type="first" r:id="rId349"/>
          <w:footnotePr>
            <w:pos w:val="pageBottom"/>
            <w:numFmt w:val="decimal"/>
            <w:numRestart w:val="continuous"/>
          </w:footnotePr>
          <w:pgSz w:w="11900" w:h="16840"/>
          <w:pgMar w:top="1806" w:right="1479" w:bottom="1616" w:left="1545" w:header="0" w:footer="3" w:gutter="0"/>
          <w:cols w:space="720"/>
          <w:noEndnote/>
          <w:titlePg/>
          <w:rtlGutter w:val="0"/>
          <w:docGrid w:linePitch="360"/>
        </w:sectPr>
      </w:pPr>
      <w:r>
        <w:rPr>
          <w:b/>
          <w:bCs/>
          <w:color w:val="231F20"/>
          <w:spacing w:val="0"/>
          <w:w w:val="100"/>
          <w:position w:val="0"/>
        </w:rPr>
        <w:t>按照《河南省人民政府办公厅关于建立新兴</w:t>
      </w:r>
      <w:r>
        <w:rPr>
          <w:b/>
          <w:bCs/>
          <w:color w:val="000000"/>
          <w:spacing w:val="0"/>
          <w:w w:val="100"/>
          <w:position w:val="0"/>
        </w:rPr>
        <w:t>产业链</w:t>
      </w:r>
      <w:r>
        <w:rPr>
          <w:b/>
          <w:bCs/>
          <w:color w:val="231F20"/>
          <w:spacing w:val="0"/>
          <w:w w:val="100"/>
          <w:position w:val="0"/>
        </w:rPr>
        <w:t>工作推</w:t>
      </w:r>
    </w:p>
    <w:p>
      <w:pPr>
        <w:widowControl w:val="0"/>
        <w:spacing w:line="100" w:lineRule="exact"/>
        <w:rPr>
          <w:sz w:val="8"/>
          <w:szCs w:val="8"/>
        </w:rPr>
      </w:pPr>
    </w:p>
    <w:p>
      <w:pPr>
        <w:widowControl w:val="0"/>
        <w:spacing w:line="1" w:lineRule="exact"/>
        <w:sectPr>
          <w:headerReference w:type="default" r:id="rId350"/>
          <w:footerReference w:type="default" r:id="rId351"/>
          <w:headerReference w:type="even" r:id="rId352"/>
          <w:footerReference w:type="even" r:id="rId353"/>
          <w:footnotePr>
            <w:pos w:val="pageBottom"/>
            <w:numFmt w:val="decimal"/>
            <w:numRestart w:val="continuous"/>
          </w:footnotePr>
          <w:pgSz w:w="11900" w:h="16840"/>
          <w:pgMar w:top="1979" w:right="1565" w:bottom="703" w:left="1460" w:header="0" w:footer="3" w:gutter="0"/>
          <w:pgNumType w:start="187"/>
          <w:cols w:space="720"/>
          <w:noEndnote/>
          <w:rtlGutter w:val="0"/>
          <w:docGrid w:linePitch="360"/>
        </w:sectPr>
      </w:pPr>
    </w:p>
    <w:p>
      <w:pPr>
        <w:pStyle w:val="Style66"/>
        <w:keepNext w:val="0"/>
        <w:keepLines w:val="0"/>
        <w:widowControl w:val="0"/>
        <w:shd w:val="clear" w:color="auto" w:fill="auto"/>
        <w:bidi w:val="0"/>
        <w:spacing w:before="0" w:after="820" w:line="240" w:lineRule="auto"/>
        <w:ind w:left="0" w:right="0" w:firstLine="0"/>
        <w:jc w:val="left"/>
      </w:pPr>
      <w:r>
        <w:rPr>
          <w:b/>
          <w:bCs/>
          <w:color w:val="231F20"/>
          <w:spacing w:val="0"/>
          <w:w w:val="100"/>
          <w:position w:val="0"/>
        </w:rPr>
        <w:t>进机制的通知》（豫政办〔</w:t>
      </w:r>
      <w:r>
        <w:rPr>
          <w:rFonts w:ascii="Times New Roman" w:eastAsia="Times New Roman" w:hAnsi="Times New Roman" w:cs="Times New Roman"/>
          <w:color w:val="231F20"/>
          <w:spacing w:val="0"/>
          <w:w w:val="100"/>
          <w:position w:val="0"/>
        </w:rPr>
        <w:t>2020</w:t>
      </w:r>
      <w:r>
        <w:rPr>
          <w:b/>
          <w:bCs/>
          <w:color w:val="231F20"/>
          <w:spacing w:val="0"/>
          <w:w w:val="100"/>
          <w:position w:val="0"/>
        </w:rPr>
        <w:t>〕</w:t>
      </w:r>
      <w:r>
        <w:rPr>
          <w:rFonts w:ascii="Times New Roman" w:eastAsia="Times New Roman" w:hAnsi="Times New Roman" w:cs="Times New Roman"/>
          <w:color w:val="231F20"/>
          <w:spacing w:val="0"/>
          <w:w w:val="100"/>
          <w:position w:val="0"/>
        </w:rPr>
        <w:t>41</w:t>
      </w:r>
      <w:r>
        <w:rPr>
          <w:b/>
          <w:bCs/>
          <w:color w:val="231F20"/>
          <w:spacing w:val="0"/>
          <w:w w:val="100"/>
          <w:position w:val="0"/>
        </w:rPr>
        <w:t>号）推进实施。</w:t>
      </w:r>
    </w:p>
    <w:p>
      <w:pPr>
        <w:pStyle w:val="Style66"/>
        <w:keepNext w:val="0"/>
        <w:keepLines w:val="0"/>
        <w:widowControl w:val="0"/>
        <w:shd w:val="clear" w:color="auto" w:fill="auto"/>
        <w:bidi w:val="0"/>
        <w:spacing w:before="0" w:after="200" w:line="240" w:lineRule="auto"/>
        <w:ind w:left="0" w:right="0" w:firstLine="760"/>
        <w:jc w:val="left"/>
      </w:pPr>
      <w:r>
        <w:rPr>
          <w:b/>
          <w:bCs/>
          <w:color w:val="231F20"/>
          <w:spacing w:val="0"/>
          <w:w w:val="100"/>
          <w:position w:val="0"/>
        </w:rPr>
        <w:t>附件：</w:t>
      </w:r>
      <w:r>
        <w:rPr>
          <w:rFonts w:ascii="Times New Roman" w:eastAsia="Times New Roman" w:hAnsi="Times New Roman" w:cs="Times New Roman"/>
          <w:color w:val="231F20"/>
          <w:spacing w:val="0"/>
          <w:w w:val="100"/>
          <w:position w:val="0"/>
        </w:rPr>
        <w:t>1</w:t>
      </w:r>
      <w:r>
        <w:rPr>
          <w:b/>
          <w:bCs/>
          <w:color w:val="231F20"/>
          <w:spacing w:val="0"/>
          <w:w w:val="100"/>
          <w:position w:val="0"/>
        </w:rPr>
        <w:t>.重点事项清单</w:t>
      </w:r>
    </w:p>
    <w:p>
      <w:pPr>
        <w:pStyle w:val="Style66"/>
        <w:keepNext w:val="0"/>
        <w:keepLines w:val="0"/>
        <w:widowControl w:val="0"/>
        <w:numPr>
          <w:ilvl w:val="0"/>
          <w:numId w:val="75"/>
        </w:numPr>
        <w:shd w:val="clear" w:color="auto" w:fill="auto"/>
        <w:tabs>
          <w:tab w:pos="2076" w:val="left"/>
        </w:tabs>
        <w:bidi w:val="0"/>
        <w:spacing w:before="0" w:after="200" w:line="240" w:lineRule="auto"/>
        <w:ind w:left="1660" w:right="0" w:firstLine="0"/>
        <w:jc w:val="left"/>
      </w:pPr>
      <w:bookmarkStart w:id="417" w:name="bookmark417"/>
      <w:bookmarkEnd w:id="417"/>
      <w:r>
        <w:rPr>
          <w:b/>
          <w:bCs/>
          <w:color w:val="231F20"/>
          <w:spacing w:val="0"/>
          <w:w w:val="100"/>
          <w:position w:val="0"/>
        </w:rPr>
        <w:t>重点园区名单</w:t>
      </w:r>
    </w:p>
    <w:p>
      <w:pPr>
        <w:pStyle w:val="Style66"/>
        <w:keepNext w:val="0"/>
        <w:keepLines w:val="0"/>
        <w:widowControl w:val="0"/>
        <w:numPr>
          <w:ilvl w:val="0"/>
          <w:numId w:val="75"/>
        </w:numPr>
        <w:shd w:val="clear" w:color="auto" w:fill="auto"/>
        <w:tabs>
          <w:tab w:pos="2076" w:val="left"/>
        </w:tabs>
        <w:bidi w:val="0"/>
        <w:spacing w:before="0" w:after="200" w:line="240" w:lineRule="auto"/>
        <w:ind w:left="1660" w:right="0" w:firstLine="0"/>
        <w:jc w:val="left"/>
      </w:pPr>
      <w:bookmarkStart w:id="418" w:name="bookmark418"/>
      <w:bookmarkEnd w:id="418"/>
      <w:r>
        <w:rPr>
          <w:b/>
          <w:bCs/>
          <w:color w:val="000000"/>
          <w:spacing w:val="0"/>
          <w:w w:val="100"/>
          <w:position w:val="0"/>
        </w:rPr>
        <w:t>重点企</w:t>
      </w:r>
      <w:r>
        <w:rPr>
          <w:b/>
          <w:bCs/>
          <w:color w:val="231F20"/>
          <w:spacing w:val="0"/>
          <w:w w:val="100"/>
          <w:position w:val="0"/>
        </w:rPr>
        <w:t>业名单</w:t>
      </w:r>
    </w:p>
    <w:p>
      <w:pPr>
        <w:pStyle w:val="Style66"/>
        <w:keepNext w:val="0"/>
        <w:keepLines w:val="0"/>
        <w:widowControl w:val="0"/>
        <w:shd w:val="clear" w:color="auto" w:fill="auto"/>
        <w:bidi w:val="0"/>
        <w:spacing w:before="0" w:after="200" w:line="240" w:lineRule="auto"/>
        <w:ind w:left="1660" w:right="0" w:firstLine="0"/>
        <w:jc w:val="left"/>
      </w:pPr>
      <w:r>
        <w:rPr>
          <w:rFonts w:ascii="Times New Roman" w:eastAsia="Times New Roman" w:hAnsi="Times New Roman" w:cs="Times New Roman"/>
          <w:color w:val="231F20"/>
          <w:spacing w:val="0"/>
          <w:w w:val="100"/>
          <w:position w:val="0"/>
        </w:rPr>
        <w:t>4</w:t>
      </w:r>
      <w:r>
        <w:rPr>
          <w:b/>
          <w:bCs/>
          <w:color w:val="231F20"/>
          <w:spacing w:val="0"/>
          <w:w w:val="100"/>
          <w:position w:val="0"/>
        </w:rPr>
        <w:t>•重点项目清单</w:t>
      </w:r>
    </w:p>
    <w:p>
      <w:pPr>
        <w:widowControl w:val="0"/>
        <w:spacing w:line="1" w:lineRule="exact"/>
        <w:sectPr>
          <w:footnotePr>
            <w:pos w:val="pageBottom"/>
            <w:numFmt w:val="decimal"/>
            <w:numRestart w:val="continuous"/>
          </w:footnotePr>
          <w:type w:val="continuous"/>
          <w:pgSz w:w="11900" w:h="16840"/>
          <w:pgMar w:top="1979" w:right="1565" w:bottom="703" w:left="1460" w:header="1551" w:footer="275" w:gutter="0"/>
          <w:cols w:space="720"/>
          <w:noEndnote/>
          <w:rtlGutter w:val="0"/>
          <w:docGrid w:linePitch="360"/>
        </w:sectPr>
      </w:pPr>
      <w:r>
        <mc:AlternateContent>
          <mc:Choice Requires="wps">
            <w:drawing>
              <wp:anchor distT="6400800" distB="0" distL="0" distR="0" simplePos="0" relativeHeight="125829397" behindDoc="0" locked="0" layoutInCell="1" allowOverlap="1">
                <wp:simplePos x="0" y="0"/>
                <wp:positionH relativeFrom="page">
                  <wp:posOffset>6075680</wp:posOffset>
                </wp:positionH>
                <wp:positionV relativeFrom="paragraph">
                  <wp:posOffset>6400800</wp:posOffset>
                </wp:positionV>
                <wp:extent cx="514985" cy="222250"/>
                <wp:wrapTopAndBottom/>
                <wp:docPr id="422" name="Shape 422"/>
                <a:graphic xmlns:a="http://schemas.openxmlformats.org/drawingml/2006/main">
                  <a:graphicData uri="http://schemas.microsoft.com/office/word/2010/wordprocessingShape">
                    <wps:wsp>
                      <wps:cNvSpPr txBox="1"/>
                      <wps:spPr>
                        <a:xfrm>
                          <a:ext cx="514985" cy="222250"/>
                        </a:xfrm>
                        <a:prstGeom prst="rect"/>
                        <a:noFill/>
                      </wps:spPr>
                      <wps:txbx>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w:t>
                            </w:r>
                            <w:r>
                              <w:rPr>
                                <w:rFonts w:ascii="Times New Roman" w:eastAsia="Times New Roman" w:hAnsi="Times New Roman" w:cs="Times New Roman"/>
                                <w:spacing w:val="0"/>
                                <w:w w:val="100"/>
                                <w:position w:val="0"/>
                                <w:sz w:val="20"/>
                                <w:szCs w:val="20"/>
                                <w:lang w:val="en-US" w:eastAsia="en-US" w:bidi="en-US"/>
                              </w:rPr>
                              <w:t xml:space="preserve">1.83 </w:t>
                            </w:r>
                            <w:r>
                              <w:rPr>
                                <w:rFonts w:ascii="Times New Roman" w:eastAsia="Times New Roman" w:hAnsi="Times New Roman" w:cs="Times New Roman"/>
                                <w:spacing w:val="0"/>
                                <w:w w:val="100"/>
                                <w:position w:val="0"/>
                                <w:sz w:val="20"/>
                                <w:szCs w:val="20"/>
                              </w:rPr>
                              <w:t>-</w:t>
                            </w:r>
                          </w:p>
                        </w:txbxContent>
                      </wps:txbx>
                      <wps:bodyPr wrap="none" lIns="0" tIns="0" rIns="0" bIns="0">
                        <a:noAutoFit/>
                      </wps:bodyPr>
                    </wps:wsp>
                  </a:graphicData>
                </a:graphic>
              </wp:anchor>
            </w:drawing>
          </mc:Choice>
          <mc:Fallback>
            <w:pict>
              <v:shape id="_x0000_s1448" type="#_x0000_t202" style="position:absolute;margin-left:478.40000000000003pt;margin-top:504.pt;width:40.550000000000004pt;height:17.5pt;z-index:-125829356;mso-wrap-distance-left:0;mso-wrap-distance-top:504.pt;mso-wrap-distance-right:0;mso-position-horizontal-relative:page" filled="f" stroked="f">
                <v:textbox inset="0,0,0,0">
                  <w:txbxContent>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w:t>
                      </w:r>
                      <w:r>
                        <w:rPr>
                          <w:rFonts w:ascii="Times New Roman" w:eastAsia="Times New Roman" w:hAnsi="Times New Roman" w:cs="Times New Roman"/>
                          <w:spacing w:val="0"/>
                          <w:w w:val="100"/>
                          <w:position w:val="0"/>
                          <w:sz w:val="20"/>
                          <w:szCs w:val="20"/>
                          <w:lang w:val="en-US" w:eastAsia="en-US" w:bidi="en-US"/>
                        </w:rPr>
                        <w:t xml:space="preserve">1.83 </w:t>
                      </w:r>
                      <w:r>
                        <w:rPr>
                          <w:rFonts w:ascii="Times New Roman" w:eastAsia="Times New Roman" w:hAnsi="Times New Roman" w:cs="Times New Roman"/>
                          <w:spacing w:val="0"/>
                          <w:w w:val="100"/>
                          <w:position w:val="0"/>
                          <w:sz w:val="20"/>
                          <w:szCs w:val="20"/>
                        </w:rPr>
                        <w:t>-</w:t>
                      </w:r>
                    </w:p>
                  </w:txbxContent>
                </v:textbox>
                <w10:wrap type="topAndBottom" anchorx="page"/>
              </v:shape>
            </w:pict>
          </mc:Fallback>
        </mc:AlternateContent>
      </w:r>
    </w:p>
    <w:p>
      <w:pPr>
        <w:pStyle w:val="Style31"/>
        <w:keepNext w:val="0"/>
        <w:keepLines w:val="0"/>
        <w:widowControl w:val="0"/>
        <w:shd w:val="clear" w:color="auto" w:fill="auto"/>
        <w:bidi w:val="0"/>
        <w:spacing w:before="0" w:after="180" w:line="240" w:lineRule="auto"/>
        <w:ind w:left="0" w:right="0" w:firstLine="0"/>
        <w:jc w:val="left"/>
      </w:pPr>
      <w:r>
        <w:rPr>
          <w:rFonts w:ascii="SimSun" w:eastAsia="SimSun" w:hAnsi="SimSun" w:cs="SimSun"/>
          <w:b/>
          <w:bCs/>
          <w:spacing w:val="0"/>
          <w:w w:val="100"/>
          <w:position w:val="0"/>
        </w:rPr>
        <w:t>附件</w:t>
      </w:r>
      <w:r>
        <w:rPr>
          <w:rFonts w:ascii="Times New Roman" w:eastAsia="Times New Roman" w:hAnsi="Times New Roman" w:cs="Times New Roman"/>
          <w:spacing w:val="0"/>
          <w:w w:val="100"/>
          <w:position w:val="0"/>
        </w:rPr>
        <w:t>1</w:t>
      </w:r>
    </w:p>
    <w:p>
      <w:pPr>
        <w:pStyle w:val="Style28"/>
        <w:keepNext/>
        <w:keepLines/>
        <w:widowControl w:val="0"/>
        <w:shd w:val="clear" w:color="auto" w:fill="auto"/>
        <w:bidi w:val="0"/>
        <w:spacing w:before="0" w:after="180" w:line="240" w:lineRule="auto"/>
        <w:ind w:left="0" w:right="0" w:firstLine="0"/>
        <w:jc w:val="center"/>
        <w:rPr>
          <w:sz w:val="46"/>
          <w:szCs w:val="46"/>
        </w:rPr>
      </w:pPr>
      <w:bookmarkStart w:id="419" w:name="bookmark419"/>
      <w:bookmarkStart w:id="420" w:name="bookmark420"/>
      <w:bookmarkStart w:id="421" w:name="bookmark421"/>
      <w:r>
        <w:rPr>
          <w:spacing w:val="0"/>
          <w:w w:val="100"/>
          <w:position w:val="0"/>
          <w:sz w:val="46"/>
          <w:szCs w:val="46"/>
        </w:rPr>
        <w:t>重点事项清单</w:t>
      </w:r>
      <w:bookmarkEnd w:id="419"/>
      <w:bookmarkEnd w:id="420"/>
      <w:bookmarkEnd w:id="421"/>
    </w:p>
    <w:tbl>
      <w:tblPr>
        <w:tblOverlap w:val="never"/>
        <w:jc w:val="center"/>
        <w:tblLayout w:type="fixed"/>
      </w:tblPr>
      <w:tblGrid>
        <w:gridCol w:w="893"/>
        <w:gridCol w:w="2957"/>
        <w:gridCol w:w="1949"/>
        <w:gridCol w:w="2914"/>
      </w:tblGrid>
      <w:tr>
        <w:trPr>
          <w:trHeight w:val="89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重点事项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spacing w:val="0"/>
                <w:w w:val="100"/>
                <w:position w:val="0"/>
                <w:sz w:val="26"/>
                <w:szCs w:val="26"/>
              </w:rPr>
              <w:t>任务节点</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责任单位</w:t>
            </w:r>
          </w:p>
        </w:tc>
      </w:tr>
      <w:tr>
        <w:trPr>
          <w:trHeight w:val="1243"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组织开展定向招商。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年底前完成</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98" w:lineRule="exact"/>
              <w:ind w:left="0" w:right="0" w:firstLine="0"/>
              <w:jc w:val="both"/>
              <w:rPr>
                <w:sz w:val="24"/>
                <w:szCs w:val="24"/>
              </w:rPr>
            </w:pPr>
            <w:r>
              <w:rPr>
                <w:spacing w:val="0"/>
                <w:w w:val="100"/>
                <w:position w:val="0"/>
                <w:sz w:val="24"/>
                <w:szCs w:val="24"/>
              </w:rPr>
              <w:t>各省辖市人民政府，省 工业和信息化厅、商务 厅</w:t>
            </w:r>
          </w:p>
        </w:tc>
      </w:tr>
      <w:tr>
        <w:trPr>
          <w:trHeight w:val="259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spacing w:val="0"/>
                <w:w w:val="100"/>
                <w:position w:val="0"/>
                <w:sz w:val="24"/>
                <w:szCs w:val="24"/>
              </w:rPr>
              <w:t>建立</w:t>
            </w:r>
            <w:r>
              <w:rPr>
                <w:spacing w:val="0"/>
                <w:w w:val="100"/>
                <w:position w:val="0"/>
                <w:sz w:val="24"/>
                <w:szCs w:val="24"/>
                <w:lang w:val="zh-CN" w:eastAsia="zh-CN" w:bidi="zh-CN"/>
              </w:rPr>
              <w:t>“绿</w:t>
            </w:r>
            <w:r>
              <w:rPr>
                <w:spacing w:val="0"/>
                <w:w w:val="100"/>
                <w:position w:val="0"/>
                <w:sz w:val="24"/>
                <w:szCs w:val="24"/>
              </w:rPr>
              <w:t xml:space="preserve">色”通道，优 </w:t>
            </w:r>
            <w:r>
              <w:rPr>
                <w:color w:val="515463"/>
                <w:spacing w:val="0"/>
                <w:w w:val="100"/>
                <w:position w:val="0"/>
                <w:sz w:val="24"/>
                <w:szCs w:val="24"/>
              </w:rPr>
              <w:t>化</w:t>
            </w:r>
            <w:r>
              <w:rPr>
                <w:rFonts w:ascii="Times New Roman" w:eastAsia="Times New Roman" w:hAnsi="Times New Roman" w:cs="Times New Roman"/>
                <w:color w:val="515463"/>
                <w:spacing w:val="0"/>
                <w:w w:val="100"/>
                <w:position w:val="0"/>
                <w:sz w:val="26"/>
                <w:szCs w:val="26"/>
                <w:lang w:val="en-US" w:eastAsia="en-US" w:bidi="en-US"/>
              </w:rPr>
              <w:t>5G</w:t>
            </w:r>
            <w:r>
              <w:rPr>
                <w:color w:val="515463"/>
                <w:spacing w:val="0"/>
                <w:w w:val="100"/>
                <w:position w:val="0"/>
                <w:sz w:val="24"/>
                <w:szCs w:val="24"/>
              </w:rPr>
              <w:t>网络</w:t>
            </w:r>
            <w:r>
              <w:rPr>
                <w:spacing w:val="0"/>
                <w:w w:val="100"/>
                <w:position w:val="0"/>
                <w:sz w:val="24"/>
                <w:szCs w:val="24"/>
              </w:rPr>
              <w:t>建设审批和 用电报装流程，提高自 然资源、环评、无线电 频谱资源等行政审批 效率。.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6"/>
                <w:szCs w:val="26"/>
              </w:rPr>
              <w:t>10</w:t>
            </w:r>
            <w:r>
              <w:rPr>
                <w:color w:val="515463"/>
                <w:spacing w:val="0"/>
                <w:w w:val="100"/>
                <w:position w:val="0"/>
                <w:sz w:val="24"/>
                <w:szCs w:val="24"/>
              </w:rPr>
              <w:t>月底完成</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6" w:lineRule="exact"/>
              <w:ind w:left="0" w:right="0" w:firstLine="0"/>
              <w:jc w:val="both"/>
              <w:rPr>
                <w:sz w:val="24"/>
                <w:szCs w:val="24"/>
              </w:rPr>
            </w:pPr>
            <w:r>
              <w:rPr>
                <w:spacing w:val="0"/>
                <w:w w:val="100"/>
                <w:position w:val="0"/>
                <w:sz w:val="24"/>
                <w:szCs w:val="24"/>
              </w:rPr>
              <w:t>省工业和信息化厅、发 展改革委、自然资源 厅、生态环境厅、电力 公司，各省辖市政府</w:t>
            </w:r>
          </w:p>
        </w:tc>
      </w:tr>
      <w:tr>
        <w:trPr>
          <w:trHeight w:val="333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3</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68" w:lineRule="exact"/>
              <w:ind w:left="0" w:right="0" w:firstLine="0"/>
              <w:jc w:val="both"/>
              <w:rPr>
                <w:sz w:val="24"/>
                <w:szCs w:val="24"/>
              </w:rPr>
            </w:pPr>
            <w:r>
              <w:rPr>
                <w:spacing w:val="0"/>
                <w:w w:val="100"/>
                <w:position w:val="0"/>
                <w:sz w:val="24"/>
                <w:szCs w:val="24"/>
              </w:rPr>
              <w:t>分批推进</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应用场景 试点示范，优先在智能 制造、智慧城市、智慧 医疗、智慧交通、智慧 矿山、智慧农业、智慧 教育、智慧能源、智慧 旅游、新媒体、智慧环 保等领域选树一批标 杆应用场景。</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年底前完成</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73" w:lineRule="exact"/>
              <w:ind w:left="0" w:right="0" w:firstLine="0"/>
              <w:jc w:val="both"/>
              <w:rPr>
                <w:sz w:val="24"/>
                <w:szCs w:val="24"/>
              </w:rPr>
            </w:pPr>
            <w:r>
              <w:rPr>
                <w:spacing w:val="0"/>
                <w:w w:val="100"/>
                <w:position w:val="0"/>
                <w:sz w:val="24"/>
                <w:szCs w:val="24"/>
              </w:rPr>
              <w:t>省工业和信息化厅、发 展改革委、通信管理 局、卫生健康委、农业 农村厅、教育厅、文化 和旅游厅、生态环境 厅、河南广播电视局</w:t>
            </w:r>
          </w:p>
        </w:tc>
      </w:tr>
    </w:tbl>
    <w:p>
      <w:pPr>
        <w:sectPr>
          <w:headerReference w:type="default" r:id="rId354"/>
          <w:footerReference w:type="default" r:id="rId355"/>
          <w:headerReference w:type="even" r:id="rId356"/>
          <w:footerReference w:type="even" r:id="rId357"/>
          <w:footnotePr>
            <w:pos w:val="pageBottom"/>
            <w:numFmt w:val="decimal"/>
            <w:numRestart w:val="continuous"/>
          </w:footnotePr>
          <w:pgSz w:w="11900" w:h="16840"/>
          <w:pgMar w:top="1921" w:right="1635" w:bottom="1921" w:left="1553" w:header="1493" w:footer="3" w:gutter="0"/>
          <w:pgNumType w:start="184"/>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422" w:name="bookmark422"/>
      <w:bookmarkStart w:id="423" w:name="bookmark423"/>
      <w:bookmarkStart w:id="424" w:name="bookmark424"/>
      <w:r>
        <w:rPr>
          <w:color w:val="000000"/>
          <w:spacing w:val="0"/>
          <w:w w:val="100"/>
          <w:position w:val="0"/>
          <w:sz w:val="46"/>
          <w:szCs w:val="46"/>
        </w:rPr>
        <w:t>重点园区名单</w:t>
      </w:r>
      <w:bookmarkEnd w:id="422"/>
      <w:bookmarkEnd w:id="423"/>
      <w:bookmarkEnd w:id="424"/>
    </w:p>
    <w:tbl>
      <w:tblPr>
        <w:tblOverlap w:val="never"/>
        <w:jc w:val="center"/>
        <w:tblLayout w:type="fixed"/>
      </w:tblPr>
      <w:tblGrid>
        <w:gridCol w:w="998"/>
        <w:gridCol w:w="7838"/>
      </w:tblGrid>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郑州市金水科教园区</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郑州航空港智能终端（手机）产业园</w:t>
            </w:r>
          </w:p>
        </w:tc>
      </w:tr>
      <w:tr>
        <w:trPr>
          <w:trHeight w:val="60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洛阳国家大学科技园</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4</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鹤壁市</w:t>
            </w:r>
            <w:r>
              <w:rPr>
                <w:rFonts w:ascii="Times New Roman" w:eastAsia="Times New Roman" w:hAnsi="Times New Roman" w:cs="Times New Roman"/>
                <w:color w:val="000000"/>
                <w:spacing w:val="0"/>
                <w:w w:val="100"/>
                <w:position w:val="0"/>
                <w:sz w:val="26"/>
                <w:szCs w:val="26"/>
                <w:lang w:val="en-US" w:eastAsia="en-US" w:bidi="en-US"/>
              </w:rPr>
              <w:t>5G</w:t>
            </w:r>
            <w:r>
              <w:rPr>
                <w:color w:val="000000"/>
                <w:spacing w:val="0"/>
                <w:w w:val="100"/>
                <w:position w:val="0"/>
                <w:sz w:val="24"/>
                <w:szCs w:val="24"/>
              </w:rPr>
              <w:t>产业园</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新乡市信息光电产业园</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许昌市鲤鹏产业生态基地</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易事特（三门峡）</w:t>
            </w:r>
            <w:r>
              <w:rPr>
                <w:rFonts w:ascii="Times New Roman" w:eastAsia="Times New Roman" w:hAnsi="Times New Roman" w:cs="Times New Roman"/>
                <w:color w:val="000000"/>
                <w:spacing w:val="0"/>
                <w:w w:val="100"/>
                <w:position w:val="0"/>
                <w:sz w:val="26"/>
                <w:szCs w:val="26"/>
                <w:lang w:val="en-US" w:eastAsia="en-US" w:bidi="en-US"/>
              </w:rPr>
              <w:t>5G+</w:t>
            </w:r>
            <w:r>
              <w:rPr>
                <w:spacing w:val="0"/>
                <w:w w:val="100"/>
                <w:position w:val="0"/>
                <w:sz w:val="24"/>
                <w:szCs w:val="24"/>
              </w:rPr>
              <w:t>科创园</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南阳光电信息</w:t>
            </w:r>
            <w:r>
              <w:rPr>
                <w:spacing w:val="0"/>
                <w:w w:val="100"/>
                <w:position w:val="0"/>
                <w:sz w:val="24"/>
                <w:szCs w:val="24"/>
              </w:rPr>
              <w:t>产业园</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pPr>
            <w:r>
              <w:rPr>
                <w:rFonts w:ascii="Times New Roman" w:eastAsia="Times New Roman" w:hAnsi="Times New Roman" w:cs="Times New Roman"/>
                <w:i/>
                <w:iCs/>
                <w:spacing w:val="0"/>
                <w:w w:val="100"/>
                <w:position w:val="0"/>
              </w:rPr>
              <w:t>9</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商丘电子信息产业园</w:t>
            </w:r>
          </w:p>
        </w:tc>
      </w:tr>
      <w:tr>
        <w:trPr>
          <w:trHeight w:val="6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焦作市</w:t>
            </w:r>
            <w:r>
              <w:rPr>
                <w:rFonts w:ascii="Times New Roman" w:eastAsia="Times New Roman" w:hAnsi="Times New Roman" w:cs="Times New Roman"/>
                <w:color w:val="000000"/>
                <w:spacing w:val="0"/>
                <w:w w:val="100"/>
                <w:position w:val="0"/>
                <w:sz w:val="26"/>
                <w:szCs w:val="26"/>
                <w:lang w:val="en-US" w:eastAsia="en-US" w:bidi="en-US"/>
              </w:rPr>
              <w:t>5G</w:t>
            </w:r>
            <w:r>
              <w:rPr>
                <w:color w:val="000000"/>
                <w:spacing w:val="0"/>
                <w:w w:val="100"/>
                <w:position w:val="0"/>
                <w:sz w:val="24"/>
                <w:szCs w:val="24"/>
              </w:rPr>
              <w:t>产业园</w:t>
            </w:r>
          </w:p>
        </w:tc>
      </w:tr>
      <w:tr>
        <w:trPr>
          <w:trHeight w:val="6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信阳市电子信息产业园</w:t>
            </w:r>
          </w:p>
        </w:tc>
      </w:tr>
      <w:tr>
        <w:trPr>
          <w:trHeight w:val="6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中国长城（驻</w:t>
            </w:r>
            <w:r>
              <w:rPr>
                <w:spacing w:val="0"/>
                <w:w w:val="100"/>
                <w:position w:val="0"/>
                <w:sz w:val="24"/>
                <w:szCs w:val="24"/>
              </w:rPr>
              <w:t>马店）网信产业园</w:t>
            </w:r>
          </w:p>
        </w:tc>
      </w:tr>
      <w:tr>
        <w:trPr>
          <w:trHeight w:val="6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西华县经济开发区</w:t>
            </w:r>
          </w:p>
        </w:tc>
      </w:tr>
      <w:tr>
        <w:trPr>
          <w:trHeight w:val="614"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color w:val="000000"/>
                <w:spacing w:val="0"/>
                <w:w w:val="100"/>
                <w:position w:val="0"/>
                <w:sz w:val="26"/>
                <w:szCs w:val="26"/>
              </w:rPr>
              <w:t>14</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灵宝</w:t>
            </w:r>
            <w:r>
              <w:rPr>
                <w:spacing w:val="0"/>
                <w:w w:val="100"/>
                <w:position w:val="0"/>
                <w:sz w:val="24"/>
                <w:szCs w:val="24"/>
              </w:rPr>
              <w:t>市城东产业园</w:t>
            </w:r>
          </w:p>
        </w:tc>
      </w:tr>
    </w:tbl>
    <w:p>
      <w:pPr>
        <w:sectPr>
          <w:headerReference w:type="default" r:id="rId358"/>
          <w:footerReference w:type="default" r:id="rId359"/>
          <w:headerReference w:type="even" r:id="rId360"/>
          <w:footerReference w:type="even" r:id="rId361"/>
          <w:footnotePr>
            <w:pos w:val="pageBottom"/>
            <w:numFmt w:val="decimal"/>
            <w:numRestart w:val="continuous"/>
          </w:footnotePr>
          <w:pgSz w:w="11900" w:h="16840"/>
          <w:pgMar w:top="2650" w:right="1496" w:bottom="2650" w:left="1568" w:header="0" w:footer="3" w:gutter="0"/>
          <w:pgNumType w:start="2"/>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425" w:name="bookmark425"/>
      <w:bookmarkStart w:id="426" w:name="bookmark426"/>
      <w:bookmarkStart w:id="427" w:name="bookmark427"/>
      <w:r>
        <w:rPr>
          <w:spacing w:val="0"/>
          <w:w w:val="100"/>
          <w:position w:val="0"/>
          <w:sz w:val="46"/>
          <w:szCs w:val="46"/>
        </w:rPr>
        <w:t>重点企业名单</w:t>
      </w:r>
      <w:bookmarkEnd w:id="425"/>
      <w:bookmarkEnd w:id="426"/>
      <w:bookmarkEnd w:id="427"/>
    </w:p>
    <w:tbl>
      <w:tblPr>
        <w:tblOverlap w:val="never"/>
        <w:jc w:val="center"/>
        <w:tblLayout w:type="fixed"/>
      </w:tblPr>
      <w:tblGrid>
        <w:gridCol w:w="970"/>
        <w:gridCol w:w="7757"/>
      </w:tblGrid>
      <w:tr>
        <w:trPr>
          <w:trHeight w:val="55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spacing w:val="0"/>
                <w:w w:val="100"/>
                <w:position w:val="0"/>
                <w:sz w:val="24"/>
                <w:szCs w:val="24"/>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54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河南省华兴通信有限公司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富泰华精密电子（郑州）有限公司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郑州华煜光电科技有限公司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富鼎精密工业（郑州</w:t>
            </w:r>
            <w:r>
              <w:rPr>
                <w:color w:val="000000"/>
                <w:spacing w:val="0"/>
                <w:w w:val="100"/>
                <w:position w:val="0"/>
                <w:sz w:val="24"/>
                <w:szCs w:val="24"/>
              </w:rPr>
              <w:t>）</w:t>
            </w:r>
            <w:r>
              <w:rPr>
                <w:spacing w:val="0"/>
                <w:w w:val="100"/>
                <w:position w:val="0"/>
                <w:sz w:val="24"/>
                <w:szCs w:val="24"/>
              </w:rPr>
              <w:t>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郑州信大捷安信息技术股份有限公司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洛阳中航光电科技有限公司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龙门玻璃有限责任公司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洛阳凯盛科技股份有限公司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河南跃薪智能机械有限公司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林州致远电子科技有限公司</w:t>
            </w:r>
          </w:p>
        </w:tc>
      </w:tr>
      <w:tr>
        <w:trPr>
          <w:trHeight w:val="54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11</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河南光远新材料股份有限公司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鹤壁和光光伏发电有限公司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河南鑫宇光科技公司</w:t>
            </w:r>
          </w:p>
        </w:tc>
      </w:tr>
      <w:tr>
        <w:trPr>
          <w:trHeight w:val="51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漂河圣英特材制品有限公司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易事特集团（河南）有限公司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rPr>
              <w:t>16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河南金渠银通金属材料有限公司</w:t>
            </w:r>
          </w:p>
        </w:tc>
      </w:tr>
      <w:tr>
        <w:trPr>
          <w:trHeight w:val="523"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河南镀邦光电股份有限公司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南阳利达光电有限公司</w:t>
            </w:r>
          </w:p>
        </w:tc>
      </w:tr>
      <w:tr>
        <w:trPr>
          <w:trHeight w:val="52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19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金振源电子科技有限公司</w:t>
            </w:r>
          </w:p>
        </w:tc>
      </w:tr>
      <w:tr>
        <w:trPr>
          <w:trHeight w:val="542"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rPr>
              <w:t>20</w:t>
            </w:r>
          </w:p>
        </w:tc>
        <w:tc>
          <w:tcPr>
            <w:tcBorders>
              <w:top w:val="single" w:sz="4"/>
              <w:left w:val="single" w:sz="4"/>
              <w:bottom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桑享电子科技有限公司</w:t>
            </w:r>
          </w:p>
        </w:tc>
      </w:tr>
    </w:tbl>
    <w:p>
      <w:pPr>
        <w:sectPr>
          <w:headerReference w:type="default" r:id="rId362"/>
          <w:footerReference w:type="default" r:id="rId363"/>
          <w:headerReference w:type="even" r:id="rId364"/>
          <w:footerReference w:type="even" r:id="rId365"/>
          <w:footnotePr>
            <w:pos w:val="pageBottom"/>
            <w:numFmt w:val="decimal"/>
            <w:numRestart w:val="continuous"/>
          </w:footnotePr>
          <w:pgSz w:w="11900" w:h="16840"/>
          <w:pgMar w:top="2583" w:right="1515" w:bottom="2199" w:left="1659" w:header="0" w:footer="3" w:gutter="0"/>
          <w:cols w:space="720"/>
          <w:noEndnote/>
          <w:rtlGutter w:val="0"/>
          <w:docGrid w:linePitch="360"/>
        </w:sectPr>
      </w:pPr>
    </w:p>
    <w:tbl>
      <w:tblPr>
        <w:tblOverlap w:val="never"/>
        <w:jc w:val="center"/>
        <w:tblLayout w:type="fixed"/>
      </w:tblPr>
      <w:tblGrid>
        <w:gridCol w:w="984"/>
        <w:gridCol w:w="7829"/>
      </w:tblGrid>
      <w:tr>
        <w:trPr>
          <w:trHeight w:val="571"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序号</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21</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新浦玻璃科技有限公司</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22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河南省斯玛特新能源有限公司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冨泰华精密电子（济源）有限公司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spacing w:val="0"/>
                <w:w w:val="100"/>
                <w:position w:val="0"/>
              </w:rPr>
              <w:t>24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河南鑫达辉软性电路科技有限公司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河南力旋科技股份有限公司</w:t>
            </w: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北京凯思特技术发展有限公司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27</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河南海乐电子科技有限公司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28</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河南商鼎通信设备有限公司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29</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55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郑州金惠新悦信息科技有</w:t>
            </w:r>
            <w:r>
              <w:rPr>
                <w:color w:val="000000"/>
                <w:spacing w:val="0"/>
                <w:w w:val="100"/>
                <w:position w:val="0"/>
                <w:sz w:val="24"/>
                <w:szCs w:val="24"/>
              </w:rPr>
              <w:t>限公司</w:t>
            </w:r>
          </w:p>
        </w:tc>
      </w:tr>
      <w:tr>
        <w:trPr>
          <w:trHeight w:val="533"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31</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信阳市谷麦光电子科技有限公司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32</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河南仕佳光子科技有限公司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33</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河南垂天科技有限公司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灵宝鸿宇电子有限责任公司</w:t>
            </w: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灵宝宝鑫电子科技有限公司</w:t>
            </w:r>
          </w:p>
        </w:tc>
      </w:tr>
      <w:tr>
        <w:trPr>
          <w:trHeight w:val="54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100"/>
                <w:position w:val="0"/>
                <w:sz w:val="26"/>
                <w:szCs w:val="26"/>
              </w:rPr>
              <w:t>36</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灵宝华鑫铜箔有限责任公司</w:t>
            </w:r>
          </w:p>
        </w:tc>
      </w:tr>
      <w:tr>
        <w:trPr>
          <w:trHeight w:val="557"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i/>
                <w:iCs/>
                <w:color w:val="000000"/>
                <w:spacing w:val="0"/>
                <w:w w:val="100"/>
                <w:position w:val="0"/>
              </w:rPr>
              <w:t>37</w:t>
            </w:r>
          </w:p>
        </w:tc>
        <w:tc>
          <w:tcPr>
            <w:tcBorders>
              <w:top w:val="single" w:sz="4"/>
              <w:left w:val="single" w:sz="4"/>
              <w:bottom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灵宝金源朝辉铜业有限公司</w:t>
            </w:r>
          </w:p>
        </w:tc>
      </w:tr>
    </w:tbl>
    <w:p>
      <w:pPr>
        <w:sectPr>
          <w:headerReference w:type="default" r:id="rId366"/>
          <w:footerReference w:type="default" r:id="rId367"/>
          <w:headerReference w:type="even" r:id="rId368"/>
          <w:footerReference w:type="even" r:id="rId369"/>
          <w:footnotePr>
            <w:pos w:val="pageBottom"/>
            <w:numFmt w:val="decimal"/>
            <w:numRestart w:val="continuous"/>
          </w:footnotePr>
          <w:pgSz w:w="11900" w:h="16840"/>
          <w:pgMar w:top="2022" w:right="1558" w:bottom="2022" w:left="1529" w:header="1594" w:footer="3" w:gutter="0"/>
          <w:pgNumType w:start="187"/>
          <w:cols w:space="720"/>
          <w:noEndnote/>
          <w:rtlGutter w:val="0"/>
          <w:docGrid w:linePitch="360"/>
        </w:sectPr>
      </w:pPr>
    </w:p>
    <w:p>
      <w:pPr>
        <w:pStyle w:val="Style28"/>
        <w:keepNext/>
        <w:keepLines/>
        <w:widowControl w:val="0"/>
        <w:shd w:val="clear" w:color="auto" w:fill="auto"/>
        <w:bidi w:val="0"/>
        <w:spacing w:before="0" w:after="180" w:line="240" w:lineRule="auto"/>
        <w:ind w:left="0" w:right="0" w:firstLine="0"/>
        <w:jc w:val="center"/>
        <w:rPr>
          <w:sz w:val="46"/>
          <w:szCs w:val="46"/>
        </w:rPr>
      </w:pPr>
      <w:bookmarkStart w:id="428" w:name="bookmark428"/>
      <w:bookmarkStart w:id="429" w:name="bookmark429"/>
      <w:bookmarkStart w:id="430" w:name="bookmark430"/>
      <w:r>
        <w:rPr>
          <w:color w:val="515463"/>
          <w:spacing w:val="0"/>
          <w:w w:val="100"/>
          <w:position w:val="0"/>
          <w:sz w:val="46"/>
          <w:szCs w:val="46"/>
        </w:rPr>
        <w:t>重点项目清单</w:t>
      </w:r>
      <w:bookmarkEnd w:id="428"/>
      <w:bookmarkEnd w:id="429"/>
      <w:bookmarkEnd w:id="430"/>
    </w:p>
    <w:tbl>
      <w:tblPr>
        <w:tblOverlap w:val="never"/>
        <w:jc w:val="center"/>
        <w:tblLayout w:type="fixed"/>
      </w:tblPr>
      <w:tblGrid>
        <w:gridCol w:w="595"/>
        <w:gridCol w:w="2256"/>
        <w:gridCol w:w="5314"/>
        <w:gridCol w:w="1680"/>
        <w:gridCol w:w="1694"/>
        <w:gridCol w:w="2098"/>
      </w:tblGrid>
      <w:tr>
        <w:trPr>
          <w:trHeight w:val="90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20" w:after="0" w:line="240" w:lineRule="auto"/>
              <w:ind w:left="0" w:right="0" w:firstLine="0"/>
              <w:jc w:val="center"/>
              <w:rPr>
                <w:sz w:val="26"/>
                <w:szCs w:val="26"/>
              </w:rPr>
            </w:pPr>
            <w:r>
              <w:rPr>
                <w:spacing w:val="0"/>
                <w:w w:val="100"/>
                <w:position w:val="0"/>
                <w:sz w:val="26"/>
                <w:szCs w:val="26"/>
              </w:rPr>
              <w:t>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40"/>
              <w:jc w:val="left"/>
              <w:rPr>
                <w:sz w:val="26"/>
                <w:szCs w:val="26"/>
              </w:rPr>
            </w:pPr>
            <w:r>
              <w:rPr>
                <w:spacing w:val="0"/>
                <w:w w:val="100"/>
                <w:position w:val="0"/>
                <w:sz w:val="26"/>
                <w:szCs w:val="26"/>
              </w:rPr>
              <w:t>项目单位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8" w:lineRule="exact"/>
              <w:ind w:left="0" w:right="0" w:firstLine="0"/>
              <w:jc w:val="center"/>
              <w:rPr>
                <w:sz w:val="26"/>
                <w:szCs w:val="26"/>
              </w:rPr>
            </w:pPr>
            <w:r>
              <w:rPr>
                <w:spacing w:val="0"/>
                <w:w w:val="100"/>
                <w:position w:val="0"/>
                <w:sz w:val="26"/>
                <w:szCs w:val="26"/>
              </w:rPr>
              <w:t>项目名称及主要 建设内容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8" w:lineRule="exact"/>
              <w:ind w:left="0" w:right="0" w:firstLine="0"/>
              <w:jc w:val="center"/>
              <w:rPr>
                <w:sz w:val="26"/>
                <w:szCs w:val="26"/>
              </w:rPr>
            </w:pPr>
            <w:r>
              <w:rPr>
                <w:spacing w:val="0"/>
                <w:w w:val="100"/>
                <w:position w:val="0"/>
                <w:sz w:val="26"/>
                <w:szCs w:val="26"/>
              </w:rPr>
              <w:t>计划投产 日期</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责任单位</w:t>
            </w:r>
          </w:p>
        </w:tc>
      </w:tr>
      <w:tr>
        <w:trPr>
          <w:trHeight w:val="180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left"/>
              <w:rPr>
                <w:sz w:val="24"/>
                <w:szCs w:val="24"/>
              </w:rPr>
            </w:pPr>
            <w:r>
              <w:rPr>
                <w:color w:val="000000"/>
                <w:spacing w:val="0"/>
                <w:w w:val="100"/>
                <w:position w:val="0"/>
                <w:sz w:val="24"/>
                <w:szCs w:val="24"/>
              </w:rPr>
              <w:t>河南华兴</w:t>
            </w:r>
            <w:r>
              <w:rPr>
                <w:spacing w:val="0"/>
                <w:w w:val="100"/>
                <w:position w:val="0"/>
                <w:sz w:val="24"/>
                <w:szCs w:val="24"/>
              </w:rPr>
              <w:t>通信技 术有限公司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6" w:lineRule="exact"/>
              <w:ind w:left="0" w:right="0" w:firstLine="0"/>
              <w:jc w:val="both"/>
              <w:rPr>
                <w:sz w:val="24"/>
                <w:szCs w:val="24"/>
              </w:rPr>
            </w:pPr>
            <w:r>
              <w:rPr>
                <w:rFonts w:ascii="Times New Roman" w:eastAsia="Times New Roman" w:hAnsi="Times New Roman" w:cs="Times New Roman"/>
                <w:spacing w:val="0"/>
                <w:w w:val="100"/>
                <w:position w:val="0"/>
                <w:sz w:val="26"/>
                <w:szCs w:val="26"/>
                <w:lang w:val="en-US" w:eastAsia="en-US" w:bidi="en-US"/>
              </w:rPr>
              <w:t>5G</w:t>
            </w:r>
            <w:r>
              <w:rPr>
                <w:color w:val="000000"/>
                <w:spacing w:val="0"/>
                <w:w w:val="100"/>
                <w:position w:val="0"/>
                <w:sz w:val="24"/>
                <w:szCs w:val="24"/>
              </w:rPr>
              <w:t>无线</w:t>
            </w:r>
            <w:r>
              <w:rPr>
                <w:spacing w:val="0"/>
                <w:w w:val="100"/>
                <w:position w:val="0"/>
                <w:sz w:val="24"/>
                <w:szCs w:val="24"/>
              </w:rPr>
              <w:t>通信传输设备产业园（微波、毫 米波、</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无线传输设备、智能</w:t>
            </w:r>
            <w:r>
              <w:rPr>
                <w:rFonts w:ascii="Times New Roman" w:eastAsia="Times New Roman" w:hAnsi="Times New Roman" w:cs="Times New Roman"/>
                <w:spacing w:val="0"/>
                <w:w w:val="100"/>
                <w:position w:val="0"/>
                <w:sz w:val="26"/>
                <w:szCs w:val="26"/>
                <w:lang w:val="en-US" w:eastAsia="en-US" w:bidi="en-US"/>
              </w:rPr>
              <w:t>CPC</w:t>
            </w:r>
            <w:r>
              <w:rPr>
                <w:spacing w:val="0"/>
                <w:w w:val="100"/>
                <w:position w:val="0"/>
                <w:sz w:val="24"/>
                <w:szCs w:val="24"/>
              </w:rPr>
              <w:t xml:space="preserve">机柜）； </w:t>
            </w:r>
            <w:r>
              <w:rPr>
                <w:color w:val="000000"/>
                <w:spacing w:val="0"/>
                <w:w w:val="100"/>
                <w:position w:val="0"/>
                <w:sz w:val="24"/>
                <w:szCs w:val="24"/>
              </w:rPr>
              <w:t>智能天线</w:t>
            </w:r>
            <w:r>
              <w:rPr>
                <w:spacing w:val="0"/>
                <w:w w:val="100"/>
                <w:position w:val="0"/>
                <w:sz w:val="24"/>
                <w:szCs w:val="24"/>
              </w:rPr>
              <w:t>产业园（</w:t>
            </w:r>
            <w:r>
              <w:rPr>
                <w:rFonts w:ascii="Times New Roman" w:eastAsia="Times New Roman" w:hAnsi="Times New Roman" w:cs="Times New Roman"/>
                <w:spacing w:val="0"/>
                <w:w w:val="100"/>
                <w:position w:val="0"/>
                <w:sz w:val="26"/>
                <w:szCs w:val="26"/>
                <w:lang w:val="en-US" w:eastAsia="en-US" w:bidi="en-US"/>
              </w:rPr>
              <w:t>4G/5G</w:t>
            </w:r>
            <w:r>
              <w:rPr>
                <w:spacing w:val="0"/>
                <w:w w:val="100"/>
                <w:position w:val="0"/>
                <w:sz w:val="24"/>
                <w:szCs w:val="24"/>
              </w:rPr>
              <w:t>智能天线，相控 阵列天线等）</w:t>
            </w:r>
            <w:r>
              <w:rPr>
                <w:spacing w:val="0"/>
                <w:w w:val="100"/>
                <w:position w:val="0"/>
                <w:sz w:val="26"/>
                <w:szCs w:val="26"/>
                <w:lang w:val="en-US" w:eastAsia="en-US" w:bidi="en-US"/>
              </w:rPr>
              <w:t>；</w:t>
            </w:r>
            <w:r>
              <w:rPr>
                <w:rFonts w:ascii="Times New Roman" w:eastAsia="Times New Roman" w:hAnsi="Times New Roman" w:cs="Times New Roman"/>
                <w:spacing w:val="0"/>
                <w:w w:val="100"/>
                <w:position w:val="0"/>
                <w:sz w:val="26"/>
                <w:szCs w:val="26"/>
                <w:lang w:val="en-US" w:eastAsia="en-US" w:bidi="en-US"/>
              </w:rPr>
              <w:t>Wifi—</w:t>
            </w:r>
            <w:r>
              <w:rPr>
                <w:rFonts w:ascii="Times New Roman" w:eastAsia="Times New Roman" w:hAnsi="Times New Roman" w:cs="Times New Roman"/>
                <w:spacing w:val="0"/>
                <w:w w:val="100"/>
                <w:position w:val="0"/>
                <w:sz w:val="26"/>
                <w:szCs w:val="26"/>
              </w:rPr>
              <w:t>6</w:t>
            </w:r>
            <w:r>
              <w:rPr>
                <w:spacing w:val="0"/>
                <w:w w:val="100"/>
                <w:position w:val="0"/>
                <w:sz w:val="24"/>
                <w:szCs w:val="24"/>
              </w:rPr>
              <w:t>应用产业园。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2020.04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lang w:val="en-US" w:eastAsia="en-US" w:bidi="en-US"/>
              </w:rPr>
              <w:t>2022.12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4"/>
                <w:szCs w:val="24"/>
              </w:rPr>
            </w:pPr>
            <w:r>
              <w:rPr>
                <w:color w:val="000000"/>
                <w:spacing w:val="0"/>
                <w:w w:val="100"/>
                <w:position w:val="0"/>
                <w:sz w:val="24"/>
                <w:szCs w:val="24"/>
              </w:rPr>
              <w:t>郑州市政府</w:t>
            </w:r>
          </w:p>
        </w:tc>
      </w:tr>
      <w:tr>
        <w:trPr>
          <w:trHeight w:val="176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right"/>
              <w:rPr>
                <w:sz w:val="24"/>
                <w:szCs w:val="24"/>
              </w:rPr>
            </w:pPr>
            <w:r>
              <w:rPr>
                <w:spacing w:val="0"/>
                <w:w w:val="100"/>
                <w:position w:val="0"/>
                <w:sz w:val="24"/>
                <w:szCs w:val="24"/>
              </w:rPr>
              <w:t xml:space="preserve">富泰华精密电子 </w:t>
            </w:r>
            <w:r>
              <w:rPr>
                <w:color w:val="515463"/>
                <w:spacing w:val="0"/>
                <w:w w:val="100"/>
                <w:position w:val="0"/>
                <w:sz w:val="24"/>
                <w:szCs w:val="24"/>
              </w:rPr>
              <w:t>（郑州）有限公</w:t>
            </w:r>
          </w:p>
          <w:p>
            <w:pPr>
              <w:pStyle w:val="Style54"/>
              <w:keepNext w:val="0"/>
              <w:keepLines w:val="0"/>
              <w:widowControl w:val="0"/>
              <w:shd w:val="clear" w:color="auto" w:fill="auto"/>
              <w:bidi w:val="0"/>
              <w:spacing w:before="0" w:after="0" w:line="370" w:lineRule="exact"/>
              <w:ind w:left="0" w:right="0" w:firstLine="0"/>
              <w:jc w:val="both"/>
              <w:rPr>
                <w:sz w:val="24"/>
                <w:szCs w:val="24"/>
              </w:rPr>
            </w:pPr>
            <w:r>
              <w:rPr>
                <w:color w:val="515463"/>
                <w:spacing w:val="0"/>
                <w:w w:val="100"/>
                <w:position w:val="0"/>
                <w:sz w:val="24"/>
                <w:szCs w:val="24"/>
              </w:rPr>
              <w:t>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6" w:lineRule="exact"/>
              <w:ind w:left="0" w:right="0" w:firstLine="0"/>
              <w:jc w:val="both"/>
              <w:rPr>
                <w:sz w:val="24"/>
                <w:szCs w:val="24"/>
              </w:rPr>
            </w:pP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 xml:space="preserve">智能手机精密机构件生产项目，建设 </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智能手机机构件生产线，提高产能； 升级改造现有</w:t>
            </w:r>
            <w:r>
              <w:rPr>
                <w:rFonts w:ascii="Times New Roman" w:eastAsia="Times New Roman" w:hAnsi="Times New Roman" w:cs="Times New Roman"/>
                <w:spacing w:val="0"/>
                <w:w w:val="100"/>
                <w:position w:val="0"/>
                <w:sz w:val="26"/>
                <w:szCs w:val="26"/>
                <w:lang w:val="en-US" w:eastAsia="en-US" w:bidi="en-US"/>
              </w:rPr>
              <w:t>4G</w:t>
            </w:r>
            <w:r>
              <w:rPr>
                <w:spacing w:val="0"/>
                <w:w w:val="100"/>
                <w:position w:val="0"/>
                <w:sz w:val="24"/>
                <w:szCs w:val="24"/>
              </w:rPr>
              <w:t>智能手机机构件生产 线，达到</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智能手机生产需求。</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lang w:val="en-US" w:eastAsia="en-US" w:bidi="en-US"/>
              </w:rPr>
              <w:t>2020.04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lang w:val="en-US" w:eastAsia="en-US" w:bidi="en-US"/>
              </w:rPr>
              <w:t>2022.12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both"/>
              <w:rPr>
                <w:sz w:val="24"/>
                <w:szCs w:val="24"/>
              </w:rPr>
            </w:pPr>
            <w:r>
              <w:rPr>
                <w:spacing w:val="0"/>
                <w:w w:val="100"/>
                <w:position w:val="0"/>
                <w:sz w:val="24"/>
                <w:szCs w:val="24"/>
              </w:rPr>
              <w:t>郑州市政府</w:t>
            </w:r>
          </w:p>
        </w:tc>
      </w:tr>
      <w:tr>
        <w:trPr>
          <w:trHeight w:val="131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中航光</w:t>
            </w:r>
            <w:r>
              <w:rPr>
                <w:spacing w:val="0"/>
                <w:w w:val="100"/>
                <w:position w:val="0"/>
                <w:sz w:val="24"/>
                <w:szCs w:val="24"/>
              </w:rPr>
              <w:t>电科技</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74" w:lineRule="exact"/>
              <w:ind w:left="0" w:right="0" w:firstLine="0"/>
              <w:jc w:val="both"/>
              <w:rPr>
                <w:sz w:val="24"/>
                <w:szCs w:val="24"/>
              </w:rPr>
            </w:pPr>
            <w:r>
              <w:rPr>
                <w:spacing w:val="0"/>
                <w:w w:val="100"/>
                <w:position w:val="0"/>
                <w:sz w:val="24"/>
                <w:szCs w:val="24"/>
              </w:rPr>
              <w:t>中航光电科技股份有限公司光电技术产 业基地，年产特种连接器、光缆电缆组件、 集成互连系统等产品</w:t>
            </w:r>
            <w:r>
              <w:rPr>
                <w:rFonts w:ascii="Times New Roman" w:eastAsia="Times New Roman" w:hAnsi="Times New Roman" w:cs="Times New Roman"/>
                <w:spacing w:val="0"/>
                <w:w w:val="100"/>
                <w:position w:val="0"/>
                <w:sz w:val="26"/>
                <w:szCs w:val="26"/>
                <w:lang w:val="en-US" w:eastAsia="en-US" w:bidi="en-US"/>
              </w:rPr>
              <w:t>457.8</w:t>
            </w:r>
            <w:r>
              <w:rPr>
                <w:spacing w:val="0"/>
                <w:w w:val="100"/>
                <w:position w:val="0"/>
                <w:sz w:val="24"/>
                <w:szCs w:val="24"/>
              </w:rPr>
              <w:t>万套。</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2019.07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lang w:val="en-US" w:eastAsia="en-US" w:bidi="en-US"/>
              </w:rPr>
              <w:t>2022.12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spacing w:val="0"/>
                <w:w w:val="100"/>
                <w:position w:val="0"/>
                <w:sz w:val="24"/>
                <w:szCs w:val="24"/>
              </w:rPr>
              <w:t>洛阳市政府</w:t>
            </w:r>
          </w:p>
        </w:tc>
      </w:tr>
      <w:tr>
        <w:trPr>
          <w:trHeight w:val="96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4</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河南力</w:t>
            </w:r>
            <w:r>
              <w:rPr>
                <w:color w:val="000000"/>
                <w:spacing w:val="0"/>
                <w:w w:val="100"/>
                <w:position w:val="0"/>
                <w:sz w:val="24"/>
                <w:szCs w:val="24"/>
              </w:rPr>
              <w:t>旋科技</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98" w:lineRule="exact"/>
              <w:ind w:left="0" w:right="0" w:firstLine="0"/>
              <w:jc w:val="both"/>
              <w:rPr>
                <w:sz w:val="24"/>
                <w:szCs w:val="24"/>
              </w:rPr>
            </w:pPr>
            <w:r>
              <w:rPr>
                <w:spacing w:val="0"/>
                <w:w w:val="100"/>
                <w:position w:val="0"/>
                <w:sz w:val="24"/>
                <w:szCs w:val="24"/>
              </w:rPr>
              <w:t>年产</w:t>
            </w:r>
            <w:r>
              <w:rPr>
                <w:rFonts w:ascii="Times New Roman" w:eastAsia="Times New Roman" w:hAnsi="Times New Roman" w:cs="Times New Roman"/>
                <w:spacing w:val="0"/>
                <w:w w:val="100"/>
                <w:position w:val="0"/>
                <w:sz w:val="26"/>
                <w:szCs w:val="26"/>
              </w:rPr>
              <w:t>36</w:t>
            </w:r>
            <w:r>
              <w:rPr>
                <w:spacing w:val="0"/>
                <w:w w:val="100"/>
                <w:position w:val="0"/>
                <w:sz w:val="24"/>
                <w:szCs w:val="24"/>
              </w:rPr>
              <w:t>亿</w:t>
            </w:r>
            <w:r>
              <w:rPr>
                <w:rFonts w:ascii="Times New Roman" w:eastAsia="Times New Roman" w:hAnsi="Times New Roman" w:cs="Times New Roman"/>
                <w:spacing w:val="0"/>
                <w:w w:val="100"/>
                <w:position w:val="0"/>
                <w:sz w:val="26"/>
                <w:szCs w:val="26"/>
                <w:lang w:val="en-US" w:eastAsia="en-US" w:bidi="en-US"/>
              </w:rPr>
              <w:t>Wh</w:t>
            </w:r>
            <w:r>
              <w:rPr>
                <w:rFonts w:ascii="Times New Roman" w:eastAsia="Times New Roman" w:hAnsi="Times New Roman" w:cs="Times New Roman"/>
                <w:color w:val="515463"/>
                <w:spacing w:val="0"/>
                <w:w w:val="100"/>
                <w:position w:val="0"/>
                <w:sz w:val="26"/>
                <w:szCs w:val="26"/>
              </w:rPr>
              <w:t>—</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 xml:space="preserve">基站配套锂离子电池 </w:t>
            </w:r>
            <w:r>
              <w:rPr>
                <w:color w:val="000000"/>
                <w:spacing w:val="0"/>
                <w:w w:val="100"/>
                <w:position w:val="0"/>
                <w:sz w:val="24"/>
                <w:szCs w:val="24"/>
              </w:rPr>
              <w:t>生</w:t>
            </w:r>
            <w:r>
              <w:rPr>
                <w:spacing w:val="0"/>
                <w:w w:val="100"/>
                <w:position w:val="0"/>
                <w:sz w:val="24"/>
                <w:szCs w:val="24"/>
              </w:rPr>
              <w:t>产线。</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lang w:val="en-US" w:eastAsia="en-US" w:bidi="en-US"/>
              </w:rPr>
              <w:t>2018.01</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spacing w:val="0"/>
                <w:w w:val="100"/>
                <w:position w:val="0"/>
                <w:sz w:val="26"/>
                <w:szCs w:val="26"/>
                <w:lang w:val="en-US" w:eastAsia="en-US" w:bidi="en-US"/>
              </w:rPr>
              <w:t>2020.12</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许昌市政府</w:t>
            </w:r>
          </w:p>
        </w:tc>
      </w:tr>
    </w:tbl>
    <w:p>
      <w:pPr>
        <w:spacing w:lineRule="exact" w:line="1"/>
        <w:rPr>
          <w:sz w:val="2"/>
          <w:szCs w:val="2"/>
        </w:rPr>
      </w:pPr>
      <w:r>
        <w:br w:type="page"/>
      </w:r>
    </w:p>
    <w:tbl>
      <w:tblPr>
        <w:tblOverlap w:val="never"/>
        <w:jc w:val="center"/>
        <w:tblLayout w:type="fixed"/>
      </w:tblPr>
      <w:tblGrid>
        <w:gridCol w:w="595"/>
        <w:gridCol w:w="2256"/>
        <w:gridCol w:w="5314"/>
        <w:gridCol w:w="1680"/>
        <w:gridCol w:w="1690"/>
        <w:gridCol w:w="2112"/>
      </w:tblGrid>
      <w:tr>
        <w:trPr>
          <w:trHeight w:val="917"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60" w:after="0" w:line="240" w:lineRule="auto"/>
              <w:ind w:left="0" w:right="0" w:firstLine="0"/>
              <w:jc w:val="center"/>
              <w:rPr>
                <w:sz w:val="26"/>
                <w:szCs w:val="26"/>
              </w:rPr>
            </w:pPr>
            <w:r>
              <w:rPr>
                <w:color w:val="000000"/>
                <w:spacing w:val="0"/>
                <w:w w:val="100"/>
                <w:position w:val="0"/>
                <w:sz w:val="26"/>
                <w:szCs w:val="26"/>
              </w:rPr>
              <w:t>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项目单位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3" w:lineRule="exact"/>
              <w:ind w:left="0" w:right="0" w:firstLine="0"/>
              <w:jc w:val="center"/>
              <w:rPr>
                <w:sz w:val="26"/>
                <w:szCs w:val="26"/>
              </w:rPr>
            </w:pPr>
            <w:r>
              <w:rPr>
                <w:color w:val="000000"/>
                <w:spacing w:val="0"/>
                <w:w w:val="100"/>
                <w:position w:val="0"/>
                <w:sz w:val="26"/>
                <w:szCs w:val="26"/>
              </w:rPr>
              <w:t>项目名称及主要 建设内容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94" w:lineRule="exact"/>
              <w:ind w:left="0" w:right="0" w:firstLine="0"/>
              <w:jc w:val="center"/>
              <w:rPr>
                <w:sz w:val="26"/>
                <w:szCs w:val="26"/>
              </w:rPr>
            </w:pPr>
            <w:r>
              <w:rPr>
                <w:color w:val="000000"/>
                <w:spacing w:val="0"/>
                <w:w w:val="100"/>
                <w:position w:val="0"/>
                <w:sz w:val="26"/>
                <w:szCs w:val="26"/>
              </w:rPr>
              <w:t>计划投产 日期</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8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both"/>
              <w:rPr>
                <w:sz w:val="24"/>
                <w:szCs w:val="24"/>
              </w:rPr>
            </w:pPr>
            <w:r>
              <w:rPr>
                <w:spacing w:val="0"/>
                <w:w w:val="100"/>
                <w:position w:val="0"/>
                <w:sz w:val="24"/>
                <w:szCs w:val="24"/>
              </w:rPr>
              <w:t>河南光远新材料 股份有限公司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98" w:lineRule="exact"/>
              <w:ind w:left="0" w:right="0" w:firstLine="0"/>
              <w:jc w:val="both"/>
              <w:rPr>
                <w:sz w:val="24"/>
                <w:szCs w:val="24"/>
              </w:rPr>
            </w:pPr>
            <w:r>
              <w:rPr>
                <w:rFonts w:ascii="Times New Roman" w:eastAsia="Times New Roman" w:hAnsi="Times New Roman" w:cs="Times New Roman"/>
                <w:color w:val="000000"/>
                <w:spacing w:val="0"/>
                <w:w w:val="100"/>
                <w:position w:val="0"/>
                <w:sz w:val="26"/>
                <w:szCs w:val="26"/>
                <w:lang w:val="en-US" w:eastAsia="en-US" w:bidi="en-US"/>
              </w:rPr>
              <w:t>5G</w:t>
            </w:r>
            <w:r>
              <w:rPr>
                <w:color w:val="000000"/>
                <w:spacing w:val="0"/>
                <w:w w:val="100"/>
                <w:position w:val="0"/>
                <w:sz w:val="24"/>
                <w:szCs w:val="24"/>
              </w:rPr>
              <w:t>用高性能低介电</w:t>
            </w:r>
            <w:r>
              <w:rPr>
                <w:spacing w:val="0"/>
                <w:w w:val="100"/>
                <w:position w:val="0"/>
                <w:sz w:val="24"/>
                <w:szCs w:val="24"/>
              </w:rPr>
              <w:t>超薄电子级玻璃纤维 布生产线。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2020.01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2021.05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spacing w:val="0"/>
                <w:w w:val="100"/>
                <w:position w:val="0"/>
                <w:sz w:val="24"/>
                <w:szCs w:val="24"/>
              </w:rPr>
              <w:t>安阳市政府</w:t>
            </w:r>
          </w:p>
        </w:tc>
      </w:tr>
      <w:tr>
        <w:trPr>
          <w:trHeight w:val="109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0" w:lineRule="exact"/>
              <w:ind w:left="0" w:right="0" w:firstLine="0"/>
              <w:jc w:val="both"/>
              <w:rPr>
                <w:sz w:val="24"/>
                <w:szCs w:val="24"/>
              </w:rPr>
            </w:pPr>
            <w:r>
              <w:rPr>
                <w:color w:val="000000"/>
                <w:spacing w:val="0"/>
                <w:w w:val="100"/>
                <w:position w:val="0"/>
                <w:sz w:val="24"/>
                <w:szCs w:val="24"/>
              </w:rPr>
              <w:t>河南镀邦光电股 份有限公司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超硬功能光学薄膜镀膜，年产</w:t>
            </w:r>
            <w:r>
              <w:rPr>
                <w:rFonts w:ascii="Times New Roman" w:eastAsia="Times New Roman" w:hAnsi="Times New Roman" w:cs="Times New Roman"/>
                <w:color w:val="000000"/>
                <w:spacing w:val="0"/>
                <w:w w:val="100"/>
                <w:position w:val="0"/>
                <w:sz w:val="26"/>
                <w:szCs w:val="26"/>
              </w:rPr>
              <w:t>10800</w:t>
            </w:r>
            <w:r>
              <w:rPr>
                <w:color w:val="000000"/>
                <w:spacing w:val="0"/>
                <w:w w:val="100"/>
                <w:position w:val="0"/>
                <w:sz w:val="24"/>
                <w:szCs w:val="24"/>
              </w:rPr>
              <w:t>万件。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2018.07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2020.10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color w:val="000000"/>
                <w:spacing w:val="0"/>
                <w:w w:val="100"/>
                <w:position w:val="0"/>
                <w:sz w:val="24"/>
                <w:szCs w:val="24"/>
              </w:rPr>
              <w:t>南阳市政府</w:t>
            </w:r>
          </w:p>
        </w:tc>
      </w:tr>
      <w:tr>
        <w:trPr>
          <w:trHeight w:val="144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both"/>
              <w:rPr>
                <w:sz w:val="24"/>
                <w:szCs w:val="24"/>
              </w:rPr>
            </w:pPr>
            <w:r>
              <w:rPr>
                <w:spacing w:val="0"/>
                <w:w w:val="100"/>
                <w:position w:val="0"/>
                <w:sz w:val="24"/>
                <w:szCs w:val="24"/>
              </w:rPr>
              <w:t>易事特集团（河 南）</w:t>
            </w:r>
            <w:r>
              <w:rPr>
                <w:color w:val="000000"/>
                <w:spacing w:val="0"/>
                <w:w w:val="100"/>
                <w:position w:val="0"/>
                <w:sz w:val="24"/>
                <w:szCs w:val="24"/>
              </w:rPr>
              <w:t>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0" w:lineRule="exact"/>
              <w:ind w:left="0" w:right="0" w:firstLine="0"/>
              <w:jc w:val="both"/>
              <w:rPr>
                <w:sz w:val="24"/>
                <w:szCs w:val="24"/>
              </w:rPr>
            </w:pPr>
            <w:r>
              <w:rPr>
                <w:spacing w:val="0"/>
                <w:w w:val="100"/>
                <w:position w:val="0"/>
                <w:sz w:val="24"/>
                <w:szCs w:val="24"/>
              </w:rPr>
              <w:t>易事特（三门峡）</w:t>
            </w: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科创园，总投资</w:t>
            </w:r>
            <w:r>
              <w:rPr>
                <w:rFonts w:ascii="Times New Roman" w:eastAsia="Times New Roman" w:hAnsi="Times New Roman" w:cs="Times New Roman"/>
                <w:spacing w:val="0"/>
                <w:w w:val="100"/>
                <w:position w:val="0"/>
                <w:sz w:val="26"/>
                <w:szCs w:val="26"/>
              </w:rPr>
              <w:t xml:space="preserve">10 </w:t>
            </w:r>
            <w:r>
              <w:rPr>
                <w:spacing w:val="0"/>
                <w:w w:val="100"/>
                <w:position w:val="0"/>
                <w:sz w:val="24"/>
                <w:szCs w:val="24"/>
              </w:rPr>
              <w:t>亿元。一期建设</w:t>
            </w:r>
            <w:r>
              <w:rPr>
                <w:color w:val="000000"/>
                <w:spacing w:val="0"/>
                <w:w w:val="100"/>
                <w:position w:val="0"/>
                <w:sz w:val="24"/>
                <w:szCs w:val="24"/>
              </w:rPr>
              <w:t xml:space="preserve">新能源充电桩设备、大数 </w:t>
            </w:r>
            <w:r>
              <w:rPr>
                <w:spacing w:val="0"/>
                <w:w w:val="100"/>
                <w:position w:val="0"/>
                <w:sz w:val="24"/>
                <w:szCs w:val="24"/>
              </w:rPr>
              <w:t>据网络设备和精密配电</w:t>
            </w:r>
            <w:r>
              <w:rPr>
                <w:rFonts w:ascii="Times New Roman" w:eastAsia="Times New Roman" w:hAnsi="Times New Roman" w:cs="Times New Roman"/>
                <w:spacing w:val="0"/>
                <w:w w:val="100"/>
                <w:position w:val="0"/>
                <w:sz w:val="26"/>
                <w:szCs w:val="26"/>
              </w:rPr>
              <w:t>3</w:t>
            </w:r>
            <w:r>
              <w:rPr>
                <w:spacing w:val="0"/>
                <w:w w:val="100"/>
                <w:position w:val="0"/>
                <w:sz w:val="24"/>
                <w:szCs w:val="24"/>
              </w:rPr>
              <w:t>条生产线。</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2020.05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2024.06</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spacing w:val="0"/>
                <w:w w:val="100"/>
                <w:position w:val="0"/>
                <w:sz w:val="24"/>
                <w:szCs w:val="24"/>
              </w:rPr>
              <w:t>三门峡市政府</w:t>
            </w:r>
          </w:p>
        </w:tc>
      </w:tr>
      <w:tr>
        <w:trPr>
          <w:trHeight w:val="143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65" w:lineRule="exact"/>
              <w:ind w:left="0" w:right="0" w:firstLine="0"/>
              <w:jc w:val="both"/>
              <w:rPr>
                <w:sz w:val="24"/>
                <w:szCs w:val="24"/>
              </w:rPr>
            </w:pPr>
            <w:r>
              <w:rPr>
                <w:spacing w:val="0"/>
                <w:w w:val="100"/>
                <w:position w:val="0"/>
                <w:sz w:val="24"/>
                <w:szCs w:val="24"/>
              </w:rPr>
              <w:t>林州致远</w:t>
            </w:r>
            <w:r>
              <w:rPr>
                <w:color w:val="000000"/>
                <w:spacing w:val="0"/>
                <w:w w:val="100"/>
                <w:position w:val="0"/>
                <w:sz w:val="24"/>
                <w:szCs w:val="24"/>
              </w:rPr>
              <w:t xml:space="preserve">电子科 </w:t>
            </w:r>
            <w:r>
              <w:rPr>
                <w:spacing w:val="0"/>
                <w:w w:val="100"/>
                <w:position w:val="0"/>
                <w:sz w:val="24"/>
                <w:szCs w:val="24"/>
              </w:rPr>
              <w:t>技有限公司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6" w:lineRule="exact"/>
              <w:ind w:left="0" w:right="0" w:firstLine="0"/>
              <w:jc w:val="both"/>
              <w:rPr>
                <w:sz w:val="24"/>
                <w:szCs w:val="24"/>
              </w:rPr>
            </w:pPr>
            <w:r>
              <w:rPr>
                <w:spacing w:val="0"/>
                <w:w w:val="100"/>
                <w:position w:val="0"/>
                <w:sz w:val="24"/>
                <w:szCs w:val="24"/>
              </w:rPr>
              <w:t>研发生产</w:t>
            </w:r>
            <w:r>
              <w:rPr>
                <w:rFonts w:ascii="Times New Roman" w:eastAsia="Times New Roman" w:hAnsi="Times New Roman" w:cs="Times New Roman"/>
                <w:color w:val="000000"/>
                <w:spacing w:val="0"/>
                <w:w w:val="100"/>
                <w:position w:val="0"/>
                <w:sz w:val="26"/>
                <w:szCs w:val="26"/>
                <w:lang w:val="en-US" w:eastAsia="en-US" w:bidi="en-US"/>
              </w:rPr>
              <w:t>5G</w:t>
            </w:r>
            <w:r>
              <w:rPr>
                <w:spacing w:val="0"/>
                <w:w w:val="100"/>
                <w:position w:val="0"/>
                <w:sz w:val="24"/>
                <w:szCs w:val="24"/>
              </w:rPr>
              <w:t>产品用覆铜板材料，形成年 产</w:t>
            </w:r>
            <w:r>
              <w:rPr>
                <w:rFonts w:ascii="Times New Roman" w:eastAsia="Times New Roman" w:hAnsi="Times New Roman" w:cs="Times New Roman"/>
                <w:spacing w:val="0"/>
                <w:w w:val="100"/>
                <w:position w:val="0"/>
                <w:sz w:val="26"/>
                <w:szCs w:val="26"/>
              </w:rPr>
              <w:t>1100</w:t>
            </w:r>
            <w:r>
              <w:rPr>
                <w:spacing w:val="0"/>
                <w:w w:val="100"/>
                <w:position w:val="0"/>
                <w:sz w:val="24"/>
                <w:szCs w:val="24"/>
              </w:rPr>
              <w:t>万平米覆铜板、</w:t>
            </w:r>
            <w:r>
              <w:rPr>
                <w:rFonts w:ascii="Times New Roman" w:eastAsia="Times New Roman" w:hAnsi="Times New Roman" w:cs="Times New Roman"/>
                <w:spacing w:val="0"/>
                <w:w w:val="100"/>
                <w:position w:val="0"/>
                <w:sz w:val="26"/>
                <w:szCs w:val="26"/>
              </w:rPr>
              <w:t>2200</w:t>
            </w:r>
            <w:r>
              <w:rPr>
                <w:spacing w:val="0"/>
                <w:w w:val="100"/>
                <w:position w:val="0"/>
                <w:sz w:val="24"/>
                <w:szCs w:val="24"/>
              </w:rPr>
              <w:t>万米商用沾 结片能力。</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2018.07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2020.12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spacing w:val="0"/>
                <w:w w:val="100"/>
                <w:position w:val="0"/>
                <w:sz w:val="24"/>
                <w:szCs w:val="24"/>
              </w:rPr>
              <w:t>安阳市政府</w:t>
            </w:r>
          </w:p>
        </w:tc>
      </w:tr>
      <w:tr>
        <w:trPr>
          <w:trHeight w:val="132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rPr>
              <w:t>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72" w:lineRule="exact"/>
              <w:ind w:left="0" w:right="0" w:firstLine="0"/>
              <w:jc w:val="both"/>
              <w:rPr>
                <w:sz w:val="24"/>
                <w:szCs w:val="24"/>
              </w:rPr>
            </w:pPr>
            <w:r>
              <w:rPr>
                <w:spacing w:val="0"/>
                <w:w w:val="100"/>
                <w:position w:val="0"/>
                <w:sz w:val="24"/>
                <w:szCs w:val="24"/>
              </w:rPr>
              <w:t>河南鑫达辉软性 电</w:t>
            </w:r>
            <w:r>
              <w:rPr>
                <w:color w:val="000000"/>
                <w:spacing w:val="0"/>
                <w:w w:val="100"/>
                <w:position w:val="0"/>
                <w:sz w:val="24"/>
                <w:szCs w:val="24"/>
              </w:rPr>
              <w:t xml:space="preserve">路科技有限公 </w:t>
            </w:r>
            <w:r>
              <w:rPr>
                <w:spacing w:val="0"/>
                <w:w w:val="100"/>
                <w:position w:val="0"/>
                <w:sz w:val="24"/>
                <w:szCs w:val="24"/>
              </w:rPr>
              <w:t>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软性</w:t>
            </w:r>
            <w:r>
              <w:rPr>
                <w:rFonts w:ascii="Times New Roman" w:eastAsia="Times New Roman" w:hAnsi="Times New Roman" w:cs="Times New Roman"/>
                <w:color w:val="000000"/>
                <w:spacing w:val="0"/>
                <w:w w:val="100"/>
                <w:position w:val="0"/>
                <w:sz w:val="26"/>
                <w:szCs w:val="26"/>
                <w:lang w:val="en-US" w:eastAsia="en-US" w:bidi="en-US"/>
              </w:rPr>
              <w:t>PCB （FPC）</w:t>
            </w:r>
            <w:r>
              <w:rPr>
                <w:color w:val="000000"/>
                <w:spacing w:val="0"/>
                <w:w w:val="100"/>
                <w:position w:val="0"/>
                <w:sz w:val="24"/>
                <w:szCs w:val="24"/>
              </w:rPr>
              <w:t>及</w:t>
            </w:r>
            <w:r>
              <w:rPr>
                <w:spacing w:val="0"/>
                <w:w w:val="100"/>
                <w:position w:val="0"/>
                <w:sz w:val="24"/>
                <w:szCs w:val="24"/>
              </w:rPr>
              <w:t>其组装产品。</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2019.10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2021.10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spacing w:val="0"/>
                <w:w w:val="100"/>
                <w:position w:val="0"/>
                <w:sz w:val="24"/>
                <w:szCs w:val="24"/>
              </w:rPr>
              <w:t>固始县政府</w:t>
            </w:r>
          </w:p>
        </w:tc>
      </w:tr>
      <w:tr>
        <w:trPr>
          <w:trHeight w:val="998"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26"/>
                <w:szCs w:val="26"/>
              </w:rPr>
            </w:pPr>
            <w:r>
              <w:rPr>
                <w:rFonts w:ascii="Times New Roman" w:eastAsia="Times New Roman" w:hAnsi="Times New Roman" w:cs="Times New Roman"/>
                <w:color w:val="000000"/>
                <w:spacing w:val="0"/>
                <w:w w:val="100"/>
                <w:position w:val="0"/>
                <w:sz w:val="26"/>
                <w:szCs w:val="26"/>
              </w:rPr>
              <w:t>10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both"/>
              <w:rPr>
                <w:sz w:val="24"/>
                <w:szCs w:val="24"/>
              </w:rPr>
            </w:pPr>
            <w:r>
              <w:rPr>
                <w:spacing w:val="0"/>
                <w:w w:val="100"/>
                <w:position w:val="0"/>
                <w:sz w:val="24"/>
                <w:szCs w:val="24"/>
              </w:rPr>
              <w:t>北京凯思特技术 发展有限公司</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413" w:lineRule="exact"/>
              <w:ind w:left="0" w:right="0" w:firstLine="0"/>
              <w:jc w:val="both"/>
              <w:rPr>
                <w:sz w:val="24"/>
                <w:szCs w:val="24"/>
              </w:rPr>
            </w:pPr>
            <w:r>
              <w:rPr>
                <w:spacing w:val="0"/>
                <w:w w:val="100"/>
                <w:position w:val="0"/>
                <w:sz w:val="24"/>
                <w:szCs w:val="24"/>
              </w:rPr>
              <w:t>年产</w:t>
            </w:r>
            <w:r>
              <w:rPr>
                <w:rFonts w:ascii="Times New Roman" w:eastAsia="Times New Roman" w:hAnsi="Times New Roman" w:cs="Times New Roman"/>
                <w:color w:val="000000"/>
                <w:spacing w:val="0"/>
                <w:w w:val="100"/>
                <w:position w:val="0"/>
                <w:sz w:val="26"/>
                <w:szCs w:val="26"/>
              </w:rPr>
              <w:t>2</w:t>
            </w:r>
            <w:r>
              <w:rPr>
                <w:spacing w:val="0"/>
                <w:w w:val="100"/>
                <w:position w:val="0"/>
                <w:sz w:val="24"/>
                <w:szCs w:val="24"/>
              </w:rPr>
              <w:t>万吨新能源汽车电容和</w:t>
            </w:r>
            <w:r>
              <w:rPr>
                <w:rFonts w:ascii="Times New Roman" w:eastAsia="Times New Roman" w:hAnsi="Times New Roman" w:cs="Times New Roman"/>
                <w:color w:val="000000"/>
                <w:spacing w:val="0"/>
                <w:w w:val="100"/>
                <w:position w:val="0"/>
                <w:sz w:val="26"/>
                <w:szCs w:val="26"/>
                <w:lang w:val="en-US" w:eastAsia="en-US" w:bidi="en-US"/>
              </w:rPr>
              <w:t>5G</w:t>
            </w:r>
            <w:r>
              <w:rPr>
                <w:spacing w:val="0"/>
                <w:w w:val="100"/>
                <w:position w:val="0"/>
                <w:sz w:val="24"/>
                <w:szCs w:val="24"/>
              </w:rPr>
              <w:t>基站电 容。</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2020.10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2023.12</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spacing w:val="0"/>
                <w:w w:val="100"/>
                <w:position w:val="0"/>
                <w:sz w:val="24"/>
                <w:szCs w:val="24"/>
              </w:rPr>
              <w:t>驻马店市政府</w:t>
            </w:r>
          </w:p>
        </w:tc>
      </w:tr>
    </w:tbl>
    <w:p>
      <w:pPr>
        <w:spacing w:lineRule="exact" w:line="1"/>
        <w:rPr>
          <w:sz w:val="2"/>
          <w:szCs w:val="2"/>
        </w:rPr>
      </w:pPr>
      <w:r>
        <w:br w:type="page"/>
      </w:r>
    </w:p>
    <w:tbl>
      <w:tblPr>
        <w:tblOverlap w:val="never"/>
        <w:jc w:val="center"/>
        <w:tblLayout w:type="fixed"/>
      </w:tblPr>
      <w:tblGrid>
        <w:gridCol w:w="518"/>
        <w:gridCol w:w="581"/>
        <w:gridCol w:w="2256"/>
        <w:gridCol w:w="5309"/>
        <w:gridCol w:w="1680"/>
        <w:gridCol w:w="1685"/>
        <w:gridCol w:w="2093"/>
      </w:tblGrid>
      <w:tr>
        <w:trPr>
          <w:trHeight w:val="955" w:hRule="exact"/>
        </w:trPr>
        <w:tc>
          <w:tcPr>
            <w:vMerge w:val="restart"/>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spacing w:val="0"/>
                <w:w w:val="100"/>
                <w:position w:val="0"/>
                <w:sz w:val="26"/>
                <w:szCs w:val="26"/>
              </w:rPr>
              <w:t>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540"/>
              <w:jc w:val="left"/>
              <w:rPr>
                <w:sz w:val="26"/>
                <w:szCs w:val="26"/>
              </w:rPr>
            </w:pPr>
            <w:r>
              <w:rPr>
                <w:spacing w:val="0"/>
                <w:w w:val="100"/>
                <w:position w:val="0"/>
                <w:sz w:val="26"/>
                <w:szCs w:val="26"/>
              </w:rPr>
              <w:t>项目单位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408" w:lineRule="exact"/>
              <w:ind w:left="0" w:right="0" w:firstLine="0"/>
              <w:jc w:val="center"/>
              <w:rPr>
                <w:sz w:val="26"/>
                <w:szCs w:val="26"/>
              </w:rPr>
            </w:pPr>
            <w:r>
              <w:rPr>
                <w:color w:val="515463"/>
                <w:spacing w:val="0"/>
                <w:w w:val="100"/>
                <w:position w:val="0"/>
                <w:sz w:val="26"/>
                <w:szCs w:val="26"/>
              </w:rPr>
              <w:t>项目名称及主要 建设内容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515463"/>
                <w:spacing w:val="0"/>
                <w:w w:val="100"/>
                <w:position w:val="0"/>
                <w:sz w:val="26"/>
                <w:szCs w:val="26"/>
              </w:rPr>
              <w:t>开工日期</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89" w:lineRule="exact"/>
              <w:ind w:left="0" w:right="0" w:firstLine="0"/>
              <w:jc w:val="center"/>
              <w:rPr>
                <w:sz w:val="26"/>
                <w:szCs w:val="26"/>
              </w:rPr>
            </w:pPr>
            <w:r>
              <w:rPr>
                <w:color w:val="515463"/>
                <w:spacing w:val="0"/>
                <w:w w:val="100"/>
                <w:position w:val="0"/>
                <w:sz w:val="26"/>
                <w:szCs w:val="26"/>
              </w:rPr>
              <w:t>计划投产 日期</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color w:val="515463"/>
                <w:spacing w:val="0"/>
                <w:w w:val="100"/>
                <w:position w:val="0"/>
                <w:sz w:val="26"/>
                <w:szCs w:val="26"/>
              </w:rPr>
              <w:t>责任单位</w:t>
            </w:r>
          </w:p>
        </w:tc>
      </w:tr>
      <w:tr>
        <w:trPr>
          <w:trHeight w:val="1786" w:hRule="exact"/>
        </w:trPr>
        <w:tc>
          <w:tcPr>
            <w:vMerge/>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lang w:val="en-US" w:eastAsia="en-US" w:bidi="en-US"/>
              </w:rPr>
              <w:t>11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84" w:lineRule="exact"/>
              <w:ind w:left="0" w:right="0" w:firstLine="0"/>
              <w:jc w:val="right"/>
              <w:rPr>
                <w:sz w:val="24"/>
                <w:szCs w:val="24"/>
              </w:rPr>
            </w:pPr>
            <w:r>
              <w:rPr>
                <w:color w:val="515463"/>
                <w:spacing w:val="0"/>
                <w:w w:val="100"/>
                <w:position w:val="0"/>
                <w:sz w:val="24"/>
                <w:szCs w:val="24"/>
              </w:rPr>
              <w:t>富泰华精密电子 （济源）有限公</w:t>
            </w:r>
          </w:p>
          <w:p>
            <w:pPr>
              <w:pStyle w:val="Style54"/>
              <w:keepNext w:val="0"/>
              <w:keepLines w:val="0"/>
              <w:widowControl w:val="0"/>
              <w:shd w:val="clear" w:color="auto" w:fill="auto"/>
              <w:bidi w:val="0"/>
              <w:spacing w:before="0" w:after="0" w:line="384" w:lineRule="exact"/>
              <w:ind w:left="0" w:right="0" w:firstLine="0"/>
              <w:jc w:val="both"/>
              <w:rPr>
                <w:sz w:val="24"/>
                <w:szCs w:val="24"/>
              </w:rPr>
            </w:pPr>
            <w:r>
              <w:rPr>
                <w:color w:val="515463"/>
                <w:spacing w:val="0"/>
                <w:w w:val="100"/>
                <w:position w:val="0"/>
                <w:sz w:val="24"/>
                <w:szCs w:val="24"/>
              </w:rPr>
              <w:t>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both"/>
              <w:rPr>
                <w:sz w:val="24"/>
                <w:szCs w:val="24"/>
              </w:rPr>
            </w:pPr>
            <w:r>
              <w:rPr>
                <w:rFonts w:ascii="Times New Roman" w:eastAsia="Times New Roman" w:hAnsi="Times New Roman" w:cs="Times New Roman"/>
                <w:color w:val="515463"/>
                <w:spacing w:val="0"/>
                <w:w w:val="100"/>
                <w:position w:val="0"/>
                <w:sz w:val="26"/>
                <w:szCs w:val="26"/>
                <w:lang w:val="en-US" w:eastAsia="en-US" w:bidi="en-US"/>
              </w:rPr>
              <w:t>5G</w:t>
            </w:r>
            <w:r>
              <w:rPr>
                <w:color w:val="515463"/>
                <w:spacing w:val="0"/>
                <w:w w:val="100"/>
                <w:position w:val="0"/>
                <w:sz w:val="24"/>
                <w:szCs w:val="24"/>
              </w:rPr>
              <w:t>智能手机机构件组装技术升级改造项 目，总投资</w:t>
            </w:r>
            <w:r>
              <w:rPr>
                <w:rFonts w:ascii="Times New Roman" w:eastAsia="Times New Roman" w:hAnsi="Times New Roman" w:cs="Times New Roman"/>
                <w:color w:val="515463"/>
                <w:spacing w:val="0"/>
                <w:w w:val="100"/>
                <w:position w:val="0"/>
                <w:sz w:val="26"/>
                <w:szCs w:val="26"/>
              </w:rPr>
              <w:t>5000</w:t>
            </w:r>
            <w:r>
              <w:rPr>
                <w:color w:val="515463"/>
                <w:spacing w:val="0"/>
                <w:w w:val="100"/>
                <w:position w:val="0"/>
                <w:sz w:val="24"/>
                <w:szCs w:val="24"/>
              </w:rPr>
              <w:t>万元，主要是升级改造</w:t>
            </w:r>
            <w:r>
              <w:rPr>
                <w:rFonts w:ascii="Times New Roman" w:eastAsia="Times New Roman" w:hAnsi="Times New Roman" w:cs="Times New Roman"/>
                <w:color w:val="515463"/>
                <w:spacing w:val="0"/>
                <w:w w:val="100"/>
                <w:position w:val="0"/>
                <w:sz w:val="26"/>
                <w:szCs w:val="26"/>
              </w:rPr>
              <w:t xml:space="preserve">6 </w:t>
            </w:r>
            <w:r>
              <w:rPr>
                <w:color w:val="515463"/>
                <w:spacing w:val="0"/>
                <w:w w:val="100"/>
                <w:position w:val="0"/>
                <w:sz w:val="24"/>
                <w:szCs w:val="24"/>
              </w:rPr>
              <w:t>条手机机构件组立生产线，拟解决新増手 机</w:t>
            </w:r>
            <w:r>
              <w:rPr>
                <w:rFonts w:ascii="Times New Roman" w:eastAsia="Times New Roman" w:hAnsi="Times New Roman" w:cs="Times New Roman"/>
                <w:color w:val="515463"/>
                <w:spacing w:val="0"/>
                <w:w w:val="100"/>
                <w:position w:val="0"/>
                <w:sz w:val="26"/>
                <w:szCs w:val="26"/>
                <w:lang w:val="en-US" w:eastAsia="en-US" w:bidi="en-US"/>
              </w:rPr>
              <w:t>5G</w:t>
            </w:r>
            <w:r>
              <w:rPr>
                <w:color w:val="515463"/>
                <w:spacing w:val="0"/>
                <w:w w:val="100"/>
                <w:position w:val="0"/>
                <w:sz w:val="24"/>
                <w:szCs w:val="24"/>
              </w:rPr>
              <w:t>信号接收功能问题。</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lang w:val="en-US" w:eastAsia="en-US" w:bidi="en-US"/>
              </w:rPr>
              <w:t>2020.03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color w:val="515463"/>
                <w:spacing w:val="0"/>
                <w:w w:val="100"/>
                <w:position w:val="0"/>
                <w:sz w:val="26"/>
                <w:szCs w:val="26"/>
                <w:lang w:val="en-US" w:eastAsia="en-US" w:bidi="en-US"/>
              </w:rPr>
              <w:t>2020.12</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74" w:lineRule="exact"/>
              <w:ind w:left="0" w:right="0" w:firstLine="0"/>
              <w:jc w:val="center"/>
              <w:rPr>
                <w:sz w:val="24"/>
                <w:szCs w:val="24"/>
              </w:rPr>
            </w:pPr>
            <w:r>
              <w:rPr>
                <w:color w:val="515463"/>
                <w:spacing w:val="0"/>
                <w:w w:val="100"/>
                <w:position w:val="0"/>
                <w:sz w:val="24"/>
                <w:szCs w:val="24"/>
              </w:rPr>
              <w:t>济源示范区 管委会</w:t>
            </w:r>
          </w:p>
        </w:tc>
      </w:tr>
      <w:tr>
        <w:trPr>
          <w:trHeight w:val="3302" w:hRule="exact"/>
        </w:trPr>
        <w:tc>
          <w:tcPr>
            <w:vMerge/>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12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94" w:lineRule="exact"/>
              <w:ind w:left="0" w:right="0" w:firstLine="0"/>
              <w:jc w:val="left"/>
              <w:rPr>
                <w:sz w:val="24"/>
                <w:szCs w:val="24"/>
              </w:rPr>
            </w:pPr>
            <w:r>
              <w:rPr>
                <w:spacing w:val="0"/>
                <w:w w:val="100"/>
                <w:position w:val="0"/>
                <w:sz w:val="24"/>
                <w:szCs w:val="24"/>
              </w:rPr>
              <w:t>信阳市谷麦光电 子科技有限公司</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71" w:lineRule="exact"/>
              <w:ind w:left="0" w:right="0" w:firstLine="0"/>
              <w:jc w:val="both"/>
              <w:rPr>
                <w:sz w:val="24"/>
                <w:szCs w:val="24"/>
              </w:rPr>
            </w:pPr>
            <w:r>
              <w:rPr>
                <w:color w:val="515463"/>
                <w:spacing w:val="0"/>
                <w:w w:val="100"/>
                <w:position w:val="0"/>
                <w:sz w:val="24"/>
                <w:szCs w:val="24"/>
              </w:rPr>
              <w:t>谷麦移动显示光源产品智能化封装生产 线，建设内容：建设</w:t>
            </w:r>
            <w:r>
              <w:rPr>
                <w:rFonts w:ascii="Times New Roman" w:eastAsia="Times New Roman" w:hAnsi="Times New Roman" w:cs="Times New Roman"/>
                <w:color w:val="515463"/>
                <w:spacing w:val="0"/>
                <w:w w:val="100"/>
                <w:position w:val="0"/>
                <w:sz w:val="26"/>
                <w:szCs w:val="26"/>
                <w:lang w:val="en-US" w:eastAsia="en-US" w:bidi="en-US"/>
              </w:rPr>
              <w:t>2800m</w:t>
            </w:r>
            <w:r>
              <w:rPr>
                <w:rFonts w:ascii="Times New Roman" w:eastAsia="Times New Roman" w:hAnsi="Times New Roman" w:cs="Times New Roman"/>
                <w:color w:val="515463"/>
                <w:spacing w:val="0"/>
                <w:w w:val="100"/>
                <w:position w:val="0"/>
                <w:sz w:val="26"/>
                <w:szCs w:val="26"/>
                <w:vertAlign w:val="superscript"/>
                <w:lang w:val="en-US" w:eastAsia="en-US" w:bidi="en-US"/>
              </w:rPr>
              <w:t>2</w:t>
            </w:r>
            <w:r>
              <w:rPr>
                <w:color w:val="515463"/>
                <w:spacing w:val="0"/>
                <w:w w:val="100"/>
                <w:position w:val="0"/>
                <w:sz w:val="24"/>
                <w:szCs w:val="24"/>
              </w:rPr>
              <w:t>防静电、恒 温恒湿、无尘智能车间，购置</w:t>
            </w:r>
            <w:r>
              <w:rPr>
                <w:rFonts w:ascii="Times New Roman" w:eastAsia="Times New Roman" w:hAnsi="Times New Roman" w:cs="Times New Roman"/>
                <w:color w:val="515463"/>
                <w:spacing w:val="0"/>
                <w:w w:val="100"/>
                <w:position w:val="0"/>
                <w:sz w:val="26"/>
                <w:szCs w:val="26"/>
                <w:lang w:val="en-US" w:eastAsia="en-US" w:bidi="en-US"/>
              </w:rPr>
              <w:t>AGV</w:t>
            </w:r>
            <w:r>
              <w:rPr>
                <w:color w:val="515463"/>
                <w:spacing w:val="0"/>
                <w:w w:val="100"/>
                <w:position w:val="0"/>
                <w:sz w:val="24"/>
                <w:szCs w:val="24"/>
              </w:rPr>
              <w:t>全自 动点胶机、全自动数控焊线机、全自动固 晶机、</w:t>
            </w:r>
            <w:r>
              <w:rPr>
                <w:rFonts w:ascii="Times New Roman" w:eastAsia="Times New Roman" w:hAnsi="Times New Roman" w:cs="Times New Roman"/>
                <w:color w:val="515463"/>
                <w:spacing w:val="0"/>
                <w:w w:val="100"/>
                <w:position w:val="0"/>
                <w:sz w:val="26"/>
                <w:szCs w:val="26"/>
                <w:lang w:val="en-US" w:eastAsia="en-US" w:bidi="en-US"/>
              </w:rPr>
              <w:t>AGV</w:t>
            </w:r>
            <w:r>
              <w:rPr>
                <w:color w:val="515463"/>
                <w:spacing w:val="0"/>
                <w:w w:val="100"/>
                <w:position w:val="0"/>
                <w:sz w:val="24"/>
                <w:szCs w:val="24"/>
              </w:rPr>
              <w:t>及</w:t>
            </w:r>
            <w:r>
              <w:rPr>
                <w:rFonts w:ascii="Times New Roman" w:eastAsia="Times New Roman" w:hAnsi="Times New Roman" w:cs="Times New Roman"/>
                <w:color w:val="515463"/>
                <w:spacing w:val="0"/>
                <w:w w:val="100"/>
                <w:position w:val="0"/>
                <w:sz w:val="26"/>
                <w:szCs w:val="26"/>
                <w:lang w:val="en-US" w:eastAsia="en-US" w:bidi="en-US"/>
              </w:rPr>
              <w:t>RGV</w:t>
            </w:r>
            <w:r>
              <w:rPr>
                <w:color w:val="515463"/>
                <w:spacing w:val="0"/>
                <w:w w:val="100"/>
                <w:position w:val="0"/>
                <w:sz w:val="24"/>
                <w:szCs w:val="24"/>
              </w:rPr>
              <w:t>机器人等高精密先进 自动化生产工艺设备。组装</w:t>
            </w:r>
            <w:r>
              <w:rPr>
                <w:rFonts w:ascii="Times New Roman" w:eastAsia="Times New Roman" w:hAnsi="Times New Roman" w:cs="Times New Roman"/>
                <w:color w:val="515463"/>
                <w:spacing w:val="0"/>
                <w:w w:val="100"/>
                <w:position w:val="0"/>
                <w:sz w:val="26"/>
                <w:szCs w:val="26"/>
              </w:rPr>
              <w:t>10</w:t>
            </w:r>
            <w:r>
              <w:rPr>
                <w:color w:val="515463"/>
                <w:spacing w:val="0"/>
                <w:w w:val="100"/>
                <w:position w:val="0"/>
                <w:sz w:val="24"/>
                <w:szCs w:val="24"/>
              </w:rPr>
              <w:t>余条高自 动化信息化</w:t>
            </w:r>
            <w:r>
              <w:rPr>
                <w:rFonts w:ascii="Times New Roman" w:eastAsia="Times New Roman" w:hAnsi="Times New Roman" w:cs="Times New Roman"/>
                <w:color w:val="515463"/>
                <w:spacing w:val="0"/>
                <w:w w:val="100"/>
                <w:position w:val="0"/>
                <w:sz w:val="26"/>
                <w:szCs w:val="26"/>
                <w:lang w:val="en-US" w:eastAsia="en-US" w:bidi="en-US"/>
              </w:rPr>
              <w:t>CHIP/IC</w:t>
            </w:r>
            <w:r>
              <w:rPr>
                <w:color w:val="515463"/>
                <w:spacing w:val="0"/>
                <w:w w:val="100"/>
                <w:position w:val="0"/>
                <w:sz w:val="24"/>
                <w:szCs w:val="24"/>
              </w:rPr>
              <w:t>封装生产线，实现年 产</w:t>
            </w:r>
            <w:r>
              <w:rPr>
                <w:rFonts w:ascii="Times New Roman" w:eastAsia="Times New Roman" w:hAnsi="Times New Roman" w:cs="Times New Roman"/>
                <w:color w:val="515463"/>
                <w:spacing w:val="0"/>
                <w:w w:val="100"/>
                <w:position w:val="0"/>
                <w:sz w:val="26"/>
                <w:szCs w:val="26"/>
                <w:lang w:val="en-US" w:eastAsia="en-US" w:bidi="en-US"/>
              </w:rPr>
              <w:t>CHIP/IC1</w:t>
            </w:r>
            <w:r>
              <w:rPr>
                <w:color w:val="515463"/>
                <w:spacing w:val="0"/>
                <w:w w:val="100"/>
                <w:position w:val="0"/>
                <w:sz w:val="24"/>
                <w:szCs w:val="24"/>
              </w:rPr>
              <w:t>亿只。</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2019.03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spacing w:val="0"/>
                <w:w w:val="100"/>
                <w:position w:val="0"/>
                <w:sz w:val="26"/>
                <w:szCs w:val="26"/>
                <w:lang w:val="en-US" w:eastAsia="en-US" w:bidi="en-US"/>
              </w:rPr>
              <w:t>2020.10</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515463"/>
                <w:spacing w:val="0"/>
                <w:w w:val="100"/>
                <w:position w:val="0"/>
                <w:sz w:val="24"/>
                <w:szCs w:val="24"/>
              </w:rPr>
              <w:t>信阳市政府</w:t>
            </w:r>
          </w:p>
        </w:tc>
      </w:tr>
      <w:tr>
        <w:trPr>
          <w:trHeight w:val="1142" w:hRule="exact"/>
        </w:trPr>
        <w:tc>
          <w:tcPr>
            <w:vMerge/>
            <w:tcBorders/>
            <w:shd w:val="clear" w:color="auto" w:fill="FFFFFF"/>
            <w:vAlign w:val="top"/>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13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79" w:lineRule="exact"/>
              <w:ind w:left="0" w:right="0" w:firstLine="0"/>
              <w:jc w:val="left"/>
              <w:rPr>
                <w:sz w:val="24"/>
                <w:szCs w:val="24"/>
              </w:rPr>
            </w:pPr>
            <w:r>
              <w:rPr>
                <w:spacing w:val="0"/>
                <w:w w:val="100"/>
                <w:position w:val="0"/>
                <w:sz w:val="24"/>
                <w:szCs w:val="24"/>
              </w:rPr>
              <w:t>灵宝鸿宇电子有 限责任公司</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24"/>
                <w:szCs w:val="24"/>
              </w:rPr>
            </w:pPr>
            <w:r>
              <w:rPr>
                <w:rFonts w:ascii="Times New Roman" w:eastAsia="Times New Roman" w:hAnsi="Times New Roman" w:cs="Times New Roman"/>
                <w:spacing w:val="0"/>
                <w:w w:val="100"/>
                <w:position w:val="0"/>
                <w:sz w:val="26"/>
                <w:szCs w:val="26"/>
                <w:lang w:val="en-US" w:eastAsia="en-US" w:bidi="en-US"/>
              </w:rPr>
              <w:t>5G</w:t>
            </w:r>
            <w:r>
              <w:rPr>
                <w:spacing w:val="0"/>
                <w:w w:val="100"/>
                <w:position w:val="0"/>
                <w:sz w:val="24"/>
                <w:szCs w:val="24"/>
              </w:rPr>
              <w:t>用挠性覆铜板研发项目。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pacing w:val="0"/>
                <w:w w:val="100"/>
                <w:position w:val="0"/>
                <w:sz w:val="26"/>
                <w:szCs w:val="26"/>
                <w:lang w:val="en-US" w:eastAsia="en-US" w:bidi="en-US"/>
              </w:rPr>
              <w:t>2020.08</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60"/>
              <w:jc w:val="left"/>
              <w:rPr>
                <w:sz w:val="26"/>
                <w:szCs w:val="26"/>
              </w:rPr>
            </w:pPr>
            <w:r>
              <w:rPr>
                <w:rFonts w:ascii="Times New Roman" w:eastAsia="Times New Roman" w:hAnsi="Times New Roman" w:cs="Times New Roman"/>
                <w:spacing w:val="0"/>
                <w:w w:val="100"/>
                <w:position w:val="0"/>
                <w:sz w:val="26"/>
                <w:szCs w:val="26"/>
                <w:lang w:val="en-US" w:eastAsia="en-US" w:bidi="en-US"/>
              </w:rPr>
              <w:t>2020.12</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4"/>
                <w:szCs w:val="24"/>
              </w:rPr>
            </w:pPr>
            <w:r>
              <w:rPr>
                <w:spacing w:val="0"/>
                <w:w w:val="100"/>
                <w:position w:val="0"/>
                <w:sz w:val="24"/>
                <w:szCs w:val="24"/>
              </w:rPr>
              <w:t>'三门峡市政府</w:t>
            </w:r>
          </w:p>
        </w:tc>
      </w:tr>
    </w:tbl>
    <w:p>
      <w:pPr>
        <w:sectPr>
          <w:headerReference w:type="default" r:id="rId370"/>
          <w:footerReference w:type="default" r:id="rId371"/>
          <w:headerReference w:type="even" r:id="rId372"/>
          <w:footerReference w:type="even" r:id="rId373"/>
          <w:headerReference w:type="first" r:id="rId374"/>
          <w:footerReference w:type="first" r:id="rId375"/>
          <w:footnotePr>
            <w:pos w:val="pageBottom"/>
            <w:numFmt w:val="decimal"/>
            <w:numRestart w:val="continuous"/>
          </w:footnotePr>
          <w:pgSz w:w="16840" w:h="11900" w:orient="landscape"/>
          <w:pgMar w:top="1911" w:right="1495" w:bottom="1791" w:left="1224" w:header="0" w:footer="3" w:gutter="0"/>
          <w:pgNumType w:start="192"/>
          <w:cols w:space="720"/>
          <w:noEndnote/>
          <w:titlePg/>
          <w:rtlGutter w:val="0"/>
          <w:docGrid w:linePitch="360"/>
        </w:sectPr>
      </w:pPr>
    </w:p>
    <w:p>
      <w:pPr>
        <w:pStyle w:val="Style2"/>
        <w:keepNext/>
        <w:keepLines/>
        <w:widowControl w:val="0"/>
        <w:shd w:val="clear" w:color="auto" w:fill="auto"/>
        <w:bidi w:val="0"/>
        <w:spacing w:before="1080" w:after="940" w:line="240" w:lineRule="auto"/>
        <w:ind w:left="0" w:right="0" w:firstLine="0"/>
        <w:jc w:val="both"/>
        <w:rPr>
          <w:sz w:val="92"/>
          <w:szCs w:val="92"/>
        </w:rPr>
      </w:pPr>
      <w:bookmarkStart w:id="431" w:name="bookmark431"/>
      <w:bookmarkStart w:id="432" w:name="bookmark432"/>
      <w:bookmarkStart w:id="433" w:name="bookmark433"/>
      <w:r>
        <w:rPr>
          <w:color w:val="D34968"/>
          <w:spacing w:val="0"/>
          <w:w w:val="100"/>
          <w:position w:val="0"/>
          <w:sz w:val="92"/>
          <w:szCs w:val="92"/>
        </w:rPr>
        <w:t>河南省工业和信息化厅文件</w:t>
      </w:r>
      <w:bookmarkEnd w:id="431"/>
      <w:bookmarkEnd w:id="432"/>
      <w:bookmarkEnd w:id="433"/>
    </w:p>
    <w:p>
      <w:pPr>
        <w:pStyle w:val="Style31"/>
        <w:keepNext w:val="0"/>
        <w:keepLines w:val="0"/>
        <w:widowControl w:val="0"/>
        <w:pBdr>
          <w:bottom w:val="single" w:sz="4" w:space="0" w:color="auto"/>
        </w:pBdr>
        <w:shd w:val="clear" w:color="auto" w:fill="auto"/>
        <w:bidi w:val="0"/>
        <w:spacing w:before="0" w:after="1320" w:line="240" w:lineRule="auto"/>
        <w:ind w:left="0" w:right="0" w:firstLine="0"/>
        <w:jc w:val="center"/>
      </w:pPr>
      <w:r>
        <w:rPr>
          <w:rFonts w:ascii="SimSun" w:eastAsia="SimSun" w:hAnsi="SimSun" w:cs="SimSun"/>
          <w:b/>
          <w:bCs/>
          <w:color w:val="737480"/>
          <w:spacing w:val="0"/>
          <w:w w:val="100"/>
          <w:position w:val="0"/>
        </w:rPr>
        <w:t>豫工信规</w:t>
      </w:r>
      <w:r>
        <w:rPr>
          <w:rFonts w:ascii="Times New Roman" w:eastAsia="Times New Roman" w:hAnsi="Times New Roman" w:cs="Times New Roman"/>
          <w:color w:val="737480"/>
          <w:spacing w:val="0"/>
          <w:w w:val="100"/>
          <w:position w:val="0"/>
        </w:rPr>
        <w:t>（2021） 78</w:t>
      </w:r>
      <w:r>
        <w:rPr>
          <w:rFonts w:ascii="SimSun" w:eastAsia="SimSun" w:hAnsi="SimSun" w:cs="SimSun"/>
          <w:b/>
          <w:bCs/>
          <w:color w:val="737480"/>
          <w:spacing w:val="0"/>
          <w:w w:val="100"/>
          <w:position w:val="0"/>
        </w:rPr>
        <w:t>号</w:t>
      </w:r>
    </w:p>
    <w:p>
      <w:pPr>
        <w:pStyle w:val="Style28"/>
        <w:keepNext/>
        <w:keepLines/>
        <w:widowControl w:val="0"/>
        <w:shd w:val="clear" w:color="auto" w:fill="auto"/>
        <w:bidi w:val="0"/>
        <w:spacing w:before="0" w:after="0" w:line="542" w:lineRule="exact"/>
        <w:ind w:left="0" w:right="0" w:firstLine="0"/>
        <w:jc w:val="center"/>
        <w:rPr>
          <w:sz w:val="46"/>
          <w:szCs w:val="46"/>
        </w:rPr>
      </w:pPr>
      <w:bookmarkStart w:id="434" w:name="bookmark434"/>
      <w:bookmarkStart w:id="435" w:name="bookmark435"/>
      <w:bookmarkStart w:id="436" w:name="bookmark436"/>
      <w:r>
        <w:rPr>
          <w:color w:val="515463"/>
          <w:spacing w:val="0"/>
          <w:w w:val="100"/>
          <w:position w:val="0"/>
          <w:sz w:val="46"/>
          <w:szCs w:val="46"/>
        </w:rPr>
        <w:t>河南省工业和信息化厅</w:t>
      </w:r>
      <w:bookmarkEnd w:id="434"/>
      <w:bookmarkEnd w:id="435"/>
      <w:bookmarkEnd w:id="436"/>
    </w:p>
    <w:p>
      <w:pPr>
        <w:pStyle w:val="Style28"/>
        <w:keepNext/>
        <w:keepLines/>
        <w:widowControl w:val="0"/>
        <w:shd w:val="clear" w:color="auto" w:fill="auto"/>
        <w:bidi w:val="0"/>
        <w:spacing w:before="0" w:after="380" w:line="542" w:lineRule="exact"/>
        <w:ind w:left="0" w:right="0" w:firstLine="0"/>
        <w:jc w:val="center"/>
        <w:rPr>
          <w:sz w:val="46"/>
          <w:szCs w:val="46"/>
        </w:rPr>
      </w:pPr>
      <w:bookmarkStart w:id="434" w:name="bookmark434"/>
      <w:bookmarkStart w:id="435" w:name="bookmark435"/>
      <w:bookmarkStart w:id="437" w:name="bookmark437"/>
      <w:r>
        <w:rPr>
          <w:color w:val="515463"/>
          <w:spacing w:val="0"/>
          <w:w w:val="100"/>
          <w:position w:val="0"/>
          <w:sz w:val="46"/>
          <w:szCs w:val="46"/>
        </w:rPr>
        <w:t>关于印发河南省制造业头雁企业综合评价管理</w:t>
        <w:br/>
        <w:t>办法（试行）的通知</w:t>
      </w:r>
      <w:bookmarkEnd w:id="434"/>
      <w:bookmarkEnd w:id="435"/>
      <w:bookmarkEnd w:id="437"/>
    </w:p>
    <w:p>
      <w:pPr>
        <w:pStyle w:val="Style66"/>
        <w:keepNext w:val="0"/>
        <w:keepLines w:val="0"/>
        <w:widowControl w:val="0"/>
        <w:shd w:val="clear" w:color="auto" w:fill="auto"/>
        <w:bidi w:val="0"/>
        <w:spacing w:before="0" w:after="0" w:line="422" w:lineRule="exact"/>
        <w:ind w:left="0" w:right="0" w:firstLine="0"/>
        <w:jc w:val="both"/>
      </w:pPr>
      <w:r>
        <w:rPr>
          <w:b/>
          <w:bCs/>
          <w:color w:val="737480"/>
          <w:spacing w:val="0"/>
          <w:w w:val="100"/>
          <w:position w:val="0"/>
        </w:rPr>
        <w:t>各省辖市、济源示范区管委会、各省直管县（市）工业和信息化 主管部门：</w:t>
      </w:r>
    </w:p>
    <w:p>
      <w:pPr>
        <w:pStyle w:val="Style66"/>
        <w:keepNext w:val="0"/>
        <w:keepLines w:val="0"/>
        <w:widowControl w:val="0"/>
        <w:shd w:val="clear" w:color="auto" w:fill="auto"/>
        <w:bidi w:val="0"/>
        <w:spacing w:before="0" w:after="0" w:line="418" w:lineRule="exact"/>
        <w:ind w:left="0" w:right="0" w:firstLine="760"/>
        <w:jc w:val="both"/>
      </w:pPr>
      <w:r>
        <w:rPr>
          <w:b/>
          <w:bCs/>
          <w:color w:val="737480"/>
          <w:spacing w:val="0"/>
          <w:w w:val="100"/>
          <w:position w:val="0"/>
        </w:rPr>
        <w:t>为贯彻落实《河南省人民政府办公厅关于印发河南省制造业头 雁企业培育行动方案</w:t>
      </w:r>
      <w:r>
        <w:rPr>
          <w:b/>
          <w:bCs/>
          <w:color w:val="515463"/>
          <w:spacing w:val="0"/>
          <w:w w:val="100"/>
          <w:position w:val="0"/>
        </w:rPr>
        <w:t>（</w:t>
      </w:r>
      <w:r>
        <w:rPr>
          <w:rFonts w:ascii="Times New Roman" w:eastAsia="Times New Roman" w:hAnsi="Times New Roman" w:cs="Times New Roman"/>
          <w:color w:val="515463"/>
          <w:spacing w:val="0"/>
          <w:w w:val="100"/>
          <w:position w:val="0"/>
          <w:lang w:val="en-US" w:eastAsia="en-US" w:bidi="en-US"/>
        </w:rPr>
        <w:t>2021—2025</w:t>
      </w:r>
      <w:r>
        <w:rPr>
          <w:b/>
          <w:bCs/>
          <w:color w:val="737480"/>
          <w:spacing w:val="0"/>
          <w:w w:val="100"/>
          <w:position w:val="0"/>
        </w:rPr>
        <w:t>年）的通知》（豫政办</w:t>
      </w:r>
      <w:r>
        <w:rPr>
          <w:b/>
          <w:bCs/>
          <w:color w:val="515463"/>
          <w:spacing w:val="0"/>
          <w:w w:val="100"/>
          <w:position w:val="0"/>
        </w:rPr>
        <w:t>〔</w:t>
      </w:r>
      <w:r>
        <w:rPr>
          <w:rFonts w:ascii="Times New Roman" w:eastAsia="Times New Roman" w:hAnsi="Times New Roman" w:cs="Times New Roman"/>
          <w:color w:val="515463"/>
          <w:spacing w:val="0"/>
          <w:w w:val="100"/>
          <w:position w:val="0"/>
        </w:rPr>
        <w:t>2021</w:t>
      </w:r>
      <w:r>
        <w:rPr>
          <w:b/>
          <w:bCs/>
          <w:color w:val="515463"/>
          <w:spacing w:val="0"/>
          <w:w w:val="100"/>
          <w:position w:val="0"/>
        </w:rPr>
        <w:t>〕</w:t>
      </w:r>
      <w:r>
        <w:rPr>
          <w:rFonts w:ascii="Times New Roman" w:eastAsia="Times New Roman" w:hAnsi="Times New Roman" w:cs="Times New Roman"/>
          <w:color w:val="515463"/>
          <w:spacing w:val="0"/>
          <w:w w:val="100"/>
          <w:position w:val="0"/>
        </w:rPr>
        <w:t xml:space="preserve">20 </w:t>
      </w:r>
      <w:r>
        <w:rPr>
          <w:b/>
          <w:bCs/>
          <w:color w:val="737480"/>
          <w:spacing w:val="0"/>
          <w:w w:val="100"/>
          <w:position w:val="0"/>
        </w:rPr>
        <w:t>号）精神，培育一批创新水平高、质量效益优、成长性好、带动力 强的头雁企业，省工业和信息化厅制定了《河南省制造业头雁企业 综合评价管理办法（试行）》</w:t>
      </w:r>
      <w:r>
        <w:rPr>
          <w:b/>
          <w:bCs/>
          <w:color w:val="515463"/>
          <w:spacing w:val="0"/>
          <w:w w:val="100"/>
          <w:position w:val="0"/>
        </w:rPr>
        <w:t>，</w:t>
      </w:r>
      <w:r>
        <w:rPr>
          <w:b/>
          <w:bCs/>
          <w:color w:val="737480"/>
          <w:spacing w:val="0"/>
          <w:w w:val="100"/>
          <w:position w:val="0"/>
        </w:rPr>
        <w:t>现印发给你们，请认真组织实施。</w:t>
      </w:r>
    </w:p>
    <w:p>
      <w:pPr>
        <w:widowControl w:val="0"/>
        <w:jc w:val="center"/>
        <w:rPr>
          <w:sz w:val="2"/>
          <w:szCs w:val="2"/>
        </w:rPr>
      </w:pPr>
      <w:r>
        <w:drawing>
          <wp:inline>
            <wp:extent cx="1554480" cy="1524000"/>
            <wp:docPr id="452" name="Picut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376"/>
                    <a:stretch/>
                  </pic:blipFill>
                  <pic:spPr>
                    <a:xfrm>
                      <a:ext cx="1554480" cy="1524000"/>
                    </a:xfrm>
                    <a:prstGeom prst="rect"/>
                  </pic:spPr>
                </pic:pic>
              </a:graphicData>
            </a:graphic>
          </wp:inline>
        </w:drawing>
      </w:r>
    </w:p>
    <w:p>
      <w:pPr>
        <w:pStyle w:val="Style28"/>
        <w:keepNext/>
        <w:keepLines/>
        <w:widowControl w:val="0"/>
        <w:shd w:val="clear" w:color="auto" w:fill="auto"/>
        <w:bidi w:val="0"/>
        <w:spacing w:before="0" w:after="220" w:line="240" w:lineRule="auto"/>
        <w:ind w:left="0" w:right="0" w:firstLine="0"/>
        <w:jc w:val="center"/>
        <w:rPr>
          <w:sz w:val="46"/>
          <w:szCs w:val="46"/>
        </w:rPr>
      </w:pPr>
      <w:bookmarkStart w:id="438" w:name="bookmark438"/>
      <w:bookmarkStart w:id="439" w:name="bookmark439"/>
      <w:bookmarkStart w:id="440" w:name="bookmark440"/>
      <w:r>
        <w:rPr>
          <w:color w:val="515463"/>
          <w:spacing w:val="0"/>
          <w:w w:val="100"/>
          <w:position w:val="0"/>
          <w:sz w:val="46"/>
          <w:szCs w:val="46"/>
        </w:rPr>
        <w:t>河南省制造业头雁企业综合评价管理办法</w:t>
      </w:r>
      <w:bookmarkEnd w:id="438"/>
      <w:bookmarkEnd w:id="439"/>
      <w:bookmarkEnd w:id="440"/>
    </w:p>
    <w:p>
      <w:pPr>
        <w:pStyle w:val="Style66"/>
        <w:keepNext w:val="0"/>
        <w:keepLines w:val="0"/>
        <w:widowControl w:val="0"/>
        <w:shd w:val="clear" w:color="auto" w:fill="auto"/>
        <w:bidi w:val="0"/>
        <w:spacing w:before="0" w:after="560" w:line="240" w:lineRule="auto"/>
        <w:ind w:left="0" w:right="0" w:firstLine="0"/>
        <w:jc w:val="center"/>
      </w:pPr>
      <w:r>
        <w:rPr>
          <w:b/>
          <w:bCs/>
          <w:color w:val="515463"/>
          <w:spacing w:val="0"/>
          <w:w w:val="100"/>
          <w:position w:val="0"/>
        </w:rPr>
        <w:t>（试行）</w:t>
      </w:r>
    </w:p>
    <w:p>
      <w:pPr>
        <w:pStyle w:val="Style66"/>
        <w:keepNext w:val="0"/>
        <w:keepLines w:val="0"/>
        <w:widowControl w:val="0"/>
        <w:shd w:val="clear" w:color="auto" w:fill="auto"/>
        <w:bidi w:val="0"/>
        <w:spacing w:before="0" w:after="220" w:line="622" w:lineRule="exact"/>
        <w:ind w:left="0" w:right="0" w:firstLine="660"/>
        <w:jc w:val="both"/>
      </w:pPr>
      <w:r>
        <w:rPr>
          <w:b/>
          <w:bCs/>
          <w:color w:val="737480"/>
          <w:spacing w:val="0"/>
          <w:w w:val="100"/>
          <w:position w:val="0"/>
        </w:rPr>
        <w:t>为贯彻落实《河南省人民政府办公厅关于印发河南省制造业 头雁企业培育行动方案（</w:t>
      </w:r>
      <w:r>
        <w:rPr>
          <w:rFonts w:ascii="Times New Roman" w:eastAsia="Times New Roman" w:hAnsi="Times New Roman" w:cs="Times New Roman"/>
          <w:color w:val="737480"/>
          <w:spacing w:val="0"/>
          <w:w w:val="100"/>
          <w:position w:val="0"/>
          <w:lang w:val="en-US" w:eastAsia="en-US" w:bidi="en-US"/>
        </w:rPr>
        <w:t>2021—2025</w:t>
      </w:r>
      <w:r>
        <w:rPr>
          <w:b/>
          <w:bCs/>
          <w:color w:val="737480"/>
          <w:spacing w:val="0"/>
          <w:w w:val="100"/>
          <w:position w:val="0"/>
        </w:rPr>
        <w:t>年）的通知》（豫政办〔</w:t>
      </w:r>
      <w:r>
        <w:rPr>
          <w:rFonts w:ascii="Times New Roman" w:eastAsia="Times New Roman" w:hAnsi="Times New Roman" w:cs="Times New Roman"/>
          <w:color w:val="737480"/>
          <w:spacing w:val="0"/>
          <w:w w:val="100"/>
          <w:position w:val="0"/>
        </w:rPr>
        <w:t>2021</w:t>
      </w:r>
      <w:r>
        <w:rPr>
          <w:b/>
          <w:bCs/>
          <w:color w:val="737480"/>
          <w:spacing w:val="0"/>
          <w:w w:val="100"/>
          <w:position w:val="0"/>
        </w:rPr>
        <w:t xml:space="preserve">〕 </w:t>
      </w:r>
      <w:r>
        <w:rPr>
          <w:rFonts w:ascii="Times New Roman" w:eastAsia="Times New Roman" w:hAnsi="Times New Roman" w:cs="Times New Roman"/>
          <w:color w:val="737480"/>
          <w:spacing w:val="0"/>
          <w:w w:val="100"/>
          <w:position w:val="0"/>
        </w:rPr>
        <w:t>20</w:t>
      </w:r>
      <w:r>
        <w:rPr>
          <w:b/>
          <w:bCs/>
          <w:color w:val="737480"/>
          <w:spacing w:val="0"/>
          <w:w w:val="100"/>
          <w:position w:val="0"/>
        </w:rPr>
        <w:t>号）精神，实现对头雁企业的量化考核、滚动培育、动态调整, 制定本办法。</w:t>
      </w:r>
    </w:p>
    <w:p>
      <w:pPr>
        <w:pStyle w:val="Style66"/>
        <w:keepNext w:val="0"/>
        <w:keepLines w:val="0"/>
        <w:widowControl w:val="0"/>
        <w:shd w:val="clear" w:color="auto" w:fill="auto"/>
        <w:tabs>
          <w:tab w:pos="1303" w:val="left"/>
        </w:tabs>
        <w:bidi w:val="0"/>
        <w:spacing w:before="0" w:after="0" w:line="240" w:lineRule="auto"/>
        <w:ind w:left="0" w:right="0" w:firstLine="660"/>
        <w:jc w:val="both"/>
      </w:pPr>
      <w:bookmarkStart w:id="441" w:name="bookmark441"/>
      <w:r>
        <w:rPr>
          <w:b/>
          <w:bCs/>
          <w:color w:val="737480"/>
          <w:spacing w:val="0"/>
          <w:w w:val="100"/>
          <w:position w:val="0"/>
        </w:rPr>
        <w:t>一</w:t>
      </w:r>
      <w:bookmarkEnd w:id="441"/>
      <w:r>
        <w:rPr>
          <w:b/>
          <w:bCs/>
          <w:color w:val="737480"/>
          <w:spacing w:val="0"/>
          <w:w w:val="100"/>
          <w:position w:val="0"/>
        </w:rPr>
        <w:t>、</w:t>
        <w:tab/>
        <w:t>总体要求</w:t>
      </w:r>
    </w:p>
    <w:p>
      <w:pPr>
        <w:pStyle w:val="Style66"/>
        <w:keepNext w:val="0"/>
        <w:keepLines w:val="0"/>
        <w:widowControl w:val="0"/>
        <w:shd w:val="clear" w:color="auto" w:fill="auto"/>
        <w:bidi w:val="0"/>
        <w:spacing w:before="0" w:after="220" w:line="622" w:lineRule="exact"/>
        <w:ind w:left="0" w:right="0" w:firstLine="660"/>
        <w:jc w:val="both"/>
      </w:pPr>
      <w:r>
        <w:rPr>
          <w:b/>
          <w:bCs/>
          <w:color w:val="737480"/>
          <w:spacing w:val="0"/>
          <w:w w:val="100"/>
          <w:position w:val="0"/>
        </w:rPr>
        <w:t>以习近平新时代中国特色社会主义思想为指导，围绕立足新 发展阶段，落实新发展理念，融入新发展格局，坚持以制造业高 质量发展为主攻方向，以指标可量化、可考核、可比较为基础， 构建综合评价、实绩排序、分类管理、动态调整的制造业头雁企 业绩效评价机制，选树一批引领全省制造业高质量发展的头雁企 业，为建设先进制造业强省提供有力支撑。</w:t>
      </w:r>
    </w:p>
    <w:p>
      <w:pPr>
        <w:pStyle w:val="Style66"/>
        <w:keepNext w:val="0"/>
        <w:keepLines w:val="0"/>
        <w:widowControl w:val="0"/>
        <w:shd w:val="clear" w:color="auto" w:fill="auto"/>
        <w:tabs>
          <w:tab w:pos="1303" w:val="left"/>
        </w:tabs>
        <w:bidi w:val="0"/>
        <w:spacing w:before="0" w:after="220" w:line="240" w:lineRule="auto"/>
        <w:ind w:left="0" w:right="0" w:firstLine="660"/>
        <w:jc w:val="both"/>
      </w:pPr>
      <w:bookmarkStart w:id="442" w:name="bookmark442"/>
      <w:r>
        <w:rPr>
          <w:b/>
          <w:bCs/>
          <w:color w:val="737480"/>
          <w:spacing w:val="0"/>
          <w:w w:val="100"/>
          <w:position w:val="0"/>
        </w:rPr>
        <w:t>二</w:t>
      </w:r>
      <w:bookmarkEnd w:id="442"/>
      <w:r>
        <w:rPr>
          <w:b/>
          <w:bCs/>
          <w:color w:val="737480"/>
          <w:spacing w:val="0"/>
          <w:w w:val="100"/>
          <w:position w:val="0"/>
        </w:rPr>
        <w:t>、</w:t>
        <w:tab/>
        <w:t>评价条件</w:t>
      </w:r>
    </w:p>
    <w:p>
      <w:pPr>
        <w:pStyle w:val="Style66"/>
        <w:keepNext w:val="0"/>
        <w:keepLines w:val="0"/>
        <w:widowControl w:val="0"/>
        <w:shd w:val="clear" w:color="auto" w:fill="auto"/>
        <w:bidi w:val="0"/>
        <w:spacing w:before="0" w:after="0" w:line="240" w:lineRule="auto"/>
        <w:ind w:left="0" w:right="0" w:firstLine="780"/>
        <w:jc w:val="both"/>
      </w:pPr>
      <w:r>
        <w:rPr>
          <w:b/>
          <w:bCs/>
          <w:color w:val="737480"/>
          <w:spacing w:val="0"/>
          <w:w w:val="100"/>
          <w:position w:val="0"/>
        </w:rPr>
        <w:t>（一）省级头雁企业培育库入库条件</w:t>
      </w:r>
    </w:p>
    <w:p>
      <w:pPr>
        <w:pStyle w:val="Style66"/>
        <w:keepNext w:val="0"/>
        <w:keepLines w:val="0"/>
        <w:widowControl w:val="0"/>
        <w:shd w:val="clear" w:color="auto" w:fill="auto"/>
        <w:bidi w:val="0"/>
        <w:spacing w:before="0" w:after="260" w:line="629" w:lineRule="exact"/>
        <w:ind w:left="0" w:right="0" w:firstLine="660"/>
        <w:jc w:val="both"/>
      </w:pPr>
      <w:r>
        <w:rPr>
          <w:b/>
          <w:bCs/>
          <w:color w:val="737480"/>
          <w:spacing w:val="0"/>
          <w:w w:val="100"/>
          <w:position w:val="0"/>
        </w:rPr>
        <w:t>头雁企业培育库入库企业采取部门逐级推荐和公开征集的方 式进行，须满足以下条件：</w:t>
      </w:r>
    </w:p>
    <w:p>
      <w:pPr>
        <w:pStyle w:val="Style66"/>
        <w:keepNext w:val="0"/>
        <w:keepLines w:val="0"/>
        <w:widowControl w:val="0"/>
        <w:numPr>
          <w:ilvl w:val="0"/>
          <w:numId w:val="77"/>
        </w:numPr>
        <w:shd w:val="clear" w:color="auto" w:fill="auto"/>
        <w:tabs>
          <w:tab w:pos="1038" w:val="left"/>
        </w:tabs>
        <w:bidi w:val="0"/>
        <w:spacing w:before="0" w:after="220" w:line="240" w:lineRule="auto"/>
        <w:ind w:left="0" w:right="0" w:firstLine="660"/>
        <w:jc w:val="both"/>
      </w:pPr>
      <w:bookmarkStart w:id="443" w:name="bookmark443"/>
      <w:bookmarkEnd w:id="443"/>
      <w:r>
        <w:rPr>
          <w:b/>
          <w:bCs/>
          <w:color w:val="737480"/>
          <w:spacing w:val="0"/>
          <w:w w:val="100"/>
          <w:position w:val="0"/>
        </w:rPr>
        <w:t>在河南境内注册，具有独立法人资格；</w:t>
      </w:r>
    </w:p>
    <w:p>
      <w:pPr>
        <w:pStyle w:val="Style66"/>
        <w:keepNext w:val="0"/>
        <w:keepLines w:val="0"/>
        <w:widowControl w:val="0"/>
        <w:numPr>
          <w:ilvl w:val="0"/>
          <w:numId w:val="77"/>
        </w:numPr>
        <w:shd w:val="clear" w:color="auto" w:fill="auto"/>
        <w:tabs>
          <w:tab w:pos="1076" w:val="left"/>
        </w:tabs>
        <w:bidi w:val="0"/>
        <w:spacing w:before="0" w:after="220" w:line="240" w:lineRule="auto"/>
        <w:ind w:left="0" w:right="0" w:firstLine="660"/>
        <w:jc w:val="both"/>
        <w:sectPr>
          <w:headerReference w:type="default" r:id="rId378"/>
          <w:footerReference w:type="default" r:id="rId379"/>
          <w:headerReference w:type="even" r:id="rId380"/>
          <w:footerReference w:type="even" r:id="rId381"/>
          <w:headerReference w:type="first" r:id="rId382"/>
          <w:footerReference w:type="first" r:id="rId383"/>
          <w:footnotePr>
            <w:pos w:val="pageBottom"/>
            <w:numFmt w:val="decimal"/>
            <w:numRestart w:val="continuous"/>
          </w:footnotePr>
          <w:pgSz w:w="11900" w:h="16840"/>
          <w:pgMar w:top="1563" w:right="1102" w:bottom="2065" w:left="1126" w:header="0" w:footer="3" w:gutter="0"/>
          <w:cols w:space="720"/>
          <w:noEndnote/>
          <w:titlePg/>
          <w:rtlGutter w:val="0"/>
          <w:docGrid w:linePitch="360"/>
        </w:sectPr>
      </w:pPr>
      <w:bookmarkStart w:id="444" w:name="bookmark444"/>
      <w:bookmarkEnd w:id="444"/>
      <w:r>
        <w:rPr>
          <w:b/>
          <w:bCs/>
          <w:color w:val="737480"/>
          <w:spacing w:val="0"/>
          <w:w w:val="100"/>
          <w:position w:val="0"/>
        </w:rPr>
        <w:t>装备制造、食品制造、电子信息、汽车制造、新材料</w:t>
      </w:r>
      <w:r>
        <w:rPr>
          <w:rFonts w:ascii="Times New Roman" w:eastAsia="Times New Roman" w:hAnsi="Times New Roman" w:cs="Times New Roman"/>
          <w:color w:val="737480"/>
          <w:spacing w:val="0"/>
          <w:w w:val="100"/>
          <w:position w:val="0"/>
        </w:rPr>
        <w:t>5</w:t>
      </w:r>
      <w:r>
        <w:rPr>
          <w:b/>
          <w:bCs/>
          <w:color w:val="737480"/>
          <w:spacing w:val="0"/>
          <w:w w:val="100"/>
          <w:position w:val="0"/>
        </w:rPr>
        <w:t>大优</w:t>
      </w:r>
    </w:p>
    <w:p>
      <w:pPr>
        <w:pStyle w:val="Style66"/>
        <w:keepNext w:val="0"/>
        <w:keepLines w:val="0"/>
        <w:widowControl w:val="0"/>
        <w:shd w:val="clear" w:color="auto" w:fill="auto"/>
        <w:bidi w:val="0"/>
        <w:spacing w:before="0" w:after="0" w:line="622" w:lineRule="exact"/>
        <w:ind w:left="0" w:right="0" w:firstLine="0"/>
        <w:jc w:val="both"/>
      </w:pPr>
      <w:r>
        <w:rPr>
          <w:b/>
          <w:bCs/>
          <w:color w:val="737480"/>
          <w:spacing w:val="0"/>
          <w:w w:val="100"/>
          <w:position w:val="0"/>
        </w:rPr>
        <w:t>势产业和钢铁、有色、化工、建材、轻纺</w:t>
      </w:r>
      <w:r>
        <w:rPr>
          <w:rFonts w:ascii="Times New Roman" w:eastAsia="Times New Roman" w:hAnsi="Times New Roman" w:cs="Times New Roman"/>
          <w:color w:val="737480"/>
          <w:spacing w:val="0"/>
          <w:w w:val="100"/>
          <w:position w:val="0"/>
        </w:rPr>
        <w:t>5</w:t>
      </w:r>
      <w:r>
        <w:rPr>
          <w:b/>
          <w:bCs/>
          <w:color w:val="737480"/>
          <w:spacing w:val="0"/>
          <w:w w:val="100"/>
          <w:position w:val="0"/>
        </w:rPr>
        <w:t>大传统产业中，上年 度营业收入在</w:t>
      </w:r>
      <w:r>
        <w:rPr>
          <w:rFonts w:ascii="Times New Roman" w:eastAsia="Times New Roman" w:hAnsi="Times New Roman" w:cs="Times New Roman"/>
          <w:color w:val="737480"/>
          <w:spacing w:val="0"/>
          <w:w w:val="100"/>
          <w:position w:val="0"/>
        </w:rPr>
        <w:t>10</w:t>
      </w:r>
      <w:r>
        <w:rPr>
          <w:b/>
          <w:bCs/>
          <w:color w:val="737480"/>
          <w:spacing w:val="0"/>
          <w:w w:val="100"/>
          <w:position w:val="0"/>
        </w:rPr>
        <w:t>亿元以上的企业；新一代信息技术、高端装备、 智能网联及新能源汽车、新能源及新能源装备、生物医药及高性 能医疗器械、节能环保</w:t>
      </w:r>
      <w:r>
        <w:rPr>
          <w:rFonts w:ascii="Times New Roman" w:eastAsia="Times New Roman" w:hAnsi="Times New Roman" w:cs="Times New Roman"/>
          <w:color w:val="737480"/>
          <w:spacing w:val="0"/>
          <w:w w:val="100"/>
          <w:position w:val="0"/>
        </w:rPr>
        <w:t>6</w:t>
      </w:r>
      <w:r>
        <w:rPr>
          <w:b/>
          <w:bCs/>
          <w:color w:val="737480"/>
          <w:spacing w:val="0"/>
          <w:w w:val="100"/>
          <w:position w:val="0"/>
        </w:rPr>
        <w:t>大新兴产业中，上年度营业收入在</w:t>
      </w:r>
      <w:r>
        <w:rPr>
          <w:rFonts w:ascii="Times New Roman" w:eastAsia="Times New Roman" w:hAnsi="Times New Roman" w:cs="Times New Roman"/>
          <w:color w:val="737480"/>
          <w:spacing w:val="0"/>
          <w:w w:val="100"/>
          <w:position w:val="0"/>
        </w:rPr>
        <w:t>1</w:t>
      </w:r>
      <w:r>
        <w:rPr>
          <w:b/>
          <w:bCs/>
          <w:color w:val="737480"/>
          <w:spacing w:val="0"/>
          <w:w w:val="100"/>
          <w:position w:val="0"/>
        </w:rPr>
        <w:t>亿 元以上的企业；</w:t>
      </w:r>
    </w:p>
    <w:p>
      <w:pPr>
        <w:pStyle w:val="Style66"/>
        <w:keepNext w:val="0"/>
        <w:keepLines w:val="0"/>
        <w:widowControl w:val="0"/>
        <w:shd w:val="clear" w:color="auto" w:fill="auto"/>
        <w:bidi w:val="0"/>
        <w:spacing w:before="0" w:after="240" w:line="629" w:lineRule="exact"/>
        <w:ind w:left="0" w:right="0"/>
        <w:jc w:val="both"/>
      </w:pPr>
      <w:r>
        <w:rPr>
          <w:rFonts w:ascii="Times New Roman" w:eastAsia="Times New Roman" w:hAnsi="Times New Roman" w:cs="Times New Roman"/>
          <w:color w:val="737480"/>
          <w:spacing w:val="0"/>
          <w:w w:val="100"/>
          <w:position w:val="0"/>
        </w:rPr>
        <w:t>3</w:t>
      </w:r>
      <w:r>
        <w:rPr>
          <w:b/>
          <w:bCs/>
          <w:color w:val="737480"/>
          <w:spacing w:val="0"/>
          <w:w w:val="100"/>
          <w:position w:val="0"/>
        </w:rPr>
        <w:t>.截至申报日，企业未被“信用中国”列入</w:t>
      </w:r>
      <w:r>
        <w:rPr>
          <w:b/>
          <w:bCs/>
          <w:color w:val="737480"/>
          <w:spacing w:val="0"/>
          <w:w w:val="100"/>
          <w:position w:val="0"/>
          <w:lang w:val="zh-CN" w:eastAsia="zh-CN" w:bidi="zh-CN"/>
        </w:rPr>
        <w:t>“失信</w:t>
      </w:r>
      <w:r>
        <w:rPr>
          <w:b/>
          <w:bCs/>
          <w:color w:val="737480"/>
          <w:spacing w:val="0"/>
          <w:w w:val="100"/>
          <w:position w:val="0"/>
        </w:rPr>
        <w:t xml:space="preserve">被执行人”和 </w:t>
      </w:r>
      <w:r>
        <w:rPr>
          <w:b/>
          <w:bCs/>
          <w:color w:val="737480"/>
          <w:spacing w:val="0"/>
          <w:w w:val="100"/>
          <w:position w:val="0"/>
          <w:lang w:val="zh-CN" w:eastAsia="zh-CN" w:bidi="zh-CN"/>
        </w:rPr>
        <w:t>“重</w:t>
      </w:r>
      <w:r>
        <w:rPr>
          <w:b/>
          <w:bCs/>
          <w:color w:val="737480"/>
          <w:spacing w:val="0"/>
          <w:w w:val="100"/>
          <w:position w:val="0"/>
        </w:rPr>
        <w:t>大税收违法案件当事人名单”，未被</w:t>
      </w:r>
      <w:r>
        <w:rPr>
          <w:b/>
          <w:bCs/>
          <w:color w:val="737480"/>
          <w:spacing w:val="0"/>
          <w:w w:val="100"/>
          <w:position w:val="0"/>
          <w:lang w:val="zh-CN" w:eastAsia="zh-CN" w:bidi="zh-CN"/>
        </w:rPr>
        <w:t>“国家</w:t>
      </w:r>
      <w:r>
        <w:rPr>
          <w:b/>
          <w:bCs/>
          <w:color w:val="737480"/>
          <w:spacing w:val="0"/>
          <w:w w:val="100"/>
          <w:position w:val="0"/>
        </w:rPr>
        <w:t>企业信息公示</w:t>
      </w:r>
      <w:r>
        <w:rPr>
          <w:b/>
          <w:bCs/>
          <w:color w:val="737480"/>
          <w:spacing w:val="0"/>
          <w:w w:val="100"/>
          <w:position w:val="0"/>
          <w:lang w:val="zh-CN" w:eastAsia="zh-CN" w:bidi="zh-CN"/>
        </w:rPr>
        <w:t xml:space="preserve">系统” </w:t>
      </w:r>
      <w:r>
        <w:rPr>
          <w:b/>
          <w:bCs/>
          <w:color w:val="737480"/>
          <w:spacing w:val="0"/>
          <w:w w:val="100"/>
          <w:position w:val="0"/>
        </w:rPr>
        <w:t>列入“严重违法失信企业名单”。</w:t>
      </w:r>
    </w:p>
    <w:p>
      <w:pPr>
        <w:pStyle w:val="Style66"/>
        <w:keepNext w:val="0"/>
        <w:keepLines w:val="0"/>
        <w:widowControl w:val="0"/>
        <w:shd w:val="clear" w:color="auto" w:fill="auto"/>
        <w:bidi w:val="0"/>
        <w:spacing w:before="0" w:after="0" w:line="240" w:lineRule="auto"/>
        <w:ind w:left="0" w:right="0" w:firstLine="780"/>
        <w:jc w:val="both"/>
      </w:pPr>
      <w:r>
        <w:rPr>
          <w:b/>
          <w:bCs/>
          <w:color w:val="737480"/>
          <w:spacing w:val="0"/>
          <w:w w:val="100"/>
          <w:position w:val="0"/>
        </w:rPr>
        <w:t>(二)头雁企业申报基本条件</w:t>
      </w:r>
    </w:p>
    <w:p>
      <w:pPr>
        <w:pStyle w:val="Style66"/>
        <w:keepNext w:val="0"/>
        <w:keepLines w:val="0"/>
        <w:widowControl w:val="0"/>
        <w:shd w:val="clear" w:color="auto" w:fill="auto"/>
        <w:bidi w:val="0"/>
        <w:spacing w:before="0" w:after="240" w:line="629" w:lineRule="exact"/>
        <w:ind w:left="0" w:right="0"/>
        <w:jc w:val="both"/>
      </w:pPr>
      <w:r>
        <w:rPr>
          <w:b/>
          <w:bCs/>
          <w:color w:val="737480"/>
          <w:spacing w:val="0"/>
          <w:w w:val="100"/>
          <w:position w:val="0"/>
        </w:rPr>
        <w:t>头雁企业采取企业自主评价，公开自愿，逐级申报的方式进 行。申报评价为河南省头雁企业应满足以下基本条件：</w:t>
      </w:r>
    </w:p>
    <w:p>
      <w:pPr>
        <w:pStyle w:val="Style66"/>
        <w:keepNext w:val="0"/>
        <w:keepLines w:val="0"/>
        <w:widowControl w:val="0"/>
        <w:numPr>
          <w:ilvl w:val="0"/>
          <w:numId w:val="79"/>
        </w:numPr>
        <w:shd w:val="clear" w:color="auto" w:fill="auto"/>
        <w:tabs>
          <w:tab w:pos="1022" w:val="left"/>
        </w:tabs>
        <w:bidi w:val="0"/>
        <w:spacing w:before="0" w:after="240" w:line="240" w:lineRule="auto"/>
        <w:ind w:left="0" w:right="0"/>
        <w:jc w:val="both"/>
      </w:pPr>
      <w:bookmarkStart w:id="445" w:name="bookmark445"/>
      <w:bookmarkEnd w:id="445"/>
      <w:r>
        <w:rPr>
          <w:b/>
          <w:bCs/>
          <w:color w:val="737480"/>
          <w:spacing w:val="0"/>
          <w:w w:val="100"/>
          <w:position w:val="0"/>
        </w:rPr>
        <w:t>省级头雁企业培育库入库企业；</w:t>
      </w:r>
    </w:p>
    <w:p>
      <w:pPr>
        <w:pStyle w:val="Style66"/>
        <w:keepNext w:val="0"/>
        <w:keepLines w:val="0"/>
        <w:widowControl w:val="0"/>
        <w:numPr>
          <w:ilvl w:val="0"/>
          <w:numId w:val="79"/>
        </w:numPr>
        <w:shd w:val="clear" w:color="auto" w:fill="auto"/>
        <w:tabs>
          <w:tab w:pos="1056" w:val="left"/>
        </w:tabs>
        <w:bidi w:val="0"/>
        <w:spacing w:before="0" w:after="0" w:line="240" w:lineRule="auto"/>
        <w:ind w:left="0" w:right="0"/>
        <w:jc w:val="both"/>
      </w:pPr>
      <w:bookmarkStart w:id="446" w:name="bookmark446"/>
      <w:bookmarkEnd w:id="446"/>
      <w:r>
        <w:rPr>
          <w:b/>
          <w:bCs/>
          <w:color w:val="737480"/>
          <w:spacing w:val="0"/>
          <w:w w:val="100"/>
          <w:position w:val="0"/>
        </w:rPr>
        <w:t>企业生产经营或业务状况良好；</w:t>
      </w:r>
    </w:p>
    <w:p>
      <w:pPr>
        <w:pStyle w:val="Style66"/>
        <w:keepNext w:val="0"/>
        <w:keepLines w:val="0"/>
        <w:widowControl w:val="0"/>
        <w:numPr>
          <w:ilvl w:val="0"/>
          <w:numId w:val="79"/>
        </w:numPr>
        <w:shd w:val="clear" w:color="auto" w:fill="auto"/>
        <w:tabs>
          <w:tab w:pos="1035" w:val="left"/>
        </w:tabs>
        <w:bidi w:val="0"/>
        <w:spacing w:before="0" w:after="240" w:line="629" w:lineRule="exact"/>
        <w:ind w:left="0" w:right="0"/>
        <w:jc w:val="both"/>
      </w:pPr>
      <w:bookmarkStart w:id="447" w:name="bookmark447"/>
      <w:bookmarkEnd w:id="447"/>
      <w:r>
        <w:rPr>
          <w:b/>
          <w:bCs/>
          <w:color w:val="737480"/>
          <w:spacing w:val="0"/>
          <w:w w:val="100"/>
          <w:position w:val="0"/>
        </w:rPr>
        <w:t>按年度申报指南要求提供与头雁企业评价指标相对应的有 关申报和证明材料。</w:t>
      </w:r>
    </w:p>
    <w:p>
      <w:pPr>
        <w:pStyle w:val="Style66"/>
        <w:keepNext w:val="0"/>
        <w:keepLines w:val="0"/>
        <w:widowControl w:val="0"/>
        <w:shd w:val="clear" w:color="auto" w:fill="auto"/>
        <w:bidi w:val="0"/>
        <w:spacing w:before="0" w:after="240" w:line="240" w:lineRule="auto"/>
        <w:ind w:left="0" w:right="0"/>
        <w:jc w:val="both"/>
      </w:pPr>
      <w:r>
        <w:rPr>
          <w:b/>
          <w:bCs/>
          <w:color w:val="737480"/>
          <w:spacing w:val="0"/>
          <w:w w:val="100"/>
          <w:position w:val="0"/>
        </w:rPr>
        <w:t>三、评估体系</w:t>
      </w:r>
    </w:p>
    <w:p>
      <w:pPr>
        <w:pStyle w:val="Style66"/>
        <w:keepNext w:val="0"/>
        <w:keepLines w:val="0"/>
        <w:widowControl w:val="0"/>
        <w:shd w:val="clear" w:color="auto" w:fill="auto"/>
        <w:bidi w:val="0"/>
        <w:spacing w:before="0" w:after="0" w:line="240" w:lineRule="auto"/>
        <w:ind w:left="0" w:right="0" w:firstLine="780"/>
        <w:jc w:val="both"/>
      </w:pPr>
      <w:r>
        <w:rPr>
          <w:b/>
          <w:bCs/>
          <w:color w:val="737480"/>
          <w:spacing w:val="0"/>
          <w:w w:val="100"/>
          <w:position w:val="0"/>
          <w:lang w:val="en-US" w:eastAsia="en-US" w:bidi="en-US"/>
        </w:rPr>
        <w:t>(-)</w:t>
      </w:r>
      <w:r>
        <w:rPr>
          <w:b/>
          <w:bCs/>
          <w:color w:val="737480"/>
          <w:spacing w:val="0"/>
          <w:w w:val="100"/>
          <w:position w:val="0"/>
        </w:rPr>
        <w:t>指标体系</w:t>
      </w:r>
    </w:p>
    <w:p>
      <w:pPr>
        <w:pStyle w:val="Style66"/>
        <w:keepNext w:val="0"/>
        <w:keepLines w:val="0"/>
        <w:widowControl w:val="0"/>
        <w:shd w:val="clear" w:color="auto" w:fill="auto"/>
        <w:bidi w:val="0"/>
        <w:spacing w:before="0" w:after="240" w:line="614" w:lineRule="exact"/>
        <w:ind w:left="0" w:right="0"/>
        <w:jc w:val="both"/>
      </w:pPr>
      <w:r>
        <w:rPr>
          <w:b/>
          <w:bCs/>
          <w:color w:val="737480"/>
          <w:spacing w:val="0"/>
          <w:w w:val="100"/>
          <w:position w:val="0"/>
        </w:rPr>
        <w:t>按照优势和传统产业、新兴产业分类制定评价指标体系。优 势和传统产业企业主要包括发展质量、创新驱动、智能制造、绿 色制造、头雁效应、管理水平</w:t>
      </w:r>
      <w:r>
        <w:rPr>
          <w:rFonts w:ascii="Times New Roman" w:eastAsia="Times New Roman" w:hAnsi="Times New Roman" w:cs="Times New Roman"/>
          <w:color w:val="737480"/>
          <w:spacing w:val="0"/>
          <w:w w:val="100"/>
          <w:position w:val="0"/>
        </w:rPr>
        <w:t>6</w:t>
      </w:r>
      <w:r>
        <w:rPr>
          <w:b/>
          <w:bCs/>
          <w:color w:val="737480"/>
          <w:spacing w:val="0"/>
          <w:w w:val="100"/>
          <w:position w:val="0"/>
        </w:rPr>
        <w:t>大类指标，新兴产业重点企业主 要包括发展质量、创新驱动、发展潜力、头雁效应、管理水平</w:t>
      </w:r>
      <w:r>
        <w:rPr>
          <w:rFonts w:ascii="Times New Roman" w:eastAsia="Times New Roman" w:hAnsi="Times New Roman" w:cs="Times New Roman"/>
          <w:color w:val="737480"/>
          <w:spacing w:val="0"/>
          <w:w w:val="100"/>
          <w:position w:val="0"/>
        </w:rPr>
        <w:t>5</w:t>
      </w:r>
    </w:p>
    <w:p>
      <w:pPr>
        <w:pStyle w:val="Style66"/>
        <w:keepNext w:val="0"/>
        <w:keepLines w:val="0"/>
        <w:widowControl w:val="0"/>
        <w:shd w:val="clear" w:color="auto" w:fill="auto"/>
        <w:bidi w:val="0"/>
        <w:spacing w:before="0" w:after="200" w:line="605" w:lineRule="exact"/>
        <w:ind w:left="0" w:right="0" w:firstLine="0"/>
        <w:jc w:val="both"/>
      </w:pPr>
      <w:r>
        <w:rPr>
          <w:b/>
          <w:bCs/>
          <w:color w:val="737480"/>
          <w:spacing w:val="0"/>
          <w:w w:val="100"/>
          <w:position w:val="0"/>
        </w:rPr>
        <w:t>大类一级指标。每一大类一级指标下设二级指标，每个二级指标 设立相应的权重值（见附件）。</w:t>
      </w:r>
    </w:p>
    <w:p>
      <w:pPr>
        <w:pStyle w:val="Style66"/>
        <w:keepNext w:val="0"/>
        <w:keepLines w:val="0"/>
        <w:widowControl w:val="0"/>
        <w:shd w:val="clear" w:color="auto" w:fill="auto"/>
        <w:bidi w:val="0"/>
        <w:spacing w:before="0" w:after="0" w:line="240" w:lineRule="auto"/>
        <w:ind w:left="0" w:right="0" w:firstLine="780"/>
        <w:jc w:val="both"/>
      </w:pPr>
      <w:r>
        <w:rPr>
          <w:b/>
          <w:bCs/>
          <w:color w:val="737480"/>
          <w:spacing w:val="0"/>
          <w:w w:val="100"/>
          <w:position w:val="0"/>
        </w:rPr>
        <w:t>（二）评价方法</w:t>
      </w:r>
    </w:p>
    <w:p>
      <w:pPr>
        <w:pStyle w:val="Style66"/>
        <w:keepNext w:val="0"/>
        <w:keepLines w:val="0"/>
        <w:widowControl w:val="0"/>
        <w:shd w:val="clear" w:color="auto" w:fill="auto"/>
        <w:bidi w:val="0"/>
        <w:spacing w:before="0" w:after="0" w:line="619" w:lineRule="exact"/>
        <w:ind w:left="0" w:right="0"/>
        <w:jc w:val="both"/>
      </w:pPr>
      <w:r>
        <w:rPr>
          <w:b/>
          <w:bCs/>
          <w:color w:val="737480"/>
          <w:spacing w:val="0"/>
          <w:w w:val="100"/>
          <w:position w:val="0"/>
        </w:rPr>
        <w:t>省级头雁企业综合评价排序主要釆取极值法对采集的单项数 据审核后进行无量纲化处理和对各个单项指标效用值相加的方式 进行，各省辖市、济源示范区、省直管县（市）应根据本地实际 情况采取适当方式方法对本辖区头雁企业进行综合评价排序。</w:t>
      </w:r>
    </w:p>
    <w:p>
      <w:pPr>
        <w:pStyle w:val="Style66"/>
        <w:keepNext w:val="0"/>
        <w:keepLines w:val="0"/>
        <w:widowControl w:val="0"/>
        <w:numPr>
          <w:ilvl w:val="0"/>
          <w:numId w:val="81"/>
        </w:numPr>
        <w:shd w:val="clear" w:color="auto" w:fill="auto"/>
        <w:tabs>
          <w:tab w:pos="1045" w:val="left"/>
        </w:tabs>
        <w:bidi w:val="0"/>
        <w:spacing w:before="0" w:after="0" w:line="624" w:lineRule="exact"/>
        <w:ind w:left="0" w:right="0"/>
        <w:jc w:val="both"/>
      </w:pPr>
      <w:bookmarkStart w:id="448" w:name="bookmark448"/>
      <w:bookmarkEnd w:id="448"/>
      <w:r>
        <w:rPr>
          <w:b/>
          <w:bCs/>
          <w:color w:val="737480"/>
          <w:spacing w:val="0"/>
          <w:w w:val="100"/>
          <w:position w:val="0"/>
        </w:rPr>
        <w:t>数据处理。数据采集审核后，对单项指标数据采用极值法进 行无量纲化处理。无量纲化处理后的值与该指标权重相乘得到该 指标的效用值。</w:t>
      </w:r>
    </w:p>
    <w:p>
      <w:pPr>
        <w:pStyle w:val="Style66"/>
        <w:keepNext w:val="0"/>
        <w:keepLines w:val="0"/>
        <w:widowControl w:val="0"/>
        <w:numPr>
          <w:ilvl w:val="0"/>
          <w:numId w:val="81"/>
        </w:numPr>
        <w:shd w:val="clear" w:color="auto" w:fill="auto"/>
        <w:tabs>
          <w:tab w:pos="1054" w:val="left"/>
        </w:tabs>
        <w:bidi w:val="0"/>
        <w:spacing w:before="0" w:after="240" w:line="619" w:lineRule="exact"/>
        <w:ind w:left="0" w:right="0"/>
        <w:jc w:val="both"/>
      </w:pPr>
      <w:bookmarkStart w:id="449" w:name="bookmark449"/>
      <w:bookmarkEnd w:id="449"/>
      <w:r>
        <w:rPr>
          <w:b/>
          <w:bCs/>
          <w:color w:val="737480"/>
          <w:spacing w:val="0"/>
          <w:w w:val="100"/>
          <w:position w:val="0"/>
        </w:rPr>
        <w:t>指标计算。对各个单项指标效用值相加，即得到对企业的整 体效用值，同一领域、同一规模企业按效用值大小进行综合排序。</w:t>
      </w:r>
    </w:p>
    <w:p>
      <w:pPr>
        <w:pStyle w:val="Style66"/>
        <w:keepNext w:val="0"/>
        <w:keepLines w:val="0"/>
        <w:widowControl w:val="0"/>
        <w:shd w:val="clear" w:color="auto" w:fill="auto"/>
        <w:bidi w:val="0"/>
        <w:spacing w:before="0" w:after="0" w:line="240" w:lineRule="auto"/>
        <w:ind w:left="0" w:right="0"/>
        <w:jc w:val="both"/>
      </w:pPr>
      <w:r>
        <w:rPr>
          <w:b/>
          <w:bCs/>
          <w:color w:val="737480"/>
          <w:spacing w:val="0"/>
          <w:w w:val="100"/>
          <w:position w:val="0"/>
        </w:rPr>
        <w:t>四、组织实施</w:t>
      </w:r>
    </w:p>
    <w:p>
      <w:pPr>
        <w:pStyle w:val="Style66"/>
        <w:keepNext w:val="0"/>
        <w:keepLines w:val="0"/>
        <w:widowControl w:val="0"/>
        <w:shd w:val="clear" w:color="auto" w:fill="auto"/>
        <w:tabs>
          <w:tab w:pos="1654" w:val="left"/>
        </w:tabs>
        <w:bidi w:val="0"/>
        <w:spacing w:before="0" w:after="0" w:line="618" w:lineRule="exact"/>
        <w:ind w:left="0" w:right="0" w:firstLine="780"/>
        <w:jc w:val="both"/>
      </w:pPr>
      <w:bookmarkStart w:id="450" w:name="bookmark450"/>
      <w:r>
        <w:rPr>
          <w:b/>
          <w:bCs/>
          <w:color w:val="737480"/>
          <w:spacing w:val="0"/>
          <w:w w:val="100"/>
          <w:position w:val="0"/>
        </w:rPr>
        <w:t>（</w:t>
      </w:r>
      <w:bookmarkEnd w:id="450"/>
      <w:r>
        <w:rPr>
          <w:b/>
          <w:bCs/>
          <w:color w:val="737480"/>
          <w:spacing w:val="0"/>
          <w:w w:val="100"/>
          <w:position w:val="0"/>
        </w:rPr>
        <w:t>一）</w:t>
        <w:tab/>
        <w:t>责任分工。省工业和信息化厅统筹协调全省制造业头 雁企业综合评价工作，并牵头组织实施。各省辖市、济源示范区、 省直管县（市）工业和信息化主管部门负责牵头本地区制造业头 雁企业综合评价工作，建立本级制造业头雁企业培育库。</w:t>
      </w:r>
    </w:p>
    <w:p>
      <w:pPr>
        <w:pStyle w:val="Style66"/>
        <w:keepNext w:val="0"/>
        <w:keepLines w:val="0"/>
        <w:widowControl w:val="0"/>
        <w:shd w:val="clear" w:color="auto" w:fill="auto"/>
        <w:tabs>
          <w:tab w:pos="1640" w:val="left"/>
        </w:tabs>
        <w:bidi w:val="0"/>
        <w:spacing w:before="0" w:after="0" w:line="627" w:lineRule="exact"/>
        <w:ind w:left="0" w:right="0" w:firstLine="780"/>
        <w:jc w:val="both"/>
        <w:sectPr>
          <w:headerReference w:type="default" r:id="rId384"/>
          <w:footerReference w:type="default" r:id="rId385"/>
          <w:headerReference w:type="even" r:id="rId386"/>
          <w:footerReference w:type="even" r:id="rId387"/>
          <w:headerReference w:type="first" r:id="rId388"/>
          <w:footerReference w:type="first" r:id="rId389"/>
          <w:footnotePr>
            <w:pos w:val="pageBottom"/>
            <w:numFmt w:val="decimal"/>
            <w:numRestart w:val="continuous"/>
          </w:footnotePr>
          <w:pgSz w:w="11900" w:h="16840"/>
          <w:pgMar w:top="1563" w:right="1102" w:bottom="2065" w:left="1126" w:header="0" w:footer="3" w:gutter="0"/>
          <w:pgNumType w:start="193"/>
          <w:cols w:space="720"/>
          <w:noEndnote/>
          <w:titlePg/>
          <w:rtlGutter w:val="0"/>
          <w:docGrid w:linePitch="360"/>
        </w:sectPr>
      </w:pPr>
      <w:r>
        <w:rPr>
          <w:b/>
          <w:bCs/>
          <w:color w:val="737480"/>
          <w:spacing w:val="0"/>
          <w:w w:val="100"/>
          <w:position w:val="0"/>
        </w:rPr>
        <w:t>（二）</w:t>
        <w:tab/>
        <w:t xml:space="preserve">评价程序。省工业和信息化厅牵头对头雁企业培育库 入库企业进行动态调整，发布头雁企业申报指南，各级工业和信 息化主管部门按照本办法和头雁企业申报指南要求组织企业公开 申报，经县（区）级工业和信息化主管部门推荐，各省辖市、济 </w:t>
      </w:r>
    </w:p>
    <w:p>
      <w:pPr>
        <w:pStyle w:val="Style66"/>
        <w:keepNext w:val="0"/>
        <w:keepLines w:val="0"/>
        <w:widowControl w:val="0"/>
        <w:shd w:val="clear" w:color="auto" w:fill="auto"/>
        <w:tabs>
          <w:tab w:pos="1640" w:val="left"/>
        </w:tabs>
        <w:bidi w:val="0"/>
        <w:spacing w:before="0" w:after="0" w:line="627" w:lineRule="exact"/>
        <w:ind w:left="0" w:right="0" w:firstLine="0"/>
        <w:jc w:val="both"/>
      </w:pPr>
      <w:bookmarkStart w:id="451" w:name="bookmark451"/>
      <w:bookmarkEnd w:id="451"/>
      <w:r>
        <w:rPr>
          <w:b/>
          <w:bCs/>
          <w:color w:val="737480"/>
          <w:spacing w:val="0"/>
          <w:w w:val="100"/>
          <w:position w:val="0"/>
        </w:rPr>
        <w:t>源示范区、省直管县（市）工业和信息化主管部门进行动态调整 和评价排序，优先支持省市重点上市后备企业和上市企业申报。 头雁企业培育库入库企业直接正式行文报送省工业和信息化厅， 申报头雁企业须经审核公示后推荐上报，省工业和信息化厅组织 专家进行评价排序，建立省级制造业头雁企业培育库，经报请省 制造强省建设领导小组同意后，公开发布年度头雁企业名单。</w:t>
      </w:r>
    </w:p>
    <w:p>
      <w:pPr>
        <w:pStyle w:val="Style66"/>
        <w:keepNext w:val="0"/>
        <w:keepLines w:val="0"/>
        <w:widowControl w:val="0"/>
        <w:shd w:val="clear" w:color="auto" w:fill="auto"/>
        <w:bidi w:val="0"/>
        <w:spacing w:before="0" w:after="860" w:line="626" w:lineRule="exact"/>
        <w:ind w:left="420" w:right="0" w:firstLine="780"/>
        <w:jc w:val="both"/>
      </w:pPr>
      <w:r>
        <w:rPr>
          <w:b/>
          <w:bCs/>
          <w:color w:val="737480"/>
          <w:spacing w:val="0"/>
          <w:w w:val="100"/>
          <w:position w:val="0"/>
        </w:rPr>
        <w:t>（三）管理实施。省制造业头雁企业培育库及头雁企业名单 每年调整一次，按照行动方案总体要求，根据企业规模提升、项 目审查和综合评价结果等情况分别兑现奖补政策。各级工业和信 息化主管部门要牵头加强对头雁企业的监督和指导，对存在弄虚 作假的视其情节轻重进行处理，严重者追究其法律责任；对不符 合条件的企业调整出库；对符合条件的新申报企业择优增补纳入 培育名单。</w:t>
      </w:r>
    </w:p>
    <w:p>
      <w:pPr>
        <w:pStyle w:val="Style66"/>
        <w:keepNext w:val="0"/>
        <w:keepLines w:val="0"/>
        <w:widowControl w:val="0"/>
        <w:shd w:val="clear" w:color="auto" w:fill="auto"/>
        <w:bidi w:val="0"/>
        <w:spacing w:before="0" w:after="0" w:line="240" w:lineRule="auto"/>
        <w:ind w:left="0" w:right="0" w:firstLine="0"/>
        <w:jc w:val="center"/>
        <w:sectPr>
          <w:headerReference w:type="default" r:id="rId390"/>
          <w:footerReference w:type="default" r:id="rId391"/>
          <w:headerReference w:type="even" r:id="rId392"/>
          <w:footerReference w:type="even" r:id="rId393"/>
          <w:footnotePr>
            <w:pos w:val="pageBottom"/>
            <w:numFmt w:val="decimal"/>
            <w:numRestart w:val="continuous"/>
          </w:footnotePr>
          <w:type w:val="continuous"/>
          <w:pgSz w:w="11900" w:h="16840"/>
          <w:pgMar w:top="1563" w:right="1102" w:bottom="2065" w:left="1126" w:header="0" w:footer="3" w:gutter="0"/>
          <w:cols w:space="720"/>
          <w:noEndnote/>
          <w:rtlGutter w:val="0"/>
          <w:docGrid w:linePitch="360"/>
        </w:sectPr>
      </w:pPr>
      <w:r>
        <w:rPr>
          <w:b/>
          <w:bCs/>
          <w:color w:val="737480"/>
          <w:spacing w:val="0"/>
          <w:w w:val="100"/>
          <w:position w:val="0"/>
        </w:rPr>
        <w:t>附件：优势产业和传统产业、新兴产业企业评价指标表</w:t>
      </w:r>
    </w:p>
    <w:p>
      <w:pPr>
        <w:pStyle w:val="Style54"/>
        <w:keepNext w:val="0"/>
        <w:keepLines w:val="0"/>
        <w:widowControl w:val="0"/>
        <w:shd w:val="clear" w:color="auto" w:fill="auto"/>
        <w:bidi w:val="0"/>
        <w:spacing w:before="0" w:after="600" w:line="240" w:lineRule="auto"/>
        <w:ind w:left="0" w:right="0" w:firstLine="0"/>
        <w:jc w:val="center"/>
        <w:rPr>
          <w:sz w:val="42"/>
          <w:szCs w:val="42"/>
        </w:rPr>
      </w:pPr>
      <w:r>
        <w:rPr>
          <w:color w:val="515463"/>
          <w:spacing w:val="0"/>
          <w:w w:val="100"/>
          <w:position w:val="0"/>
          <w:sz w:val="42"/>
          <w:szCs w:val="42"/>
        </w:rPr>
        <w:t>优势产业和传统产业企业评价指标表</w:t>
      </w:r>
    </w:p>
    <w:tbl>
      <w:tblPr>
        <w:tblOverlap w:val="never"/>
        <w:jc w:val="center"/>
        <w:tblLayout w:type="fixed"/>
      </w:tblPr>
      <w:tblGrid>
        <w:gridCol w:w="1037"/>
        <w:gridCol w:w="5746"/>
        <w:gridCol w:w="974"/>
        <w:gridCol w:w="821"/>
        <w:gridCol w:w="1094"/>
      </w:tblGrid>
      <w:tr>
        <w:trPr>
          <w:trHeight w:val="6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515463"/>
                <w:spacing w:val="0"/>
                <w:w w:val="100"/>
                <w:position w:val="0"/>
                <w:sz w:val="24"/>
                <w:szCs w:val="24"/>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color w:val="515463"/>
                <w:spacing w:val="0"/>
                <w:w w:val="100"/>
                <w:position w:val="0"/>
              </w:rPr>
              <w:t>指标类别及名称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color w:val="515463"/>
                <w:spacing w:val="0"/>
                <w:w w:val="100"/>
                <w:position w:val="0"/>
              </w:rPr>
              <w:t>权重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right"/>
            </w:pPr>
            <w:r>
              <w:rPr>
                <w:color w:val="515463"/>
                <w:spacing w:val="0"/>
                <w:w w:val="100"/>
                <w:position w:val="0"/>
              </w:rPr>
              <w:t>指标值</w:t>
            </w:r>
          </w:p>
        </w:tc>
      </w:tr>
      <w:tr>
        <w:trPr>
          <w:trHeight w:val="49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737480"/>
                <w:spacing w:val="0"/>
                <w:w w:val="100"/>
                <w:position w:val="0"/>
                <w:sz w:val="24"/>
                <w:szCs w:val="24"/>
              </w:rPr>
              <w:t>（一）</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发展质量</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4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营业收入利税率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515463"/>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0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营业收入增长率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515463"/>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6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737480"/>
                <w:spacing w:val="0"/>
                <w:w w:val="100"/>
                <w:position w:val="0"/>
                <w:sz w:val="24"/>
                <w:szCs w:val="24"/>
              </w:rPr>
              <w:t>（二）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创新驱动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研究与试验发展经费支出占营业收入比重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737480"/>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515463"/>
                <w:spacing w:val="0"/>
                <w:w w:val="100"/>
                <w:position w:val="0"/>
                <w:sz w:val="26"/>
                <w:szCs w:val="26"/>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每亿元营业收入有效发明专利数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68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获得省级以上科技进步奖、技术发明奖等奖项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54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737480"/>
                <w:spacing w:val="0"/>
                <w:w w:val="100"/>
                <w:position w:val="0"/>
                <w:sz w:val="24"/>
                <w:szCs w:val="24"/>
              </w:rPr>
              <w:t>（三）</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智能制造</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515463"/>
                <w:spacing w:val="0"/>
                <w:w w:val="100"/>
                <w:position w:val="0"/>
                <w:sz w:val="26"/>
                <w:szCs w:val="26"/>
              </w:rPr>
              <w:t>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智能化改造投入占营业收入的比重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515463"/>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0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7</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拥有省级以上智能制造项目称号认定数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49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515463"/>
                <w:spacing w:val="0"/>
                <w:w w:val="100"/>
                <w:position w:val="0"/>
                <w:sz w:val="24"/>
                <w:szCs w:val="24"/>
              </w:rPr>
              <w:t>（四）</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绿色制造</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515463"/>
                <w:spacing w:val="0"/>
                <w:w w:val="100"/>
                <w:position w:val="0"/>
                <w:sz w:val="26"/>
                <w:szCs w:val="26"/>
              </w:rPr>
              <w:t>8</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单位营业收入能耗降低率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515463"/>
                <w:spacing w:val="0"/>
                <w:w w:val="100"/>
                <w:position w:val="0"/>
                <w:sz w:val="26"/>
                <w:szCs w:val="26"/>
              </w:rPr>
              <w:t>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拥有省级以上绿色制造项目称号认定数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53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515463"/>
                <w:spacing w:val="0"/>
                <w:w w:val="100"/>
                <w:position w:val="0"/>
                <w:sz w:val="24"/>
                <w:szCs w:val="24"/>
              </w:rPr>
              <w:t>（五）</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头雇效应</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0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本地产品配套率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737480"/>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11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企业主导建立行业公共服务平台数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581"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20"/>
              <w:jc w:val="left"/>
              <w:rPr>
                <w:sz w:val="24"/>
                <w:szCs w:val="24"/>
              </w:rPr>
            </w:pPr>
            <w:r>
              <w:rPr>
                <w:color w:val="737480"/>
                <w:spacing w:val="0"/>
                <w:w w:val="100"/>
                <w:position w:val="0"/>
                <w:sz w:val="24"/>
                <w:szCs w:val="24"/>
              </w:rPr>
              <w:t>（六）</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管理水平</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0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515463"/>
                <w:spacing w:val="0"/>
                <w:w w:val="100"/>
                <w:position w:val="0"/>
                <w:sz w:val="26"/>
                <w:szCs w:val="26"/>
              </w:rPr>
              <w:t>12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成本费用利润率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rFonts w:ascii="Times New Roman" w:eastAsia="Times New Roman" w:hAnsi="Times New Roman" w:cs="Times New Roman"/>
                <w:color w:val="515463"/>
                <w:spacing w:val="0"/>
                <w:w w:val="100"/>
                <w:position w:val="0"/>
                <w:sz w:val="26"/>
                <w:szCs w:val="26"/>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33"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jc w:val="left"/>
              <w:rPr>
                <w:sz w:val="26"/>
                <w:szCs w:val="26"/>
              </w:rPr>
            </w:pPr>
            <w:r>
              <w:rPr>
                <w:rFonts w:ascii="Times New Roman" w:eastAsia="Times New Roman" w:hAnsi="Times New Roman" w:cs="Times New Roman"/>
                <w:color w:val="737480"/>
                <w:spacing w:val="0"/>
                <w:w w:val="100"/>
                <w:position w:val="0"/>
                <w:sz w:val="26"/>
                <w:szCs w:val="26"/>
              </w:rPr>
              <w:t>13</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拥有省级以上质量管理称号认定数</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个</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66"/>
        <w:keepNext w:val="0"/>
        <w:keepLines w:val="0"/>
        <w:widowControl w:val="0"/>
        <w:shd w:val="clear" w:color="auto" w:fill="auto"/>
        <w:bidi w:val="0"/>
        <w:spacing w:before="0" w:after="0" w:line="240" w:lineRule="auto"/>
        <w:ind w:left="0" w:right="0" w:firstLine="800"/>
        <w:jc w:val="both"/>
      </w:pPr>
      <w:r>
        <w:rPr>
          <w:b/>
          <w:bCs/>
          <w:color w:val="737480"/>
          <w:spacing w:val="0"/>
          <w:w w:val="100"/>
          <w:position w:val="0"/>
        </w:rPr>
        <w:t>优势产业和传统产业企业评价指标表评价指标解释：</w:t>
      </w:r>
    </w:p>
    <w:p>
      <w:pPr>
        <w:pStyle w:val="Style66"/>
        <w:keepNext w:val="0"/>
        <w:keepLines w:val="0"/>
        <w:widowControl w:val="0"/>
        <w:shd w:val="clear" w:color="auto" w:fill="auto"/>
        <w:tabs>
          <w:tab w:pos="1788" w:val="left"/>
        </w:tabs>
        <w:bidi w:val="0"/>
        <w:spacing w:before="0" w:after="220" w:line="605" w:lineRule="exact"/>
        <w:ind w:left="340" w:right="0"/>
        <w:jc w:val="both"/>
      </w:pPr>
      <w:bookmarkStart w:id="452" w:name="bookmark452"/>
      <w:r>
        <w:rPr>
          <w:b/>
          <w:bCs/>
          <w:color w:val="737480"/>
          <w:spacing w:val="0"/>
          <w:w w:val="100"/>
          <w:position w:val="0"/>
        </w:rPr>
        <w:t>（</w:t>
      </w:r>
      <w:bookmarkEnd w:id="452"/>
      <w:r>
        <w:rPr>
          <w:b/>
          <w:bCs/>
          <w:color w:val="737480"/>
          <w:spacing w:val="0"/>
          <w:w w:val="100"/>
          <w:position w:val="0"/>
        </w:rPr>
        <w:t>一）</w:t>
        <w:tab/>
        <w:t>发展质量。主要用来评价企业的发展能力和水平。用营 业收入利税率来评价企业当前的经济效益，用营业收入增长率来 评价企业的成长性。其计算公式为：</w:t>
      </w:r>
    </w:p>
    <w:p>
      <w:pPr>
        <w:pStyle w:val="Style66"/>
        <w:keepNext w:val="0"/>
        <w:keepLines w:val="0"/>
        <w:widowControl w:val="0"/>
        <w:shd w:val="clear" w:color="auto" w:fill="auto"/>
        <w:bidi w:val="0"/>
        <w:spacing w:before="0" w:after="0" w:line="240" w:lineRule="auto"/>
        <w:ind w:left="0" w:right="0" w:firstLine="940"/>
        <w:jc w:val="both"/>
      </w:pPr>
      <w:r>
        <w:rPr>
          <w:b/>
          <w:bCs/>
          <w:color w:val="737480"/>
          <w:spacing w:val="0"/>
          <w:w w:val="100"/>
          <w:position w:val="0"/>
        </w:rPr>
        <w:t>营业收入利税率：当年利税总额/当年营业收入</w:t>
      </w:r>
      <w:r>
        <w:rPr>
          <w:rFonts w:ascii="Times New Roman" w:eastAsia="Times New Roman" w:hAnsi="Times New Roman" w:cs="Times New Roman"/>
          <w:color w:val="737480"/>
          <w:spacing w:val="0"/>
          <w:w w:val="100"/>
          <w:position w:val="0"/>
          <w:lang w:val="en-US" w:eastAsia="en-US" w:bidi="en-US"/>
        </w:rPr>
        <w:t>xlOO%</w:t>
      </w:r>
      <w:r>
        <w:rPr>
          <w:b/>
          <w:bCs/>
          <w:color w:val="737480"/>
          <w:spacing w:val="0"/>
          <w:w w:val="100"/>
          <w:position w:val="0"/>
          <w:lang w:val="en-US" w:eastAsia="en-US" w:bidi="en-US"/>
        </w:rPr>
        <w:t>。</w:t>
      </w:r>
    </w:p>
    <w:p>
      <w:pPr>
        <w:pStyle w:val="Style66"/>
        <w:keepNext w:val="0"/>
        <w:keepLines w:val="0"/>
        <w:widowControl w:val="0"/>
        <w:shd w:val="clear" w:color="auto" w:fill="auto"/>
        <w:bidi w:val="0"/>
        <w:spacing w:before="0" w:after="0" w:line="571" w:lineRule="exact"/>
        <w:ind w:left="340" w:right="0"/>
        <w:jc w:val="both"/>
      </w:pPr>
      <w:r>
        <w:rPr>
          <w:b/>
          <w:bCs/>
          <w:color w:val="737480"/>
          <w:spacing w:val="0"/>
          <w:w w:val="100"/>
          <w:position w:val="0"/>
        </w:rPr>
        <w:t>营业收入增长率：（当年营业收入一上年营业收入）/上年营 业收入</w:t>
      </w:r>
      <w:r>
        <w:rPr>
          <w:rFonts w:ascii="Times New Roman" w:eastAsia="Times New Roman" w:hAnsi="Times New Roman" w:cs="Times New Roman"/>
          <w:color w:val="737480"/>
          <w:spacing w:val="0"/>
          <w:w w:val="100"/>
          <w:position w:val="0"/>
          <w:lang w:val="en-US" w:eastAsia="en-US" w:bidi="en-US"/>
        </w:rPr>
        <w:t>X100%</w:t>
      </w:r>
      <w:r>
        <w:rPr>
          <w:b/>
          <w:bCs/>
          <w:color w:val="737480"/>
          <w:spacing w:val="0"/>
          <w:w w:val="100"/>
          <w:position w:val="0"/>
          <w:lang w:val="en-US" w:eastAsia="en-US" w:bidi="en-US"/>
        </w:rPr>
        <w:t>。</w:t>
      </w:r>
    </w:p>
    <w:p>
      <w:pPr>
        <w:pStyle w:val="Style66"/>
        <w:keepNext w:val="0"/>
        <w:keepLines w:val="0"/>
        <w:widowControl w:val="0"/>
        <w:shd w:val="clear" w:color="auto" w:fill="auto"/>
        <w:tabs>
          <w:tab w:pos="1788" w:val="left"/>
        </w:tabs>
        <w:bidi w:val="0"/>
        <w:spacing w:before="0" w:after="0" w:line="601" w:lineRule="exact"/>
        <w:ind w:left="340" w:right="0"/>
        <w:jc w:val="both"/>
      </w:pPr>
      <w:bookmarkStart w:id="453" w:name="bookmark453"/>
      <w:r>
        <w:rPr>
          <w:b/>
          <w:bCs/>
          <w:color w:val="737480"/>
          <w:spacing w:val="0"/>
          <w:w w:val="100"/>
          <w:position w:val="0"/>
        </w:rPr>
        <w:t>（</w:t>
      </w:r>
      <w:bookmarkEnd w:id="453"/>
      <w:r>
        <w:rPr>
          <w:b/>
          <w:bCs/>
          <w:color w:val="737480"/>
          <w:spacing w:val="0"/>
          <w:w w:val="100"/>
          <w:position w:val="0"/>
        </w:rPr>
        <w:t>二）</w:t>
        <w:tab/>
        <w:t>创新驱动。主要用来评价企业的创新能力和水平。研究 与试验发展经费支出占营业收入比重来评价企业创新投入，用每 亿元营业收入有效发明专利数来反应企业创新产出，用获得省级 以上科技进步奖、技术发明奖等奖项（河南省科学技术奖，全国 性学〔协〕会科学技术奖、国家科学技术奖）来反应企业综合创 新能力。其计算公式为：</w:t>
      </w:r>
    </w:p>
    <w:p>
      <w:pPr>
        <w:pStyle w:val="Style66"/>
        <w:keepNext w:val="0"/>
        <w:keepLines w:val="0"/>
        <w:widowControl w:val="0"/>
        <w:shd w:val="clear" w:color="auto" w:fill="auto"/>
        <w:bidi w:val="0"/>
        <w:spacing w:before="0" w:after="0" w:line="586" w:lineRule="exact"/>
        <w:ind w:left="340" w:right="0"/>
        <w:jc w:val="both"/>
      </w:pPr>
      <w:r>
        <w:rPr>
          <w:b/>
          <w:bCs/>
          <w:color w:val="737480"/>
          <w:spacing w:val="0"/>
          <w:w w:val="100"/>
          <w:position w:val="0"/>
        </w:rPr>
        <w:t>研究与试验发展经费支出占营业收入比重：研究与试验发展 经费支出/企业营业收入</w:t>
      </w:r>
      <w:r>
        <w:rPr>
          <w:rFonts w:ascii="Times New Roman" w:eastAsia="Times New Roman" w:hAnsi="Times New Roman" w:cs="Times New Roman"/>
          <w:color w:val="737480"/>
          <w:spacing w:val="0"/>
          <w:w w:val="100"/>
          <w:position w:val="0"/>
          <w:lang w:val="en-US" w:eastAsia="en-US" w:bidi="en-US"/>
        </w:rPr>
        <w:t>X100%</w:t>
      </w:r>
      <w:r>
        <w:rPr>
          <w:b/>
          <w:bCs/>
          <w:color w:val="737480"/>
          <w:spacing w:val="0"/>
          <w:w w:val="100"/>
          <w:position w:val="0"/>
          <w:lang w:val="en-US" w:eastAsia="en-US" w:bidi="en-US"/>
        </w:rPr>
        <w:t>。</w:t>
      </w:r>
    </w:p>
    <w:p>
      <w:pPr>
        <w:pStyle w:val="Style66"/>
        <w:keepNext w:val="0"/>
        <w:keepLines w:val="0"/>
        <w:widowControl w:val="0"/>
        <w:shd w:val="clear" w:color="auto" w:fill="auto"/>
        <w:bidi w:val="0"/>
        <w:spacing w:before="0" w:after="0" w:line="600" w:lineRule="exact"/>
        <w:ind w:left="340" w:right="0"/>
        <w:jc w:val="both"/>
      </w:pPr>
      <w:r>
        <w:rPr>
          <w:b/>
          <w:bCs/>
          <w:color w:val="737480"/>
          <w:spacing w:val="0"/>
          <w:w w:val="100"/>
          <w:position w:val="0"/>
        </w:rPr>
        <w:t>每亿元营业收入有效发明专利数：有效发明专利授权数/营 业收入（亿元）。</w:t>
      </w:r>
    </w:p>
    <w:p>
      <w:pPr>
        <w:pStyle w:val="Style66"/>
        <w:keepNext w:val="0"/>
        <w:keepLines w:val="0"/>
        <w:widowControl w:val="0"/>
        <w:shd w:val="clear" w:color="auto" w:fill="auto"/>
        <w:bidi w:val="0"/>
        <w:spacing w:before="0" w:after="0" w:line="600" w:lineRule="exact"/>
        <w:ind w:left="340" w:right="0"/>
        <w:jc w:val="both"/>
      </w:pPr>
      <w:r>
        <w:rPr>
          <w:b/>
          <w:bCs/>
          <w:color w:val="737480"/>
          <w:spacing w:val="0"/>
          <w:w w:val="100"/>
          <w:position w:val="0"/>
        </w:rPr>
        <w:t>获得省级以上科技进步奖、技术发明奖等奖项：企业获得省、 全国学（协）会科学技术二等奖以上，国家科学技术二等奖以上</w:t>
      </w:r>
    </w:p>
    <w:p>
      <w:pPr>
        <w:pStyle w:val="Style66"/>
        <w:keepNext w:val="0"/>
        <w:keepLines w:val="0"/>
        <w:widowControl w:val="0"/>
        <w:shd w:val="clear" w:color="auto" w:fill="auto"/>
        <w:bidi w:val="0"/>
        <w:spacing w:before="0" w:after="0" w:line="598" w:lineRule="exact"/>
        <w:ind w:left="340" w:right="0" w:firstLine="160"/>
        <w:jc w:val="both"/>
        <w:sectPr>
          <w:footnotePr>
            <w:pos w:val="pageBottom"/>
            <w:numFmt w:val="decimal"/>
            <w:numRestart w:val="continuous"/>
          </w:footnotePr>
          <w:pgSz w:w="11900" w:h="16840"/>
          <w:pgMar w:top="1677" w:right="1141" w:bottom="1998" w:left="1087" w:header="0" w:footer="3" w:gutter="0"/>
          <w:cols w:space="720"/>
          <w:noEndnote/>
          <w:rtlGutter w:val="0"/>
          <w:docGrid w:linePitch="360"/>
        </w:sectPr>
      </w:pPr>
      <w:r>
        <w:rPr>
          <w:b/>
          <w:bCs/>
          <w:color w:val="737480"/>
          <w:spacing w:val="0"/>
          <w:w w:val="100"/>
          <w:position w:val="0"/>
        </w:rPr>
        <w:t>（限第</w:t>
      </w:r>
      <w:r>
        <w:rPr>
          <w:rFonts w:ascii="Times New Roman" w:eastAsia="Times New Roman" w:hAnsi="Times New Roman" w:cs="Times New Roman"/>
          <w:color w:val="737480"/>
          <w:spacing w:val="0"/>
          <w:w w:val="100"/>
          <w:position w:val="0"/>
        </w:rPr>
        <w:t>1</w:t>
      </w:r>
      <w:r>
        <w:rPr>
          <w:b/>
          <w:bCs/>
          <w:color w:val="737480"/>
          <w:spacing w:val="0"/>
          <w:w w:val="100"/>
          <w:position w:val="0"/>
        </w:rPr>
        <w:t>完成单位）。省、全国学（协）会科学技术二等奖算</w:t>
      </w:r>
      <w:r>
        <w:rPr>
          <w:rFonts w:ascii="Times New Roman" w:eastAsia="Times New Roman" w:hAnsi="Times New Roman" w:cs="Times New Roman"/>
          <w:color w:val="737480"/>
          <w:spacing w:val="0"/>
          <w:w w:val="100"/>
          <w:position w:val="0"/>
        </w:rPr>
        <w:t>1</w:t>
      </w:r>
      <w:r>
        <w:rPr>
          <w:b/>
          <w:bCs/>
          <w:color w:val="737480"/>
          <w:spacing w:val="0"/>
          <w:w w:val="100"/>
          <w:position w:val="0"/>
        </w:rPr>
        <w:t>个, 省、全国学（协）会科学技术一等奖算</w:t>
      </w:r>
      <w:r>
        <w:rPr>
          <w:rFonts w:ascii="Times New Roman" w:eastAsia="Times New Roman" w:hAnsi="Times New Roman" w:cs="Times New Roman"/>
          <w:color w:val="737480"/>
          <w:spacing w:val="0"/>
          <w:w w:val="100"/>
          <w:position w:val="0"/>
        </w:rPr>
        <w:t>3</w:t>
      </w:r>
      <w:r>
        <w:rPr>
          <w:b/>
          <w:bCs/>
          <w:color w:val="737480"/>
          <w:spacing w:val="0"/>
          <w:w w:val="100"/>
          <w:position w:val="0"/>
        </w:rPr>
        <w:t>个，国家科学技术二等 奖算</w:t>
      </w:r>
      <w:r>
        <w:rPr>
          <w:rFonts w:ascii="Times New Roman" w:eastAsia="Times New Roman" w:hAnsi="Times New Roman" w:cs="Times New Roman"/>
          <w:color w:val="737480"/>
          <w:spacing w:val="0"/>
          <w:w w:val="100"/>
          <w:position w:val="0"/>
        </w:rPr>
        <w:t>5</w:t>
      </w:r>
      <w:r>
        <w:rPr>
          <w:b/>
          <w:bCs/>
          <w:color w:val="737480"/>
          <w:spacing w:val="0"/>
          <w:w w:val="100"/>
          <w:position w:val="0"/>
        </w:rPr>
        <w:t>个，国家科学技术一等奖算</w:t>
      </w:r>
      <w:r>
        <w:rPr>
          <w:rFonts w:ascii="Times New Roman" w:eastAsia="Times New Roman" w:hAnsi="Times New Roman" w:cs="Times New Roman"/>
          <w:color w:val="737480"/>
          <w:spacing w:val="0"/>
          <w:w w:val="100"/>
          <w:position w:val="0"/>
        </w:rPr>
        <w:t>10</w:t>
      </w:r>
      <w:r>
        <w:rPr>
          <w:b/>
          <w:bCs/>
          <w:color w:val="737480"/>
          <w:spacing w:val="0"/>
          <w:w w:val="100"/>
          <w:position w:val="0"/>
        </w:rPr>
        <w:t>个。若同一个项目多次获奖</w:t>
      </w:r>
    </w:p>
    <w:p>
      <w:pPr>
        <w:pStyle w:val="Style66"/>
        <w:keepNext w:val="0"/>
        <w:keepLines w:val="0"/>
        <w:widowControl w:val="0"/>
        <w:shd w:val="clear" w:color="auto" w:fill="auto"/>
        <w:bidi w:val="0"/>
        <w:spacing w:before="0" w:after="0" w:line="240" w:lineRule="auto"/>
        <w:ind w:left="0" w:right="0" w:firstLine="420"/>
        <w:jc w:val="left"/>
      </w:pPr>
      <w:r>
        <w:rPr>
          <w:b/>
          <w:bCs/>
          <w:color w:val="737480"/>
          <w:spacing w:val="0"/>
          <w:w w:val="100"/>
          <w:position w:val="0"/>
        </w:rPr>
        <w:t>不重复计算，按最高级别核算。</w:t>
      </w:r>
    </w:p>
    <w:p>
      <w:pPr>
        <w:pStyle w:val="Style66"/>
        <w:keepNext w:val="0"/>
        <w:keepLines w:val="0"/>
        <w:widowControl w:val="0"/>
        <w:shd w:val="clear" w:color="auto" w:fill="auto"/>
        <w:tabs>
          <w:tab w:pos="2028" w:val="left"/>
        </w:tabs>
        <w:bidi w:val="0"/>
        <w:spacing w:before="0" w:after="0" w:line="601" w:lineRule="exact"/>
        <w:ind w:left="420" w:right="0" w:firstLine="780"/>
        <w:jc w:val="left"/>
      </w:pPr>
      <w:bookmarkStart w:id="454" w:name="bookmark454"/>
      <w:r>
        <w:rPr>
          <w:b/>
          <w:bCs/>
          <w:color w:val="737480"/>
          <w:spacing w:val="0"/>
          <w:w w:val="100"/>
          <w:position w:val="0"/>
        </w:rPr>
        <w:t>（</w:t>
      </w:r>
      <w:bookmarkEnd w:id="454"/>
      <w:r>
        <w:rPr>
          <w:b/>
          <w:bCs/>
          <w:color w:val="737480"/>
          <w:spacing w:val="0"/>
          <w:w w:val="100"/>
          <w:position w:val="0"/>
        </w:rPr>
        <w:t>三）</w:t>
        <w:tab/>
        <w:t>智能制造。用来评价企业智能制造的能力和水平。智 能化改造占营业收入的比重来评价企业在智能化改造中的投入， 拥有省级以上智能制造项目称号认定数（制造业与互联网融合试 点示范，服务型制造示范，智能车间，智能工厂、机器换人示范） 来评价智能制造的产出。其计算公式为：</w:t>
      </w:r>
    </w:p>
    <w:p>
      <w:pPr>
        <w:pStyle w:val="Style66"/>
        <w:keepNext w:val="0"/>
        <w:keepLines w:val="0"/>
        <w:widowControl w:val="0"/>
        <w:shd w:val="clear" w:color="auto" w:fill="auto"/>
        <w:bidi w:val="0"/>
        <w:spacing w:before="0" w:after="0" w:line="586" w:lineRule="exact"/>
        <w:ind w:left="420" w:right="0" w:firstLine="660"/>
        <w:jc w:val="both"/>
      </w:pPr>
      <w:r>
        <w:rPr>
          <w:b/>
          <w:bCs/>
          <w:color w:val="737480"/>
          <w:spacing w:val="0"/>
          <w:w w:val="100"/>
          <w:position w:val="0"/>
        </w:rPr>
        <w:t>智能化改造占营业收入的比重：企业智能化改造支出总和/ 企业营业收入总和</w:t>
      </w:r>
      <w:r>
        <w:rPr>
          <w:rFonts w:ascii="Times New Roman" w:eastAsia="Times New Roman" w:hAnsi="Times New Roman" w:cs="Times New Roman"/>
          <w:color w:val="737480"/>
          <w:spacing w:val="0"/>
          <w:w w:val="100"/>
          <w:position w:val="0"/>
          <w:lang w:val="en-US" w:eastAsia="en-US" w:bidi="en-US"/>
        </w:rPr>
        <w:t>X100%o</w:t>
      </w:r>
    </w:p>
    <w:p>
      <w:pPr>
        <w:pStyle w:val="Style66"/>
        <w:keepNext w:val="0"/>
        <w:keepLines w:val="0"/>
        <w:widowControl w:val="0"/>
        <w:shd w:val="clear" w:color="auto" w:fill="auto"/>
        <w:bidi w:val="0"/>
        <w:spacing w:before="0" w:after="0" w:line="610" w:lineRule="exact"/>
        <w:ind w:left="420" w:right="0" w:firstLine="660"/>
        <w:jc w:val="both"/>
      </w:pPr>
      <w:r>
        <w:rPr>
          <w:b/>
          <w:bCs/>
          <w:color w:val="737480"/>
          <w:spacing w:val="0"/>
          <w:w w:val="100"/>
          <w:position w:val="0"/>
        </w:rPr>
        <w:t>省级以上智能制造项目称号认定数：企业获得省级以上各类 智能制造的项目、称号等。一个省级算</w:t>
      </w:r>
      <w:r>
        <w:rPr>
          <w:rFonts w:ascii="Times New Roman" w:eastAsia="Times New Roman" w:hAnsi="Times New Roman" w:cs="Times New Roman"/>
          <w:color w:val="737480"/>
          <w:spacing w:val="0"/>
          <w:w w:val="100"/>
          <w:position w:val="0"/>
        </w:rPr>
        <w:t>1</w:t>
      </w:r>
      <w:r>
        <w:rPr>
          <w:b/>
          <w:bCs/>
          <w:color w:val="737480"/>
          <w:spacing w:val="0"/>
          <w:w w:val="100"/>
          <w:position w:val="0"/>
        </w:rPr>
        <w:t>个，一个国家级算</w:t>
      </w:r>
      <w:r>
        <w:rPr>
          <w:rFonts w:ascii="Times New Roman" w:eastAsia="Times New Roman" w:hAnsi="Times New Roman" w:cs="Times New Roman"/>
          <w:color w:val="737480"/>
          <w:spacing w:val="0"/>
          <w:w w:val="100"/>
          <w:position w:val="0"/>
        </w:rPr>
        <w:t>3</w:t>
      </w:r>
      <w:r>
        <w:rPr>
          <w:b/>
          <w:bCs/>
          <w:color w:val="737480"/>
          <w:spacing w:val="0"/>
          <w:w w:val="100"/>
          <w:position w:val="0"/>
        </w:rPr>
        <w:t>个。 若同一个称号既是省级也是国家级，不重复计算，按最高级别核 算。</w:t>
      </w:r>
    </w:p>
    <w:p>
      <w:pPr>
        <w:pStyle w:val="Style66"/>
        <w:keepNext w:val="0"/>
        <w:keepLines w:val="0"/>
        <w:widowControl w:val="0"/>
        <w:shd w:val="clear" w:color="auto" w:fill="auto"/>
        <w:tabs>
          <w:tab w:pos="2028" w:val="left"/>
        </w:tabs>
        <w:bidi w:val="0"/>
        <w:spacing w:before="0" w:after="0" w:line="601" w:lineRule="exact"/>
        <w:ind w:left="420" w:right="0" w:firstLine="780"/>
        <w:jc w:val="both"/>
      </w:pPr>
      <w:bookmarkStart w:id="455" w:name="bookmark455"/>
      <w:r>
        <w:rPr>
          <w:b/>
          <w:bCs/>
          <w:color w:val="737480"/>
          <w:spacing w:val="0"/>
          <w:w w:val="100"/>
          <w:position w:val="0"/>
        </w:rPr>
        <w:t>（</w:t>
      </w:r>
      <w:bookmarkEnd w:id="455"/>
      <w:r>
        <w:rPr>
          <w:b/>
          <w:bCs/>
          <w:color w:val="737480"/>
          <w:spacing w:val="0"/>
          <w:w w:val="100"/>
          <w:position w:val="0"/>
        </w:rPr>
        <w:t>四）</w:t>
        <w:tab/>
        <w:t>绿色制造。用来评价企业绿色制造的能力和水平。用 单位营业收入能耗降低率来评价企业的节能降耗，用拥有省级以 上绿色制造项目称号认定数（重点用能行业能效</w:t>
      </w:r>
      <w:r>
        <w:rPr>
          <w:b/>
          <w:bCs/>
          <w:color w:val="737480"/>
          <w:spacing w:val="0"/>
          <w:w w:val="100"/>
          <w:position w:val="0"/>
          <w:lang w:val="zh-CN" w:eastAsia="zh-CN" w:bidi="zh-CN"/>
        </w:rPr>
        <w:t>“领</w:t>
      </w:r>
      <w:r>
        <w:rPr>
          <w:b/>
          <w:bCs/>
          <w:color w:val="737480"/>
          <w:spacing w:val="0"/>
          <w:w w:val="100"/>
          <w:position w:val="0"/>
        </w:rPr>
        <w:t>跑者</w:t>
      </w:r>
      <w:r>
        <w:rPr>
          <w:b/>
          <w:bCs/>
          <w:color w:val="737480"/>
          <w:spacing w:val="0"/>
          <w:w w:val="100"/>
          <w:position w:val="0"/>
          <w:lang w:val="en-US" w:eastAsia="en-US" w:bidi="en-US"/>
        </w:rPr>
        <w:t>"，</w:t>
      </w:r>
      <w:r>
        <w:rPr>
          <w:b/>
          <w:bCs/>
          <w:color w:val="737480"/>
          <w:spacing w:val="0"/>
          <w:w w:val="100"/>
          <w:position w:val="0"/>
        </w:rPr>
        <w:t>绿色 工厂，绿色供应链，绿色设计，水效“领跑者</w:t>
      </w:r>
      <w:r>
        <w:rPr>
          <w:b/>
          <w:bCs/>
          <w:color w:val="737480"/>
          <w:spacing w:val="0"/>
          <w:w w:val="100"/>
          <w:position w:val="0"/>
          <w:lang w:val="en-US" w:eastAsia="en-US" w:bidi="en-US"/>
        </w:rPr>
        <w:t>"，</w:t>
      </w:r>
      <w:r>
        <w:rPr>
          <w:b/>
          <w:bCs/>
          <w:color w:val="737480"/>
          <w:spacing w:val="0"/>
          <w:w w:val="100"/>
          <w:position w:val="0"/>
        </w:rPr>
        <w:t>环境管理体系认 证）来评价绿色制造的产出。其计算公式为：</w:t>
      </w:r>
    </w:p>
    <w:p>
      <w:pPr>
        <w:pStyle w:val="Style66"/>
        <w:keepNext w:val="0"/>
        <w:keepLines w:val="0"/>
        <w:widowControl w:val="0"/>
        <w:shd w:val="clear" w:color="auto" w:fill="auto"/>
        <w:bidi w:val="0"/>
        <w:spacing w:before="0" w:after="0" w:line="602" w:lineRule="exact"/>
        <w:ind w:left="420" w:right="0" w:firstLine="660"/>
        <w:jc w:val="left"/>
      </w:pPr>
      <w:r>
        <w:rPr>
          <w:b/>
          <w:bCs/>
          <w:color w:val="737480"/>
          <w:spacing w:val="0"/>
          <w:w w:val="100"/>
          <w:position w:val="0"/>
        </w:rPr>
        <w:t>当年能源消耗总量：用电总量（万千瓦时，度）</w:t>
      </w:r>
      <w:r>
        <w:rPr>
          <w:rFonts w:ascii="Times New Roman" w:eastAsia="Times New Roman" w:hAnsi="Times New Roman" w:cs="Times New Roman"/>
          <w:color w:val="737480"/>
          <w:spacing w:val="0"/>
          <w:w w:val="100"/>
          <w:position w:val="0"/>
        </w:rPr>
        <w:t xml:space="preserve">X </w:t>
      </w:r>
      <w:r>
        <w:rPr>
          <w:rFonts w:ascii="Times New Roman" w:eastAsia="Times New Roman" w:hAnsi="Times New Roman" w:cs="Times New Roman"/>
          <w:color w:val="737480"/>
          <w:spacing w:val="0"/>
          <w:w w:val="100"/>
          <w:position w:val="0"/>
          <w:lang w:val="en-US" w:eastAsia="en-US" w:bidi="en-US"/>
        </w:rPr>
        <w:t>1.229+</w:t>
      </w:r>
      <w:r>
        <w:rPr>
          <w:b/>
          <w:bCs/>
          <w:color w:val="737480"/>
          <w:spacing w:val="0"/>
          <w:w w:val="100"/>
          <w:position w:val="0"/>
        </w:rPr>
        <w:t>燃煤 总量（吨）</w:t>
      </w:r>
      <w:r>
        <w:rPr>
          <w:rFonts w:ascii="Times New Roman" w:eastAsia="Times New Roman" w:hAnsi="Times New Roman" w:cs="Times New Roman"/>
          <w:color w:val="737480"/>
          <w:spacing w:val="0"/>
          <w:w w:val="100"/>
          <w:position w:val="0"/>
          <w:lang w:val="en-US" w:eastAsia="en-US" w:bidi="en-US"/>
        </w:rPr>
        <w:t>xO.7143</w:t>
      </w:r>
      <w:r>
        <w:rPr>
          <w:rFonts w:ascii="Times New Roman" w:eastAsia="Times New Roman" w:hAnsi="Times New Roman" w:cs="Times New Roman"/>
          <w:color w:val="737480"/>
          <w:spacing w:val="0"/>
          <w:w w:val="100"/>
          <w:position w:val="0"/>
        </w:rPr>
        <w:t>+</w:t>
      </w:r>
      <w:r>
        <w:rPr>
          <w:b/>
          <w:bCs/>
          <w:color w:val="737480"/>
          <w:spacing w:val="0"/>
          <w:w w:val="100"/>
          <w:position w:val="0"/>
        </w:rPr>
        <w:t>燃气总量（万立方米）</w:t>
      </w:r>
      <w:r>
        <w:rPr>
          <w:rFonts w:ascii="Times New Roman" w:eastAsia="Times New Roman" w:hAnsi="Times New Roman" w:cs="Times New Roman"/>
          <w:color w:val="737480"/>
          <w:spacing w:val="0"/>
          <w:w w:val="100"/>
          <w:position w:val="0"/>
          <w:lang w:val="en-US" w:eastAsia="en-US" w:bidi="en-US"/>
        </w:rPr>
        <w:t xml:space="preserve">X12.143 </w:t>
      </w:r>
      <w:r>
        <w:rPr>
          <w:b/>
          <w:bCs/>
          <w:color w:val="737480"/>
          <w:spacing w:val="0"/>
          <w:w w:val="100"/>
          <w:position w:val="0"/>
        </w:rPr>
        <w:t>（采取用电总 量、燃煤总量和燃气总量进行换算时的方法）。</w:t>
      </w:r>
    </w:p>
    <w:p>
      <w:pPr>
        <w:pStyle w:val="Style66"/>
        <w:keepNext w:val="0"/>
        <w:keepLines w:val="0"/>
        <w:widowControl w:val="0"/>
        <w:shd w:val="clear" w:color="auto" w:fill="auto"/>
        <w:bidi w:val="0"/>
        <w:spacing w:before="0" w:after="0" w:line="600" w:lineRule="exact"/>
        <w:ind w:left="1040" w:right="0" w:firstLine="40"/>
        <w:jc w:val="left"/>
      </w:pPr>
      <w:r>
        <w:rPr>
          <w:b/>
          <w:bCs/>
          <w:color w:val="737480"/>
          <w:spacing w:val="0"/>
          <w:w w:val="100"/>
          <w:position w:val="0"/>
        </w:rPr>
        <w:t>当年单位营业收入能耗：当年能源消耗总量/当年营业收入。 当年单位营业收入能耗降低率：（当年单位营业收入能耗一上</w:t>
      </w:r>
    </w:p>
    <w:p>
      <w:pPr>
        <w:pStyle w:val="Style66"/>
        <w:keepNext w:val="0"/>
        <w:keepLines w:val="0"/>
        <w:widowControl w:val="0"/>
        <w:shd w:val="clear" w:color="auto" w:fill="auto"/>
        <w:bidi w:val="0"/>
        <w:spacing w:before="0" w:after="0" w:line="240" w:lineRule="auto"/>
        <w:ind w:left="0" w:right="0" w:firstLine="320"/>
        <w:jc w:val="both"/>
      </w:pPr>
      <w:r>
        <w:rPr>
          <w:b/>
          <w:bCs/>
          <w:color w:val="737480"/>
          <w:spacing w:val="0"/>
          <w:w w:val="100"/>
          <w:position w:val="0"/>
        </w:rPr>
        <w:t>年单位营业收入能耗）/上年单位营业收入能耗</w:t>
      </w:r>
      <w:r>
        <w:rPr>
          <w:rFonts w:ascii="Times New Roman" w:eastAsia="Times New Roman" w:hAnsi="Times New Roman" w:cs="Times New Roman"/>
          <w:color w:val="737480"/>
          <w:spacing w:val="0"/>
          <w:w w:val="100"/>
          <w:position w:val="0"/>
          <w:lang w:val="en-US" w:eastAsia="en-US" w:bidi="en-US"/>
        </w:rPr>
        <w:t>X100%</w:t>
      </w:r>
      <w:r>
        <w:rPr>
          <w:b/>
          <w:bCs/>
          <w:color w:val="737480"/>
          <w:spacing w:val="0"/>
          <w:w w:val="100"/>
          <w:position w:val="0"/>
          <w:lang w:val="en-US" w:eastAsia="en-US" w:bidi="en-US"/>
        </w:rPr>
        <w:t>。</w:t>
      </w:r>
    </w:p>
    <w:p>
      <w:pPr>
        <w:pStyle w:val="Style66"/>
        <w:keepNext w:val="0"/>
        <w:keepLines w:val="0"/>
        <w:widowControl w:val="0"/>
        <w:shd w:val="clear" w:color="auto" w:fill="auto"/>
        <w:tabs>
          <w:tab w:pos="1955" w:val="left"/>
        </w:tabs>
        <w:bidi w:val="0"/>
        <w:spacing w:before="0" w:after="220" w:line="603" w:lineRule="exact"/>
        <w:ind w:left="320" w:right="0" w:firstLine="780"/>
        <w:jc w:val="both"/>
      </w:pPr>
      <w:bookmarkStart w:id="456" w:name="bookmark456"/>
      <w:r>
        <w:rPr>
          <w:b/>
          <w:bCs/>
          <w:color w:val="737480"/>
          <w:spacing w:val="0"/>
          <w:w w:val="100"/>
          <w:position w:val="0"/>
        </w:rPr>
        <w:t>（</w:t>
      </w:r>
      <w:bookmarkEnd w:id="456"/>
      <w:r>
        <w:rPr>
          <w:b/>
          <w:bCs/>
          <w:color w:val="737480"/>
          <w:spacing w:val="0"/>
          <w:w w:val="100"/>
          <w:position w:val="0"/>
        </w:rPr>
        <w:t>五）</w:t>
        <w:tab/>
        <w:t>头雁效应。用来衡量头雁企业带动中小企业发展的能 力。用本地产品配套率来评价企业带动本地产业集群发展能力， 用企业主导建立行业公共服务平台数（工业互联网培育单位，产 业技术公共服务平台，制造业创新中心，技术创新中心，产业技 术创新战略联盟，科技企业孵化器，工程技术研究中心，重点实 验室）评价头雁企业对中小企业开放和融通发展的能力。</w:t>
      </w:r>
    </w:p>
    <w:p>
      <w:pPr>
        <w:pStyle w:val="Style66"/>
        <w:keepNext w:val="0"/>
        <w:keepLines w:val="0"/>
        <w:widowControl w:val="0"/>
        <w:shd w:val="clear" w:color="auto" w:fill="auto"/>
        <w:bidi w:val="0"/>
        <w:spacing w:before="0" w:after="220" w:line="240" w:lineRule="auto"/>
        <w:ind w:left="0" w:right="0" w:firstLine="960"/>
        <w:jc w:val="both"/>
      </w:pPr>
      <w:r>
        <w:rPr>
          <w:b/>
          <w:bCs/>
          <w:color w:val="737480"/>
          <w:spacing w:val="0"/>
          <w:w w:val="100"/>
          <w:position w:val="0"/>
        </w:rPr>
        <w:t>本地产品配套率：采购产品本地省内金额/采购产品总金额</w:t>
      </w:r>
    </w:p>
    <w:p>
      <w:pPr>
        <w:pStyle w:val="Style31"/>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737480"/>
          <w:spacing w:val="0"/>
          <w:w w:val="100"/>
          <w:position w:val="0"/>
          <w:lang w:val="en-US" w:eastAsia="en-US" w:bidi="en-US"/>
        </w:rPr>
        <w:t>X100%o</w:t>
      </w:r>
    </w:p>
    <w:p>
      <w:pPr>
        <w:pStyle w:val="Style66"/>
        <w:keepNext w:val="0"/>
        <w:keepLines w:val="0"/>
        <w:widowControl w:val="0"/>
        <w:shd w:val="clear" w:color="auto" w:fill="auto"/>
        <w:bidi w:val="0"/>
        <w:spacing w:before="0" w:after="0" w:line="608" w:lineRule="exact"/>
        <w:ind w:left="320" w:right="0" w:firstLine="660"/>
        <w:jc w:val="both"/>
      </w:pPr>
      <w:r>
        <w:rPr>
          <w:b/>
          <w:bCs/>
          <w:color w:val="737480"/>
          <w:spacing w:val="0"/>
          <w:w w:val="100"/>
          <w:position w:val="0"/>
        </w:rPr>
        <w:t>企业主导建立行业公共服务平台数：企业获得省级以上各类 公共服务平台的数。一个省级算</w:t>
      </w:r>
      <w:r>
        <w:rPr>
          <w:rFonts w:ascii="Times New Roman" w:eastAsia="Times New Roman" w:hAnsi="Times New Roman" w:cs="Times New Roman"/>
          <w:color w:val="737480"/>
          <w:spacing w:val="0"/>
          <w:w w:val="100"/>
          <w:position w:val="0"/>
        </w:rPr>
        <w:t>1</w:t>
      </w:r>
      <w:r>
        <w:rPr>
          <w:b/>
          <w:bCs/>
          <w:color w:val="737480"/>
          <w:spacing w:val="0"/>
          <w:w w:val="100"/>
          <w:position w:val="0"/>
        </w:rPr>
        <w:t>个，一个国家级算</w:t>
      </w:r>
      <w:r>
        <w:rPr>
          <w:rFonts w:ascii="Times New Roman" w:eastAsia="Times New Roman" w:hAnsi="Times New Roman" w:cs="Times New Roman"/>
          <w:color w:val="737480"/>
          <w:spacing w:val="0"/>
          <w:w w:val="100"/>
          <w:position w:val="0"/>
        </w:rPr>
        <w:t>3</w:t>
      </w:r>
      <w:r>
        <w:rPr>
          <w:b/>
          <w:bCs/>
          <w:color w:val="737480"/>
          <w:spacing w:val="0"/>
          <w:w w:val="100"/>
          <w:position w:val="0"/>
        </w:rPr>
        <w:t>个。若同 一个公共服务平台既是省级也是国家级，不重复计算，按最高级 别核算。</w:t>
      </w:r>
    </w:p>
    <w:p>
      <w:pPr>
        <w:pStyle w:val="Style66"/>
        <w:keepNext w:val="0"/>
        <w:keepLines w:val="0"/>
        <w:widowControl w:val="0"/>
        <w:shd w:val="clear" w:color="auto" w:fill="auto"/>
        <w:tabs>
          <w:tab w:pos="1955" w:val="left"/>
        </w:tabs>
        <w:bidi w:val="0"/>
        <w:spacing w:before="0" w:after="220" w:line="606" w:lineRule="exact"/>
        <w:ind w:left="320" w:right="0" w:firstLine="780"/>
        <w:jc w:val="both"/>
      </w:pPr>
      <w:bookmarkStart w:id="457" w:name="bookmark457"/>
      <w:r>
        <w:rPr>
          <w:b/>
          <w:bCs/>
          <w:color w:val="737480"/>
          <w:spacing w:val="0"/>
          <w:w w:val="100"/>
          <w:position w:val="0"/>
        </w:rPr>
        <w:t>（</w:t>
      </w:r>
      <w:bookmarkEnd w:id="457"/>
      <w:r>
        <w:rPr>
          <w:b/>
          <w:bCs/>
          <w:color w:val="737480"/>
          <w:spacing w:val="0"/>
          <w:w w:val="100"/>
          <w:position w:val="0"/>
        </w:rPr>
        <w:t>六）</w:t>
        <w:tab/>
        <w:t>管理水平。用来衡量企业内部管理水平和成效。成本 费用利润率来评价企业内部经营的管理水平，拥有省级以上质量 管理称号认定数（质量标杆，省长质量奖，质量管理体系认证） 来评价企业质量的管理水平。</w:t>
      </w:r>
    </w:p>
    <w:p>
      <w:pPr>
        <w:pStyle w:val="Style66"/>
        <w:keepNext w:val="0"/>
        <w:keepLines w:val="0"/>
        <w:widowControl w:val="0"/>
        <w:shd w:val="clear" w:color="auto" w:fill="auto"/>
        <w:bidi w:val="0"/>
        <w:spacing w:before="0" w:after="0" w:line="240" w:lineRule="auto"/>
        <w:ind w:left="0" w:right="0" w:firstLine="960"/>
        <w:jc w:val="left"/>
      </w:pPr>
      <w:r>
        <w:rPr>
          <w:b/>
          <w:bCs/>
          <w:color w:val="737480"/>
          <w:spacing w:val="0"/>
          <w:w w:val="100"/>
          <w:position w:val="0"/>
        </w:rPr>
        <w:t>成本费用利润率：利润总额/成本费用总额</w:t>
      </w:r>
      <w:r>
        <w:rPr>
          <w:rFonts w:ascii="Times New Roman" w:eastAsia="Times New Roman" w:hAnsi="Times New Roman" w:cs="Times New Roman"/>
          <w:color w:val="737480"/>
          <w:spacing w:val="0"/>
          <w:w w:val="100"/>
          <w:position w:val="0"/>
        </w:rPr>
        <w:t>X100%</w:t>
      </w:r>
      <w:r>
        <w:rPr>
          <w:b/>
          <w:bCs/>
          <w:color w:val="737480"/>
          <w:spacing w:val="0"/>
          <w:w w:val="100"/>
          <w:position w:val="0"/>
        </w:rPr>
        <w:t>。</w:t>
      </w:r>
    </w:p>
    <w:p>
      <w:pPr>
        <w:pStyle w:val="Style66"/>
        <w:keepNext w:val="0"/>
        <w:keepLines w:val="0"/>
        <w:widowControl w:val="0"/>
        <w:shd w:val="clear" w:color="auto" w:fill="auto"/>
        <w:bidi w:val="0"/>
        <w:spacing w:before="0" w:after="220" w:line="602" w:lineRule="exact"/>
        <w:ind w:left="320" w:right="0" w:firstLine="660"/>
        <w:jc w:val="both"/>
        <w:sectPr>
          <w:headerReference w:type="default" r:id="rId394"/>
          <w:footerReference w:type="default" r:id="rId395"/>
          <w:headerReference w:type="even" r:id="rId396"/>
          <w:footerReference w:type="even" r:id="rId397"/>
          <w:headerReference w:type="first" r:id="rId398"/>
          <w:footerReference w:type="first" r:id="rId399"/>
          <w:footnotePr>
            <w:pos w:val="pageBottom"/>
            <w:numFmt w:val="decimal"/>
            <w:numRestart w:val="continuous"/>
          </w:footnotePr>
          <w:pgSz w:w="11900" w:h="16840"/>
          <w:pgMar w:top="1677" w:right="1141" w:bottom="1998" w:left="1087" w:header="0" w:footer="3" w:gutter="0"/>
          <w:cols w:space="720"/>
          <w:noEndnote/>
          <w:titlePg/>
          <w:rtlGutter w:val="0"/>
          <w:docGrid w:linePitch="360"/>
        </w:sectPr>
      </w:pPr>
      <w:r>
        <w:rPr>
          <w:b/>
          <w:bCs/>
          <w:color w:val="737480"/>
          <w:spacing w:val="0"/>
          <w:w w:val="100"/>
          <w:position w:val="0"/>
        </w:rPr>
        <w:t>拥有省级以上质量管理称号认定数：企业获得省级以上各类 质量管理称号的数量。一个省级（体系认证）算</w:t>
      </w:r>
      <w:r>
        <w:rPr>
          <w:rFonts w:ascii="Times New Roman" w:eastAsia="Times New Roman" w:hAnsi="Times New Roman" w:cs="Times New Roman"/>
          <w:color w:val="737480"/>
          <w:spacing w:val="0"/>
          <w:w w:val="100"/>
          <w:position w:val="0"/>
        </w:rPr>
        <w:t>1</w:t>
      </w:r>
      <w:r>
        <w:rPr>
          <w:b/>
          <w:bCs/>
          <w:color w:val="737480"/>
          <w:spacing w:val="0"/>
          <w:w w:val="100"/>
          <w:position w:val="0"/>
        </w:rPr>
        <w:t>个，一个国家 级算</w:t>
      </w:r>
      <w:r>
        <w:rPr>
          <w:rFonts w:ascii="Times New Roman" w:eastAsia="Times New Roman" w:hAnsi="Times New Roman" w:cs="Times New Roman"/>
          <w:color w:val="737480"/>
          <w:spacing w:val="0"/>
          <w:w w:val="100"/>
          <w:position w:val="0"/>
        </w:rPr>
        <w:t>3</w:t>
      </w:r>
      <w:r>
        <w:rPr>
          <w:b/>
          <w:bCs/>
          <w:color w:val="737480"/>
          <w:spacing w:val="0"/>
          <w:w w:val="100"/>
          <w:position w:val="0"/>
        </w:rPr>
        <w:t>个。若同一个称号既是省级也是国家级，不重复计算，按 最高级别核算。</w:t>
      </w:r>
    </w:p>
    <w:tbl>
      <w:tblPr>
        <w:tblOverlap w:val="never"/>
        <w:jc w:val="center"/>
        <w:tblLayout w:type="fixed"/>
      </w:tblPr>
      <w:tblGrid>
        <w:gridCol w:w="1104"/>
        <w:gridCol w:w="5746"/>
        <w:gridCol w:w="835"/>
        <w:gridCol w:w="811"/>
        <w:gridCol w:w="1090"/>
      </w:tblGrid>
      <w:tr>
        <w:trPr>
          <w:trHeight w:val="648"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6"/>
                <w:szCs w:val="26"/>
              </w:rPr>
            </w:pPr>
            <w:r>
              <w:rPr>
                <w:color w:val="515463"/>
                <w:spacing w:val="0"/>
                <w:w w:val="100"/>
                <w:position w:val="0"/>
                <w:sz w:val="26"/>
                <w:szCs w:val="26"/>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515463"/>
                <w:spacing w:val="0"/>
                <w:w w:val="100"/>
                <w:position w:val="0"/>
                <w:sz w:val="26"/>
                <w:szCs w:val="26"/>
              </w:rPr>
              <w:t>指标类别及名称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515463"/>
                <w:spacing w:val="0"/>
                <w:w w:val="100"/>
                <w:position w:val="0"/>
                <w:sz w:val="26"/>
                <w:szCs w:val="26"/>
              </w:rPr>
              <w:t>权重</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6"/>
                <w:szCs w:val="26"/>
              </w:rPr>
            </w:pPr>
            <w:r>
              <w:rPr>
                <w:color w:val="515463"/>
                <w:spacing w:val="0"/>
                <w:w w:val="100"/>
                <w:position w:val="0"/>
                <w:sz w:val="26"/>
                <w:szCs w:val="26"/>
              </w:rPr>
              <w:t>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right"/>
              <w:rPr>
                <w:sz w:val="26"/>
                <w:szCs w:val="26"/>
              </w:rPr>
            </w:pPr>
            <w:r>
              <w:rPr>
                <w:color w:val="515463"/>
                <w:spacing w:val="0"/>
                <w:w w:val="100"/>
                <w:position w:val="0"/>
                <w:sz w:val="26"/>
                <w:szCs w:val="26"/>
              </w:rPr>
              <w:t>指标值</w:t>
            </w: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515463"/>
                <w:spacing w:val="0"/>
                <w:w w:val="100"/>
                <w:position w:val="0"/>
                <w:sz w:val="24"/>
                <w:szCs w:val="24"/>
              </w:rPr>
              <w:t>（一）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color w:val="737480"/>
                <w:spacing w:val="0"/>
                <w:w w:val="100"/>
                <w:position w:val="0"/>
              </w:rPr>
              <w:t>发展质量</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营业收入利税率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15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3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全员劳动生产率</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4"/>
                <w:szCs w:val="24"/>
              </w:rPr>
            </w:pPr>
            <w:r>
              <w:rPr>
                <w:color w:val="737480"/>
                <w:spacing w:val="0"/>
                <w:w w:val="100"/>
                <w:position w:val="0"/>
                <w:sz w:val="24"/>
                <w:szCs w:val="24"/>
              </w:rPr>
              <w:t>万元</w:t>
            </w: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515463"/>
                <w:spacing w:val="0"/>
                <w:w w:val="100"/>
                <w:position w:val="0"/>
                <w:sz w:val="24"/>
                <w:szCs w:val="24"/>
              </w:rPr>
              <w:t>（二）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创新驱动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研究与试验发展经费支出占营业收入比重</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3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每亿元营业收入有效发明专利数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获得省级以上科技进步奖、技术发明奖等奖项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515463"/>
                <w:spacing w:val="0"/>
                <w:w w:val="100"/>
                <w:position w:val="0"/>
                <w:sz w:val="24"/>
                <w:szCs w:val="24"/>
              </w:rPr>
              <w:t>（三）</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发展潜力</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515463"/>
                <w:spacing w:val="0"/>
                <w:w w:val="100"/>
                <w:position w:val="0"/>
                <w:sz w:val="26"/>
                <w:szCs w:val="26"/>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资本回报率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3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737480"/>
                <w:spacing w:val="0"/>
                <w:w w:val="100"/>
                <w:position w:val="0"/>
                <w:sz w:val="26"/>
                <w:szCs w:val="26"/>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研究与试验发展经费增长率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2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515463"/>
                <w:spacing w:val="0"/>
                <w:w w:val="100"/>
                <w:position w:val="0"/>
                <w:sz w:val="24"/>
                <w:szCs w:val="24"/>
              </w:rPr>
              <w:t>（四）</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头雁效应</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20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515463"/>
                <w:spacing w:val="0"/>
                <w:w w:val="100"/>
                <w:position w:val="0"/>
                <w:sz w:val="26"/>
                <w:szCs w:val="26"/>
              </w:rPr>
              <w:t>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本地产品配套率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3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515463"/>
                <w:spacing w:val="0"/>
                <w:w w:val="100"/>
                <w:position w:val="0"/>
                <w:sz w:val="26"/>
                <w:szCs w:val="26"/>
              </w:rPr>
              <w:t>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企业主导建立行业公共服务平台数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right w:val="single" w:sz="4"/>
            </w:tcBorders>
            <w:shd w:val="clear" w:color="auto" w:fill="FFFFFF"/>
            <w:vAlign w:val="top"/>
          </w:tcPr>
          <w:p>
            <w:pPr>
              <w:widowControl w:val="0"/>
              <w:rPr>
                <w:sz w:val="10"/>
                <w:szCs w:val="10"/>
              </w:rPr>
            </w:pPr>
          </w:p>
        </w:tc>
      </w:tr>
      <w:tr>
        <w:trPr>
          <w:trHeight w:val="629"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515463"/>
                <w:spacing w:val="0"/>
                <w:w w:val="100"/>
                <w:position w:val="0"/>
                <w:sz w:val="24"/>
                <w:szCs w:val="24"/>
              </w:rPr>
              <w:t>（五）</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515463"/>
                <w:spacing w:val="0"/>
                <w:w w:val="100"/>
                <w:position w:val="0"/>
                <w:sz w:val="24"/>
                <w:szCs w:val="24"/>
              </w:rPr>
              <w:t>管理水平</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515463"/>
                <w:spacing w:val="0"/>
                <w:w w:val="100"/>
                <w:position w:val="0"/>
              </w:rPr>
              <w:t>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2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成本费用利润率</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15463"/>
                <w:spacing w:val="0"/>
                <w:w w:val="100"/>
                <w:position w:val="0"/>
                <w:sz w:val="26"/>
                <w:szCs w:val="26"/>
              </w:rPr>
              <w:t>10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color w:val="737480"/>
                <w:spacing w:val="0"/>
                <w:w w:val="100"/>
                <w:position w:val="0"/>
                <w:sz w:val="24"/>
                <w:szCs w:val="2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653"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440"/>
              <w:jc w:val="left"/>
              <w:rPr>
                <w:sz w:val="26"/>
                <w:szCs w:val="26"/>
              </w:rPr>
            </w:pPr>
            <w:r>
              <w:rPr>
                <w:rFonts w:ascii="Times New Roman" w:eastAsia="Times New Roman" w:hAnsi="Times New Roman" w:cs="Times New Roman"/>
                <w:color w:val="515463"/>
                <w:spacing w:val="0"/>
                <w:w w:val="100"/>
                <w:position w:val="0"/>
                <w:sz w:val="26"/>
                <w:szCs w:val="26"/>
              </w:rPr>
              <w:t>11</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拥有省级以上质量管理称号认定数</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737480"/>
                <w:spacing w:val="0"/>
                <w:w w:val="100"/>
                <w:position w:val="0"/>
                <w:sz w:val="26"/>
                <w:szCs w:val="26"/>
              </w:rPr>
              <w:t>5</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color w:val="737480"/>
                <w:spacing w:val="0"/>
                <w:w w:val="100"/>
                <w:position w:val="0"/>
                <w:sz w:val="24"/>
                <w:szCs w:val="24"/>
              </w:rPr>
              <w:t>个</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400"/>
          <w:footerReference w:type="default" r:id="rId401"/>
          <w:headerReference w:type="even" r:id="rId402"/>
          <w:footerReference w:type="even" r:id="rId403"/>
          <w:footnotePr>
            <w:pos w:val="pageBottom"/>
            <w:numFmt w:val="decimal"/>
            <w:numRestart w:val="continuous"/>
          </w:footnotePr>
          <w:pgSz w:w="11900" w:h="16840"/>
          <w:pgMar w:top="3332" w:right="1140" w:bottom="2775" w:left="1174" w:header="0" w:footer="3" w:gutter="0"/>
          <w:cols w:space="720"/>
          <w:noEndnote/>
          <w:rtlGutter w:val="0"/>
          <w:docGrid w:linePitch="360"/>
        </w:sectPr>
      </w:pPr>
    </w:p>
    <w:p>
      <w:pPr>
        <w:pStyle w:val="Style66"/>
        <w:keepNext w:val="0"/>
        <w:keepLines w:val="0"/>
        <w:widowControl w:val="0"/>
        <w:shd w:val="clear" w:color="auto" w:fill="auto"/>
        <w:bidi w:val="0"/>
        <w:spacing w:before="0" w:after="0" w:line="240" w:lineRule="auto"/>
        <w:ind w:left="0" w:right="0" w:firstLine="620"/>
        <w:jc w:val="both"/>
      </w:pPr>
      <w:r>
        <w:rPr>
          <w:b/>
          <w:bCs/>
          <w:color w:val="737480"/>
          <w:spacing w:val="0"/>
          <w:w w:val="100"/>
          <w:position w:val="0"/>
        </w:rPr>
        <w:t>新兴产业企业评价指标表评价指标解释：</w:t>
      </w:r>
    </w:p>
    <w:p>
      <w:pPr>
        <w:pStyle w:val="Style66"/>
        <w:keepNext w:val="0"/>
        <w:keepLines w:val="0"/>
        <w:widowControl w:val="0"/>
        <w:shd w:val="clear" w:color="auto" w:fill="auto"/>
        <w:tabs>
          <w:tab w:pos="1626" w:val="left"/>
        </w:tabs>
        <w:bidi w:val="0"/>
        <w:spacing w:before="0" w:after="0" w:line="622" w:lineRule="exact"/>
        <w:ind w:left="0" w:right="0" w:firstLine="780"/>
        <w:jc w:val="both"/>
      </w:pPr>
      <w:bookmarkStart w:id="458" w:name="bookmark458"/>
      <w:r>
        <w:rPr>
          <w:b/>
          <w:bCs/>
          <w:color w:val="737480"/>
          <w:spacing w:val="0"/>
          <w:w w:val="100"/>
          <w:position w:val="0"/>
        </w:rPr>
        <w:t>（</w:t>
      </w:r>
      <w:bookmarkEnd w:id="458"/>
      <w:r>
        <w:rPr>
          <w:b/>
          <w:bCs/>
          <w:color w:val="737480"/>
          <w:spacing w:val="0"/>
          <w:w w:val="100"/>
          <w:position w:val="0"/>
        </w:rPr>
        <w:t>一）</w:t>
        <w:tab/>
        <w:t>发展质量。主要用来评价企业的发展能力和水平。用 营业收入利税率来评价企业当前的经济效益，用全员劳动生产率 来评价企业的发展水平。其计算公式为：</w:t>
      </w:r>
    </w:p>
    <w:p>
      <w:pPr>
        <w:pStyle w:val="Style66"/>
        <w:keepNext w:val="0"/>
        <w:keepLines w:val="0"/>
        <w:widowControl w:val="0"/>
        <w:shd w:val="clear" w:color="auto" w:fill="auto"/>
        <w:bidi w:val="0"/>
        <w:spacing w:before="0" w:after="0" w:line="624" w:lineRule="exact"/>
        <w:ind w:left="620" w:right="0" w:firstLine="20"/>
        <w:jc w:val="left"/>
      </w:pPr>
      <w:r>
        <w:rPr>
          <w:b/>
          <w:bCs/>
          <w:color w:val="737480"/>
          <w:spacing w:val="0"/>
          <w:w w:val="100"/>
          <w:position w:val="0"/>
        </w:rPr>
        <w:t>营业收入利税率：当年利税总额/当年营业收入</w:t>
      </w:r>
      <w:r>
        <w:rPr>
          <w:rFonts w:ascii="Times New Roman" w:eastAsia="Times New Roman" w:hAnsi="Times New Roman" w:cs="Times New Roman"/>
          <w:color w:val="737480"/>
          <w:spacing w:val="0"/>
          <w:w w:val="100"/>
          <w:position w:val="0"/>
          <w:lang w:val="en-US" w:eastAsia="en-US" w:bidi="en-US"/>
        </w:rPr>
        <w:t>X100%</w:t>
      </w:r>
      <w:r>
        <w:rPr>
          <w:b/>
          <w:bCs/>
          <w:color w:val="737480"/>
          <w:spacing w:val="0"/>
          <w:w w:val="100"/>
          <w:position w:val="0"/>
          <w:lang w:val="en-US" w:eastAsia="en-US" w:bidi="en-US"/>
        </w:rPr>
        <w:t xml:space="preserve">。 </w:t>
      </w:r>
      <w:r>
        <w:rPr>
          <w:b/>
          <w:bCs/>
          <w:color w:val="737480"/>
          <w:spacing w:val="0"/>
          <w:w w:val="100"/>
          <w:position w:val="0"/>
        </w:rPr>
        <w:t>全员劳动生产率：当年营业收入/当年平均从业人员数。</w:t>
      </w:r>
    </w:p>
    <w:p>
      <w:pPr>
        <w:pStyle w:val="Style66"/>
        <w:keepNext w:val="0"/>
        <w:keepLines w:val="0"/>
        <w:widowControl w:val="0"/>
        <w:shd w:val="clear" w:color="auto" w:fill="auto"/>
        <w:tabs>
          <w:tab w:pos="1640" w:val="left"/>
        </w:tabs>
        <w:bidi w:val="0"/>
        <w:spacing w:before="0" w:after="0" w:line="621" w:lineRule="exact"/>
        <w:ind w:left="0" w:right="0" w:firstLine="780"/>
        <w:jc w:val="both"/>
      </w:pPr>
      <w:bookmarkStart w:id="459" w:name="bookmark459"/>
      <w:r>
        <w:rPr>
          <w:b/>
          <w:bCs/>
          <w:color w:val="737480"/>
          <w:spacing w:val="0"/>
          <w:w w:val="100"/>
          <w:position w:val="0"/>
        </w:rPr>
        <w:t>（</w:t>
      </w:r>
      <w:bookmarkEnd w:id="459"/>
      <w:r>
        <w:rPr>
          <w:b/>
          <w:bCs/>
          <w:color w:val="737480"/>
          <w:spacing w:val="0"/>
          <w:w w:val="100"/>
          <w:position w:val="0"/>
        </w:rPr>
        <w:t>二）</w:t>
        <w:tab/>
        <w:t>创新驱动。主要用来评价企业的创新能力和水平。研 究与试验发展经费支出占营业收入比重来评价企业创新投入，用 每亿元营业收入有效发明专利数来反应企业创新产出，用获得省 级以上科技进步奖、技术发明奖等奖项（河南省科学技术奖，全 国性学〔协〕会科学技术奖、国家科学技术奖）来反应企业综合 创新能力。其计算公式为：</w:t>
      </w:r>
    </w:p>
    <w:p>
      <w:pPr>
        <w:pStyle w:val="Style66"/>
        <w:keepNext w:val="0"/>
        <w:keepLines w:val="0"/>
        <w:widowControl w:val="0"/>
        <w:shd w:val="clear" w:color="auto" w:fill="auto"/>
        <w:bidi w:val="0"/>
        <w:spacing w:before="0" w:after="0" w:line="614" w:lineRule="exact"/>
        <w:ind w:left="0" w:right="0"/>
        <w:jc w:val="both"/>
      </w:pPr>
      <w:r>
        <w:rPr>
          <w:b/>
          <w:bCs/>
          <w:color w:val="737480"/>
          <w:spacing w:val="0"/>
          <w:w w:val="100"/>
          <w:position w:val="0"/>
        </w:rPr>
        <w:t>研究与试验发展经费支出占营业收入比重：研究与试验发展 经费支出/企业营业收入</w:t>
      </w:r>
      <w:r>
        <w:rPr>
          <w:rFonts w:ascii="Times New Roman" w:eastAsia="Times New Roman" w:hAnsi="Times New Roman" w:cs="Times New Roman"/>
          <w:color w:val="737480"/>
          <w:spacing w:val="0"/>
          <w:w w:val="100"/>
          <w:position w:val="0"/>
          <w:lang w:val="en-US" w:eastAsia="en-US" w:bidi="en-US"/>
        </w:rPr>
        <w:t>xl00%</w:t>
      </w:r>
      <w:r>
        <w:rPr>
          <w:rFonts w:ascii="Times New Roman" w:eastAsia="Times New Roman" w:hAnsi="Times New Roman" w:cs="Times New Roman"/>
          <w:color w:val="737480"/>
          <w:spacing w:val="0"/>
          <w:w w:val="100"/>
          <w:position w:val="0"/>
          <w:vertAlign w:val="subscript"/>
          <w:lang w:val="en-US" w:eastAsia="en-US" w:bidi="en-US"/>
        </w:rPr>
        <w:t>o</w:t>
      </w:r>
    </w:p>
    <w:p>
      <w:pPr>
        <w:pStyle w:val="Style66"/>
        <w:keepNext w:val="0"/>
        <w:keepLines w:val="0"/>
        <w:widowControl w:val="0"/>
        <w:shd w:val="clear" w:color="auto" w:fill="auto"/>
        <w:bidi w:val="0"/>
        <w:spacing w:before="0" w:after="0" w:line="614" w:lineRule="exact"/>
        <w:ind w:left="0" w:right="0"/>
        <w:jc w:val="both"/>
      </w:pPr>
      <w:r>
        <w:rPr>
          <w:b/>
          <w:bCs/>
          <w:color w:val="737480"/>
          <w:spacing w:val="0"/>
          <w:w w:val="100"/>
          <w:position w:val="0"/>
        </w:rPr>
        <w:t>每亿元营业收入有效发明专利数：有效发明专利授权数/营 业收入（亿元）。</w:t>
      </w:r>
    </w:p>
    <w:p>
      <w:pPr>
        <w:pStyle w:val="Style66"/>
        <w:keepNext w:val="0"/>
        <w:keepLines w:val="0"/>
        <w:widowControl w:val="0"/>
        <w:shd w:val="clear" w:color="auto" w:fill="auto"/>
        <w:bidi w:val="0"/>
        <w:spacing w:before="0" w:after="0" w:line="619" w:lineRule="exact"/>
        <w:ind w:left="0" w:right="0"/>
        <w:jc w:val="both"/>
      </w:pPr>
      <w:r>
        <w:rPr>
          <w:b/>
          <w:bCs/>
          <w:color w:val="737480"/>
          <w:spacing w:val="0"/>
          <w:w w:val="100"/>
          <w:position w:val="0"/>
        </w:rPr>
        <w:t>获得省级以上科技进步奖、技术发明奖等奖项：企业获得省、 全国学（协）会科学技术二等奖以上，国家科学技术二等奖以上</w:t>
      </w:r>
    </w:p>
    <w:p>
      <w:pPr>
        <w:pStyle w:val="Style66"/>
        <w:keepNext w:val="0"/>
        <w:keepLines w:val="0"/>
        <w:widowControl w:val="0"/>
        <w:shd w:val="clear" w:color="auto" w:fill="auto"/>
        <w:bidi w:val="0"/>
        <w:spacing w:before="0" w:after="0" w:line="617" w:lineRule="exact"/>
        <w:ind w:left="0" w:right="0" w:firstLine="140"/>
        <w:jc w:val="both"/>
      </w:pPr>
      <w:r>
        <w:rPr>
          <w:b/>
          <w:bCs/>
          <w:color w:val="737480"/>
          <w:spacing w:val="0"/>
          <w:w w:val="100"/>
          <w:position w:val="0"/>
        </w:rPr>
        <w:t>（限第</w:t>
      </w:r>
      <w:r>
        <w:rPr>
          <w:rFonts w:ascii="Times New Roman" w:eastAsia="Times New Roman" w:hAnsi="Times New Roman" w:cs="Times New Roman"/>
          <w:color w:val="737480"/>
          <w:spacing w:val="0"/>
          <w:w w:val="100"/>
          <w:position w:val="0"/>
        </w:rPr>
        <w:t>1</w:t>
      </w:r>
      <w:r>
        <w:rPr>
          <w:b/>
          <w:bCs/>
          <w:color w:val="737480"/>
          <w:spacing w:val="0"/>
          <w:w w:val="100"/>
          <w:position w:val="0"/>
        </w:rPr>
        <w:t>完成单位）。省、全国学（协）会科学技术二等奖算</w:t>
      </w:r>
      <w:r>
        <w:rPr>
          <w:rFonts w:ascii="Times New Roman" w:eastAsia="Times New Roman" w:hAnsi="Times New Roman" w:cs="Times New Roman"/>
          <w:color w:val="737480"/>
          <w:spacing w:val="0"/>
          <w:w w:val="100"/>
          <w:position w:val="0"/>
        </w:rPr>
        <w:t>1</w:t>
      </w:r>
      <w:r>
        <w:rPr>
          <w:b/>
          <w:bCs/>
          <w:color w:val="737480"/>
          <w:spacing w:val="0"/>
          <w:w w:val="100"/>
          <w:position w:val="0"/>
        </w:rPr>
        <w:t>个, 省、全国学（协）会科学技术一等奖算</w:t>
      </w:r>
      <w:r>
        <w:rPr>
          <w:rFonts w:ascii="Times New Roman" w:eastAsia="Times New Roman" w:hAnsi="Times New Roman" w:cs="Times New Roman"/>
          <w:color w:val="737480"/>
          <w:spacing w:val="0"/>
          <w:w w:val="100"/>
          <w:position w:val="0"/>
        </w:rPr>
        <w:t>3</w:t>
      </w:r>
      <w:r>
        <w:rPr>
          <w:b/>
          <w:bCs/>
          <w:color w:val="737480"/>
          <w:spacing w:val="0"/>
          <w:w w:val="100"/>
          <w:position w:val="0"/>
        </w:rPr>
        <w:t>个，国家科学技术二等 奖算</w:t>
      </w:r>
      <w:r>
        <w:rPr>
          <w:rFonts w:ascii="Times New Roman" w:eastAsia="Times New Roman" w:hAnsi="Times New Roman" w:cs="Times New Roman"/>
          <w:color w:val="737480"/>
          <w:spacing w:val="0"/>
          <w:w w:val="100"/>
          <w:position w:val="0"/>
        </w:rPr>
        <w:t>5</w:t>
      </w:r>
      <w:r>
        <w:rPr>
          <w:b/>
          <w:bCs/>
          <w:color w:val="737480"/>
          <w:spacing w:val="0"/>
          <w:w w:val="100"/>
          <w:position w:val="0"/>
        </w:rPr>
        <w:t>个，国家科学技术一等奖算</w:t>
      </w:r>
      <w:r>
        <w:rPr>
          <w:rFonts w:ascii="Times New Roman" w:eastAsia="Times New Roman" w:hAnsi="Times New Roman" w:cs="Times New Roman"/>
          <w:color w:val="737480"/>
          <w:spacing w:val="0"/>
          <w:w w:val="100"/>
          <w:position w:val="0"/>
        </w:rPr>
        <w:t>10</w:t>
      </w:r>
      <w:r>
        <w:rPr>
          <w:b/>
          <w:bCs/>
          <w:color w:val="737480"/>
          <w:spacing w:val="0"/>
          <w:w w:val="100"/>
          <w:position w:val="0"/>
        </w:rPr>
        <w:t>个。若一个项目多次获奖不</w:t>
      </w:r>
    </w:p>
    <w:p>
      <w:pPr>
        <w:pStyle w:val="Style66"/>
        <w:keepNext w:val="0"/>
        <w:keepLines w:val="0"/>
        <w:widowControl w:val="0"/>
        <w:shd w:val="clear" w:color="auto" w:fill="auto"/>
        <w:bidi w:val="0"/>
        <w:spacing w:before="0" w:after="0" w:line="240" w:lineRule="auto"/>
        <w:ind w:left="0" w:right="0" w:firstLine="0"/>
        <w:jc w:val="left"/>
      </w:pPr>
      <w:r>
        <w:rPr>
          <w:b/>
          <w:bCs/>
          <w:color w:val="737480"/>
          <w:spacing w:val="0"/>
          <w:w w:val="100"/>
          <w:position w:val="0"/>
        </w:rPr>
        <w:t>重复计算，按最高级别核算。</w:t>
      </w:r>
    </w:p>
    <w:p>
      <w:pPr>
        <w:pStyle w:val="Style66"/>
        <w:keepNext w:val="0"/>
        <w:keepLines w:val="0"/>
        <w:widowControl w:val="0"/>
        <w:shd w:val="clear" w:color="auto" w:fill="auto"/>
        <w:tabs>
          <w:tab w:pos="1630" w:val="left"/>
        </w:tabs>
        <w:bidi w:val="0"/>
        <w:spacing w:before="0" w:after="240" w:line="624" w:lineRule="exact"/>
        <w:ind w:left="0" w:right="0" w:firstLine="780"/>
        <w:jc w:val="both"/>
      </w:pPr>
      <w:bookmarkStart w:id="460" w:name="bookmark460"/>
      <w:r>
        <w:rPr>
          <w:b/>
          <w:bCs/>
          <w:color w:val="737480"/>
          <w:spacing w:val="0"/>
          <w:w w:val="100"/>
          <w:position w:val="0"/>
        </w:rPr>
        <w:t>（</w:t>
      </w:r>
      <w:bookmarkEnd w:id="460"/>
      <w:r>
        <w:rPr>
          <w:b/>
          <w:bCs/>
          <w:color w:val="737480"/>
          <w:spacing w:val="0"/>
          <w:w w:val="100"/>
          <w:position w:val="0"/>
        </w:rPr>
        <w:t>三）</w:t>
        <w:tab/>
        <w:t>发展潜力。用来衡量企业当前可持续保持的能力和水 平。用资本回报率来评价企业可持续发展的水平，用研究与试验 发展经费增长率来评价企业可持续的研发能力。</w:t>
      </w:r>
    </w:p>
    <w:p>
      <w:pPr>
        <w:pStyle w:val="Style66"/>
        <w:keepNext w:val="0"/>
        <w:keepLines w:val="0"/>
        <w:widowControl w:val="0"/>
        <w:shd w:val="clear" w:color="auto" w:fill="auto"/>
        <w:bidi w:val="0"/>
        <w:spacing w:before="0" w:after="0" w:line="240" w:lineRule="auto"/>
        <w:ind w:left="0" w:right="0"/>
        <w:jc w:val="both"/>
      </w:pPr>
      <w:r>
        <w:rPr>
          <w:b/>
          <w:bCs/>
          <w:color w:val="737480"/>
          <w:spacing w:val="0"/>
          <w:w w:val="100"/>
          <w:position w:val="0"/>
        </w:rPr>
        <w:t>资本回报率：净利润/资产总额</w:t>
      </w:r>
      <w:r>
        <w:rPr>
          <w:rFonts w:ascii="Times New Roman" w:eastAsia="Times New Roman" w:hAnsi="Times New Roman" w:cs="Times New Roman"/>
          <w:color w:val="737480"/>
          <w:spacing w:val="0"/>
          <w:w w:val="100"/>
          <w:position w:val="0"/>
          <w:lang w:val="en-US" w:eastAsia="en-US" w:bidi="en-US"/>
        </w:rPr>
        <w:t>X100%.</w:t>
      </w:r>
    </w:p>
    <w:p>
      <w:pPr>
        <w:pStyle w:val="Style66"/>
        <w:keepNext w:val="0"/>
        <w:keepLines w:val="0"/>
        <w:widowControl w:val="0"/>
        <w:shd w:val="clear" w:color="auto" w:fill="auto"/>
        <w:bidi w:val="0"/>
        <w:spacing w:before="0" w:after="0"/>
        <w:ind w:left="0" w:right="0"/>
        <w:jc w:val="both"/>
      </w:pPr>
      <w:r>
        <w:rPr>
          <w:b/>
          <w:bCs/>
          <w:color w:val="737480"/>
          <w:spacing w:val="0"/>
          <w:w w:val="100"/>
          <w:position w:val="0"/>
        </w:rPr>
        <w:t xml:space="preserve">研究与试验发展经费增长率：（当年研究与试验发展经费投入 —上年研究与试验发展经费投入）/上年研究与试验发展经费投 入 </w:t>
      </w:r>
      <w:r>
        <w:rPr>
          <w:rFonts w:ascii="Times New Roman" w:eastAsia="Times New Roman" w:hAnsi="Times New Roman" w:cs="Times New Roman"/>
          <w:color w:val="737480"/>
          <w:spacing w:val="0"/>
          <w:w w:val="100"/>
          <w:position w:val="0"/>
          <w:lang w:val="en-US" w:eastAsia="en-US" w:bidi="en-US"/>
        </w:rPr>
        <w:t>X100%o</w:t>
      </w:r>
    </w:p>
    <w:p>
      <w:pPr>
        <w:pStyle w:val="Style66"/>
        <w:keepNext w:val="0"/>
        <w:keepLines w:val="0"/>
        <w:widowControl w:val="0"/>
        <w:shd w:val="clear" w:color="auto" w:fill="auto"/>
        <w:tabs>
          <w:tab w:pos="1630" w:val="left"/>
        </w:tabs>
        <w:bidi w:val="0"/>
        <w:spacing w:before="0" w:after="0" w:line="623" w:lineRule="exact"/>
        <w:ind w:left="0" w:right="0" w:firstLine="780"/>
        <w:jc w:val="both"/>
      </w:pPr>
      <w:bookmarkStart w:id="461" w:name="bookmark461"/>
      <w:r>
        <w:rPr>
          <w:b/>
          <w:bCs/>
          <w:color w:val="737480"/>
          <w:spacing w:val="0"/>
          <w:w w:val="100"/>
          <w:position w:val="0"/>
        </w:rPr>
        <w:t>（</w:t>
      </w:r>
      <w:bookmarkEnd w:id="461"/>
      <w:r>
        <w:rPr>
          <w:b/>
          <w:bCs/>
          <w:color w:val="737480"/>
          <w:spacing w:val="0"/>
          <w:w w:val="100"/>
          <w:position w:val="0"/>
        </w:rPr>
        <w:t>四）</w:t>
        <w:tab/>
        <w:t>头雁效应。用来衡量头雁企业带动中小企业发展的能 力。用本地产品配套率来评价企业带动本地产业集群发展能力， 用企业主导建立行业公共服务平台数（工业互联网培育单位，产 业技术公共服务平台，制造业创新中心，技术创新中心，产业技 术创新战略联盟，科技企业孵化器，工程技术研究中心，重点实 验室）评价头雁企业对中小企业开放和融通发展的能力。</w:t>
      </w:r>
    </w:p>
    <w:p>
      <w:pPr>
        <w:pStyle w:val="Style66"/>
        <w:keepNext w:val="0"/>
        <w:keepLines w:val="0"/>
        <w:widowControl w:val="0"/>
        <w:shd w:val="clear" w:color="auto" w:fill="auto"/>
        <w:bidi w:val="0"/>
        <w:spacing w:before="0" w:after="0" w:line="610" w:lineRule="exact"/>
        <w:ind w:left="0" w:right="0"/>
        <w:jc w:val="both"/>
      </w:pPr>
      <w:r>
        <w:rPr>
          <w:b/>
          <w:bCs/>
          <w:color w:val="000000"/>
          <w:spacing w:val="0"/>
          <w:w w:val="100"/>
          <w:position w:val="0"/>
          <w:shd w:val="clear" w:color="auto" w:fill="FFFFFF"/>
        </w:rPr>
        <w:t>本地产品配套率：采购产品本地省内金额/釆购产品总金额</w:t>
      </w:r>
    </w:p>
    <w:p>
      <w:pPr>
        <w:pStyle w:val="Style31"/>
        <w:keepNext w:val="0"/>
        <w:keepLines w:val="0"/>
        <w:widowControl w:val="0"/>
        <w:shd w:val="clear" w:color="auto" w:fill="auto"/>
        <w:bidi w:val="0"/>
        <w:spacing w:before="0" w:after="0" w:line="610" w:lineRule="exact"/>
        <w:ind w:left="0" w:right="0" w:firstLine="0"/>
        <w:jc w:val="left"/>
      </w:pPr>
      <w:r>
        <w:rPr>
          <w:rFonts w:ascii="Times New Roman" w:eastAsia="Times New Roman" w:hAnsi="Times New Roman" w:cs="Times New Roman"/>
          <w:color w:val="737480"/>
          <w:spacing w:val="0"/>
          <w:w w:val="100"/>
          <w:position w:val="0"/>
          <w:lang w:val="en-US" w:eastAsia="en-US" w:bidi="en-US"/>
        </w:rPr>
        <w:t>X100%o</w:t>
      </w:r>
    </w:p>
    <w:p>
      <w:pPr>
        <w:pStyle w:val="Style66"/>
        <w:keepNext w:val="0"/>
        <w:keepLines w:val="0"/>
        <w:widowControl w:val="0"/>
        <w:shd w:val="clear" w:color="auto" w:fill="auto"/>
        <w:bidi w:val="0"/>
        <w:spacing w:before="0" w:after="0" w:line="626" w:lineRule="exact"/>
        <w:ind w:left="0" w:right="0"/>
        <w:jc w:val="both"/>
      </w:pPr>
      <w:r>
        <w:rPr>
          <w:b/>
          <w:bCs/>
          <w:color w:val="737480"/>
          <w:spacing w:val="0"/>
          <w:w w:val="100"/>
          <w:position w:val="0"/>
        </w:rPr>
        <w:t>企业主导建立行业公共服务平台数：企业获得省级以上各类 公共服务平台的数。一个省级算</w:t>
      </w:r>
      <w:r>
        <w:rPr>
          <w:rFonts w:ascii="Times New Roman" w:eastAsia="Times New Roman" w:hAnsi="Times New Roman" w:cs="Times New Roman"/>
          <w:color w:val="737480"/>
          <w:spacing w:val="0"/>
          <w:w w:val="100"/>
          <w:position w:val="0"/>
        </w:rPr>
        <w:t>1</w:t>
      </w:r>
      <w:r>
        <w:rPr>
          <w:b/>
          <w:bCs/>
          <w:color w:val="737480"/>
          <w:spacing w:val="0"/>
          <w:w w:val="100"/>
          <w:position w:val="0"/>
        </w:rPr>
        <w:t>个，一个国家级算</w:t>
      </w:r>
      <w:r>
        <w:rPr>
          <w:rFonts w:ascii="Times New Roman" w:eastAsia="Times New Roman" w:hAnsi="Times New Roman" w:cs="Times New Roman"/>
          <w:color w:val="737480"/>
          <w:spacing w:val="0"/>
          <w:w w:val="100"/>
          <w:position w:val="0"/>
        </w:rPr>
        <w:t>3</w:t>
      </w:r>
      <w:r>
        <w:rPr>
          <w:b/>
          <w:bCs/>
          <w:color w:val="737480"/>
          <w:spacing w:val="0"/>
          <w:w w:val="100"/>
          <w:position w:val="0"/>
        </w:rPr>
        <w:t>个。若同 一个平台既是省级也是国家级，不重复计算，按最高级别核算。</w:t>
      </w:r>
    </w:p>
    <w:p>
      <w:pPr>
        <w:pStyle w:val="Style66"/>
        <w:keepNext w:val="0"/>
        <w:keepLines w:val="0"/>
        <w:widowControl w:val="0"/>
        <w:shd w:val="clear" w:color="auto" w:fill="auto"/>
        <w:tabs>
          <w:tab w:pos="1602" w:val="left"/>
        </w:tabs>
        <w:bidi w:val="0"/>
        <w:spacing w:before="0" w:line="648" w:lineRule="exact"/>
        <w:ind w:left="0" w:right="0" w:firstLine="780"/>
        <w:jc w:val="both"/>
        <w:sectPr>
          <w:headerReference w:type="default" r:id="rId404"/>
          <w:footerReference w:type="default" r:id="rId405"/>
          <w:headerReference w:type="even" r:id="rId406"/>
          <w:footerReference w:type="even" r:id="rId407"/>
          <w:headerReference w:type="first" r:id="rId408"/>
          <w:footerReference w:type="first" r:id="rId409"/>
          <w:footnotePr>
            <w:pos w:val="pageBottom"/>
            <w:numFmt w:val="decimal"/>
            <w:numRestart w:val="continuous"/>
          </w:footnotePr>
          <w:pgSz w:w="11900" w:h="16840"/>
          <w:pgMar w:top="1632" w:right="1334" w:bottom="2234" w:left="1460" w:header="0" w:footer="3" w:gutter="0"/>
          <w:cols w:space="720"/>
          <w:noEndnote/>
          <w:titlePg/>
          <w:rtlGutter w:val="0"/>
          <w:docGrid w:linePitch="360"/>
        </w:sectPr>
      </w:pPr>
      <w:bookmarkStart w:id="462" w:name="bookmark462"/>
      <w:r>
        <w:rPr>
          <w:b/>
          <w:bCs/>
          <w:color w:val="737480"/>
          <w:spacing w:val="0"/>
          <w:w w:val="100"/>
          <w:position w:val="0"/>
        </w:rPr>
        <w:t>（</w:t>
      </w:r>
      <w:bookmarkEnd w:id="462"/>
      <w:r>
        <w:rPr>
          <w:b/>
          <w:bCs/>
          <w:color w:val="737480"/>
          <w:spacing w:val="0"/>
          <w:w w:val="100"/>
          <w:position w:val="0"/>
        </w:rPr>
        <w:t>五）</w:t>
        <w:tab/>
        <w:t>管理水平。用来衡量企业内部管理水平和成效。成本 费用利润率来评价企业内部经营的管理水平，用拥有省级以上质</w:t>
      </w:r>
    </w:p>
    <w:p>
      <w:pPr>
        <w:pStyle w:val="Style66"/>
        <w:keepNext w:val="0"/>
        <w:keepLines w:val="0"/>
        <w:widowControl w:val="0"/>
        <w:shd w:val="clear" w:color="auto" w:fill="auto"/>
        <w:bidi w:val="0"/>
        <w:spacing w:before="0" w:after="240" w:line="614" w:lineRule="exact"/>
        <w:ind w:left="0" w:right="0" w:firstLine="0"/>
        <w:jc w:val="left"/>
      </w:pPr>
      <w:r>
        <w:rPr>
          <w:b/>
          <w:bCs/>
          <w:color w:val="737480"/>
          <w:spacing w:val="0"/>
          <w:w w:val="100"/>
          <w:position w:val="0"/>
        </w:rPr>
        <w:t>量管理称号认定数（质量标杆，省长质量奖，质量管理体系认证） 来评价企业质量的管理水平。</w:t>
      </w:r>
    </w:p>
    <w:p>
      <w:pPr>
        <w:pStyle w:val="Style66"/>
        <w:keepNext w:val="0"/>
        <w:keepLines w:val="0"/>
        <w:widowControl w:val="0"/>
        <w:shd w:val="clear" w:color="auto" w:fill="auto"/>
        <w:bidi w:val="0"/>
        <w:spacing w:before="0" w:after="0" w:line="240" w:lineRule="auto"/>
        <w:ind w:left="0" w:right="0"/>
        <w:jc w:val="left"/>
      </w:pPr>
      <w:r>
        <w:rPr>
          <w:b/>
          <w:bCs/>
          <w:color w:val="737480"/>
          <w:spacing w:val="0"/>
          <w:w w:val="100"/>
          <w:position w:val="0"/>
        </w:rPr>
        <w:t>成本费用利润率：利润总额/成本费用总额</w:t>
      </w:r>
      <w:r>
        <w:rPr>
          <w:rFonts w:ascii="Times New Roman" w:eastAsia="Times New Roman" w:hAnsi="Times New Roman" w:cs="Times New Roman"/>
          <w:color w:val="737480"/>
          <w:spacing w:val="0"/>
          <w:w w:val="100"/>
          <w:position w:val="0"/>
        </w:rPr>
        <w:t>X</w:t>
      </w:r>
      <w:r>
        <w:rPr>
          <w:rFonts w:ascii="Times New Roman" w:eastAsia="Times New Roman" w:hAnsi="Times New Roman" w:cs="Times New Roman"/>
          <w:color w:val="515463"/>
          <w:spacing w:val="0"/>
          <w:w w:val="100"/>
          <w:position w:val="0"/>
        </w:rPr>
        <w:t>100%</w:t>
      </w:r>
      <w:r>
        <w:rPr>
          <w:b/>
          <w:bCs/>
          <w:color w:val="515463"/>
          <w:spacing w:val="0"/>
          <w:w w:val="100"/>
          <w:position w:val="0"/>
        </w:rPr>
        <w:t>。</w:t>
      </w:r>
    </w:p>
    <w:p>
      <w:pPr>
        <w:pStyle w:val="Style66"/>
        <w:keepNext w:val="0"/>
        <w:keepLines w:val="0"/>
        <w:widowControl w:val="0"/>
        <w:shd w:val="clear" w:color="auto" w:fill="auto"/>
        <w:bidi w:val="0"/>
        <w:spacing w:before="0" w:after="0" w:line="622" w:lineRule="exact"/>
        <w:ind w:left="0" w:right="0"/>
        <w:jc w:val="left"/>
        <w:sectPr>
          <w:headerReference w:type="default" r:id="rId410"/>
          <w:footerReference w:type="default" r:id="rId411"/>
          <w:headerReference w:type="even" r:id="rId412"/>
          <w:footerReference w:type="even" r:id="rId413"/>
          <w:footnotePr>
            <w:pos w:val="pageBottom"/>
            <w:numFmt w:val="decimal"/>
            <w:numRestart w:val="continuous"/>
          </w:footnotePr>
          <w:pgSz w:w="11900" w:h="16840"/>
          <w:pgMar w:top="1632" w:right="1334" w:bottom="2234" w:left="1460" w:header="1204" w:footer="3" w:gutter="0"/>
          <w:cols w:space="720"/>
          <w:noEndnote/>
          <w:rtlGutter w:val="0"/>
          <w:docGrid w:linePitch="360"/>
        </w:sectPr>
      </w:pPr>
      <w:r>
        <w:rPr>
          <w:b/>
          <w:bCs/>
          <w:color w:val="737480"/>
          <w:spacing w:val="0"/>
          <w:w w:val="100"/>
          <w:position w:val="0"/>
        </w:rPr>
        <w:t>拥有省级以上质量管理称号认定数：企业获得省级以上质量 管理称号认定数量。一个省级（体系认证）算</w:t>
      </w:r>
      <w:r>
        <w:rPr>
          <w:rFonts w:ascii="Times New Roman" w:eastAsia="Times New Roman" w:hAnsi="Times New Roman" w:cs="Times New Roman"/>
          <w:color w:val="515463"/>
          <w:spacing w:val="0"/>
          <w:w w:val="100"/>
          <w:position w:val="0"/>
        </w:rPr>
        <w:t>1</w:t>
      </w:r>
      <w:r>
        <w:rPr>
          <w:b/>
          <w:bCs/>
          <w:color w:val="737480"/>
          <w:spacing w:val="0"/>
          <w:w w:val="100"/>
          <w:position w:val="0"/>
        </w:rPr>
        <w:t>个，一个国家级 算</w:t>
      </w:r>
      <w:r>
        <w:rPr>
          <w:rFonts w:ascii="Times New Roman" w:eastAsia="Times New Roman" w:hAnsi="Times New Roman" w:cs="Times New Roman"/>
          <w:color w:val="737480"/>
          <w:spacing w:val="0"/>
          <w:w w:val="100"/>
          <w:position w:val="0"/>
        </w:rPr>
        <w:t>3</w:t>
      </w:r>
      <w:r>
        <w:rPr>
          <w:b/>
          <w:bCs/>
          <w:color w:val="737480"/>
          <w:spacing w:val="0"/>
          <w:w w:val="100"/>
          <w:position w:val="0"/>
        </w:rPr>
        <w:t>个。（若同一个称号既是省级也是国家级，不重复计算，按最 高级别核算）</w:t>
      </w:r>
    </w:p>
    <w:p>
      <w:pPr>
        <w:pStyle w:val="Style19"/>
        <w:keepNext w:val="0"/>
        <w:keepLines w:val="0"/>
        <w:widowControl w:val="0"/>
        <w:shd w:val="clear" w:color="auto" w:fill="auto"/>
        <w:bidi w:val="0"/>
        <w:spacing w:before="0" w:after="0" w:line="240" w:lineRule="auto"/>
        <w:ind w:left="0" w:right="0" w:firstLine="0"/>
        <w:jc w:val="left"/>
        <w:rPr>
          <w:sz w:val="80"/>
          <w:szCs w:val="80"/>
        </w:rPr>
        <w:sectPr>
          <w:headerReference w:type="default" r:id="rId414"/>
          <w:footerReference w:type="default" r:id="rId415"/>
          <w:headerReference w:type="even" r:id="rId416"/>
          <w:footerReference w:type="even" r:id="rId417"/>
          <w:footnotePr>
            <w:pos w:val="pageBottom"/>
            <w:numFmt w:val="decimal"/>
            <w:numRestart w:val="continuous"/>
          </w:footnotePr>
          <w:pgSz w:w="11900" w:h="16840"/>
          <w:pgMar w:top="5518" w:right="3575" w:bottom="5518" w:left="3751" w:header="5090" w:footer="5090" w:gutter="0"/>
          <w:pgNumType w:start="209"/>
          <w:cols w:space="720"/>
          <w:noEndnote/>
          <w:rtlGutter w:val="0"/>
          <w:docGrid w:linePitch="360"/>
        </w:sectPr>
      </w:pPr>
      <w:r>
        <w:rPr>
          <w:spacing w:val="0"/>
          <w:w w:val="100"/>
          <w:position w:val="0"/>
          <w:sz w:val="80"/>
          <w:szCs w:val="80"/>
        </w:rPr>
        <w:t>二、环境保护</w:t>
      </w:r>
    </w:p>
    <w:p>
      <w:pPr>
        <w:pStyle w:val="Style54"/>
        <w:keepNext w:val="0"/>
        <w:keepLines w:val="0"/>
        <w:widowControl w:val="0"/>
        <w:shd w:val="clear" w:color="auto" w:fill="auto"/>
        <w:bidi w:val="0"/>
        <w:spacing w:before="860" w:after="240" w:line="778" w:lineRule="exact"/>
        <w:ind w:left="0" w:right="0" w:firstLine="0"/>
        <w:jc w:val="center"/>
        <w:rPr>
          <w:sz w:val="42"/>
          <w:szCs w:val="42"/>
        </w:rPr>
      </w:pPr>
      <w:r>
        <w:rPr>
          <w:spacing w:val="0"/>
          <w:w w:val="100"/>
          <w:position w:val="0"/>
          <w:sz w:val="42"/>
          <w:szCs w:val="42"/>
        </w:rPr>
        <w:t>关于进一步深化生态环境监管服务</w:t>
        <w:br/>
        <w:t>推动经济高质量发展的意见</w:t>
      </w:r>
    </w:p>
    <w:p>
      <w:pPr>
        <w:pStyle w:val="Style31"/>
        <w:keepNext w:val="0"/>
        <w:keepLines w:val="0"/>
        <w:widowControl w:val="0"/>
        <w:shd w:val="clear" w:color="auto" w:fill="auto"/>
        <w:bidi w:val="0"/>
        <w:spacing w:before="0" w:after="480" w:line="520" w:lineRule="exact"/>
        <w:ind w:left="0" w:right="0" w:firstLine="0"/>
        <w:jc w:val="center"/>
      </w:pPr>
      <w:r>
        <w:rPr>
          <w:rFonts w:ascii="SimSun" w:eastAsia="SimSun" w:hAnsi="SimSun" w:cs="SimSun"/>
          <w:spacing w:val="0"/>
          <w:w w:val="100"/>
          <w:position w:val="0"/>
        </w:rPr>
        <w:t>环综合</w:t>
      </w:r>
      <w:r>
        <w:rPr>
          <w:rFonts w:ascii="Times New Roman" w:eastAsia="Times New Roman" w:hAnsi="Times New Roman" w:cs="Times New Roman"/>
          <w:spacing w:val="0"/>
          <w:w w:val="100"/>
          <w:position w:val="0"/>
        </w:rPr>
        <w:t>[2019]74</w:t>
      </w:r>
      <w:r>
        <w:rPr>
          <w:rFonts w:ascii="SimSun" w:eastAsia="SimSun" w:hAnsi="SimSun" w:cs="SimSun"/>
          <w:spacing w:val="0"/>
          <w:w w:val="100"/>
          <w:position w:val="0"/>
        </w:rPr>
        <w:t>号</w:t>
      </w:r>
    </w:p>
    <w:p>
      <w:pPr>
        <w:pStyle w:val="Style9"/>
        <w:keepNext w:val="0"/>
        <w:keepLines w:val="0"/>
        <w:widowControl w:val="0"/>
        <w:shd w:val="clear" w:color="auto" w:fill="auto"/>
        <w:bidi w:val="0"/>
        <w:spacing w:before="0" w:after="0" w:line="520" w:lineRule="exact"/>
        <w:ind w:left="0" w:right="0" w:firstLine="0"/>
        <w:jc w:val="both"/>
      </w:pPr>
      <w:r>
        <w:rPr>
          <w:spacing w:val="0"/>
          <w:w w:val="100"/>
          <w:position w:val="0"/>
        </w:rPr>
        <w:t>各省、自治区、直辖市、新疆生产建设兵团、副省级城市生态环境厅（局）</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为深入贯彻习近平生态文明思想，贯彻落实中央经济工作会议精 神、全国深化</w:t>
      </w:r>
      <w:r>
        <w:rPr>
          <w:spacing w:val="0"/>
          <w:w w:val="100"/>
          <w:position w:val="0"/>
          <w:lang w:val="zh-CN" w:eastAsia="zh-CN" w:bidi="zh-CN"/>
        </w:rPr>
        <w:t>“放管</w:t>
      </w:r>
      <w:r>
        <w:rPr>
          <w:spacing w:val="0"/>
          <w:w w:val="100"/>
          <w:position w:val="0"/>
        </w:rPr>
        <w:t>服”改革优化营商环境电视电话会议有关要求， 把服务</w:t>
      </w:r>
      <w:r>
        <w:rPr>
          <w:spacing w:val="0"/>
          <w:w w:val="100"/>
          <w:position w:val="0"/>
          <w:lang w:val="zh-CN" w:eastAsia="zh-CN" w:bidi="zh-CN"/>
        </w:rPr>
        <w:t>“六稳”工</w:t>
      </w:r>
      <w:r>
        <w:rPr>
          <w:spacing w:val="0"/>
          <w:w w:val="100"/>
          <w:position w:val="0"/>
        </w:rPr>
        <w:t>作放在更加突出位置，以放出活力、管出公平、服 出便利为导向，深化</w:t>
      </w:r>
      <w:r>
        <w:rPr>
          <w:spacing w:val="0"/>
          <w:w w:val="100"/>
          <w:position w:val="0"/>
          <w:lang w:val="zh-CN" w:eastAsia="zh-CN" w:bidi="zh-CN"/>
        </w:rPr>
        <w:t>“放</w:t>
      </w:r>
      <w:r>
        <w:rPr>
          <w:spacing w:val="0"/>
          <w:w w:val="100"/>
          <w:position w:val="0"/>
        </w:rPr>
        <w:t>管服</w:t>
      </w:r>
      <w:r>
        <w:rPr>
          <w:spacing w:val="0"/>
          <w:w w:val="100"/>
          <w:position w:val="0"/>
          <w:lang w:val="zh-CN" w:eastAsia="zh-CN" w:bidi="zh-CN"/>
        </w:rPr>
        <w:t>”改革</w:t>
      </w:r>
      <w:r>
        <w:rPr>
          <w:spacing w:val="0"/>
          <w:w w:val="100"/>
          <w:position w:val="0"/>
        </w:rPr>
        <w:t>，进一步优化营商环境，主动服 务企业绿色发展，协同推进经济高质量发展和生态环境高水平保护， 现就进一步深化生态环境监管服务推动经济高质量发展，提出以下意 见。</w:t>
      </w:r>
    </w:p>
    <w:p>
      <w:pPr>
        <w:pStyle w:val="Style9"/>
        <w:keepNext w:val="0"/>
        <w:keepLines w:val="0"/>
        <w:widowControl w:val="0"/>
        <w:shd w:val="clear" w:color="auto" w:fill="auto"/>
        <w:bidi w:val="0"/>
        <w:spacing w:before="0" w:after="0" w:line="520" w:lineRule="exact"/>
        <w:ind w:left="0" w:right="0" w:firstLine="620"/>
        <w:jc w:val="left"/>
        <w:rPr>
          <w:sz w:val="26"/>
          <w:szCs w:val="26"/>
        </w:rPr>
      </w:pPr>
      <w:r>
        <w:rPr>
          <w:spacing w:val="0"/>
          <w:w w:val="100"/>
          <w:position w:val="0"/>
          <w:sz w:val="26"/>
          <w:szCs w:val="26"/>
        </w:rPr>
        <w:t>一、加大</w:t>
      </w:r>
      <w:r>
        <w:rPr>
          <w:spacing w:val="0"/>
          <w:w w:val="100"/>
          <w:position w:val="0"/>
          <w:sz w:val="26"/>
          <w:szCs w:val="26"/>
          <w:lang w:val="zh-CN" w:eastAsia="zh-CN" w:bidi="zh-CN"/>
        </w:rPr>
        <w:t>“放”</w:t>
      </w:r>
      <w:r>
        <w:rPr>
          <w:spacing w:val="0"/>
          <w:w w:val="100"/>
          <w:position w:val="0"/>
          <w:sz w:val="26"/>
          <w:szCs w:val="26"/>
        </w:rPr>
        <w:t>的力度，激发市场主体活力</w:t>
      </w:r>
    </w:p>
    <w:p>
      <w:pPr>
        <w:pStyle w:val="Style9"/>
        <w:keepNext w:val="0"/>
        <w:keepLines w:val="0"/>
        <w:widowControl w:val="0"/>
        <w:shd w:val="clear" w:color="auto" w:fill="auto"/>
        <w:tabs>
          <w:tab w:pos="1407" w:val="left"/>
        </w:tabs>
        <w:bidi w:val="0"/>
        <w:spacing w:before="0" w:after="0" w:line="520" w:lineRule="exact"/>
        <w:ind w:left="0" w:right="0" w:firstLine="620"/>
        <w:jc w:val="left"/>
      </w:pPr>
      <w:bookmarkStart w:id="463" w:name="bookmark463"/>
      <w:r>
        <w:rPr>
          <w:spacing w:val="0"/>
          <w:w w:val="100"/>
          <w:position w:val="0"/>
        </w:rPr>
        <w:t>（</w:t>
      </w:r>
      <w:bookmarkEnd w:id="463"/>
      <w:r>
        <w:rPr>
          <w:spacing w:val="0"/>
          <w:w w:val="100"/>
          <w:position w:val="0"/>
        </w:rPr>
        <w:t>一）</w:t>
        <w:tab/>
        <w:t>完善市场准入机制</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进一步梳理生态环境领域市场准入清单，清单之外不得另设门槛 和隐性限制。全面实施市场准入负面清单，加快推进</w:t>
      </w:r>
      <w:r>
        <w:rPr>
          <w:spacing w:val="0"/>
          <w:w w:val="100"/>
          <w:position w:val="0"/>
          <w:lang w:val="zh-CN" w:eastAsia="zh-CN" w:bidi="zh-CN"/>
        </w:rPr>
        <w:t>“三线</w:t>
      </w:r>
      <w:r>
        <w:rPr>
          <w:spacing w:val="0"/>
          <w:w w:val="100"/>
          <w:position w:val="0"/>
        </w:rPr>
        <w:t>一单”（生 态保护红线、环境质量底线、资源利用上线和生态环境准入清单）编 制和落地，引导产业布局优化和重污染企业搬迁。修改、废止生态环 境领域不利于公平竞争的市场准入政策措施。进一步规范生态环境领 域政府和社会资本合作</w:t>
      </w:r>
      <w:r>
        <w:rPr>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PPP </w:t>
      </w:r>
      <w:r>
        <w:rPr>
          <w:spacing w:val="0"/>
          <w:w w:val="100"/>
          <w:position w:val="0"/>
        </w:rPr>
        <w:t>）项目的储备和建设，以中央环保投资项 目储备库入库项目为重点强化对污染防治攻坚战任务的支撑，打破地 域壁垒，清理招投标等环节设置的不合理限制，对各类企业主体公平 对待、统一要求，防止不合理低价中标。</w:t>
      </w:r>
    </w:p>
    <w:p>
      <w:pPr>
        <w:pStyle w:val="Style9"/>
        <w:keepNext w:val="0"/>
        <w:keepLines w:val="0"/>
        <w:widowControl w:val="0"/>
        <w:shd w:val="clear" w:color="auto" w:fill="auto"/>
        <w:tabs>
          <w:tab w:pos="1407" w:val="left"/>
        </w:tabs>
        <w:bidi w:val="0"/>
        <w:spacing w:before="0" w:after="120" w:line="520" w:lineRule="exact"/>
        <w:ind w:left="0" w:right="0" w:firstLine="620"/>
        <w:jc w:val="both"/>
      </w:pPr>
      <w:bookmarkStart w:id="464" w:name="bookmark464"/>
      <w:r>
        <w:rPr>
          <w:spacing w:val="0"/>
          <w:w w:val="100"/>
          <w:position w:val="0"/>
        </w:rPr>
        <w:t>（</w:t>
      </w:r>
      <w:bookmarkEnd w:id="464"/>
      <w:r>
        <w:rPr>
          <w:spacing w:val="0"/>
          <w:w w:val="100"/>
          <w:position w:val="0"/>
        </w:rPr>
        <w:t>二）</w:t>
        <w:tab/>
        <w:t>精简规范许可审批事项</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整合中央层面设定的生态环境领域行政许可事项清单，明确行政 许可范围、条件和环节，整治各类变相审批。加快推进生态环境行政 许可标准化，进一步精简审批环节，提高审批效率，及时公开行政许 可事项依据、受理、批复等情况。持续推进</w:t>
      </w:r>
      <w:r>
        <w:rPr>
          <w:spacing w:val="0"/>
          <w:w w:val="100"/>
          <w:position w:val="0"/>
          <w:lang w:val="zh-CN" w:eastAsia="zh-CN" w:bidi="zh-CN"/>
        </w:rPr>
        <w:t>“减</w:t>
      </w:r>
      <w:r>
        <w:rPr>
          <w:spacing w:val="0"/>
          <w:w w:val="100"/>
          <w:position w:val="0"/>
        </w:rPr>
        <w:t>证便民</w:t>
      </w:r>
      <w:r>
        <w:rPr>
          <w:spacing w:val="0"/>
          <w:w w:val="100"/>
          <w:position w:val="0"/>
          <w:lang w:val="zh-CN" w:eastAsia="zh-CN" w:bidi="zh-CN"/>
        </w:rPr>
        <w:t>”行动</w:t>
      </w:r>
      <w:r>
        <w:rPr>
          <w:spacing w:val="0"/>
          <w:w w:val="100"/>
          <w:position w:val="0"/>
        </w:rPr>
        <w:t>，进一 步减少行政申请材料。推进道路运输车辆年审、年检和机动车排放检 验</w:t>
      </w:r>
      <w:r>
        <w:rPr>
          <w:spacing w:val="0"/>
          <w:w w:val="100"/>
          <w:position w:val="0"/>
          <w:lang w:val="zh-CN" w:eastAsia="zh-CN" w:bidi="zh-CN"/>
        </w:rPr>
        <w:t>“三</w:t>
      </w:r>
      <w:r>
        <w:rPr>
          <w:spacing w:val="0"/>
          <w:w w:val="100"/>
          <w:position w:val="0"/>
        </w:rPr>
        <w:t>检合一</w:t>
      </w:r>
      <w:r>
        <w:rPr>
          <w:spacing w:val="0"/>
          <w:w w:val="100"/>
          <w:position w:val="0"/>
          <w:lang w:val="zh-CN" w:eastAsia="zh-CN" w:bidi="zh-CN"/>
        </w:rPr>
        <w:t>”。规</w:t>
      </w:r>
      <w:r>
        <w:rPr>
          <w:spacing w:val="0"/>
          <w:w w:val="100"/>
          <w:position w:val="0"/>
        </w:rPr>
        <w:t>范实施江河、湖泊新建、改建或者扩大排污口审 核行政许可，新化学物质环境管理登记，危险废物经营许可证管理， 废弃物海洋倾倒许可，临时性海洋倾倒区审批许可等事项。</w:t>
      </w:r>
    </w:p>
    <w:p>
      <w:pPr>
        <w:pStyle w:val="Style9"/>
        <w:keepNext w:val="0"/>
        <w:keepLines w:val="0"/>
        <w:widowControl w:val="0"/>
        <w:shd w:val="clear" w:color="auto" w:fill="auto"/>
        <w:tabs>
          <w:tab w:pos="1388" w:val="left"/>
        </w:tabs>
        <w:bidi w:val="0"/>
        <w:spacing w:before="0" w:after="0" w:line="521" w:lineRule="exact"/>
        <w:ind w:left="0" w:right="0" w:firstLine="620"/>
        <w:jc w:val="both"/>
      </w:pPr>
      <w:bookmarkStart w:id="465" w:name="bookmark465"/>
      <w:r>
        <w:rPr>
          <w:spacing w:val="0"/>
          <w:w w:val="100"/>
          <w:position w:val="0"/>
        </w:rPr>
        <w:t>（</w:t>
      </w:r>
      <w:bookmarkEnd w:id="465"/>
      <w:r>
        <w:rPr>
          <w:spacing w:val="0"/>
          <w:w w:val="100"/>
          <w:position w:val="0"/>
        </w:rPr>
        <w:t>三）</w:t>
        <w:tab/>
        <w:t>深化环评审批改革</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优化环境影响评价分类，持续推进环评登记表备案制。加强规划 环评与项目环评联动，对符合规划环评结论和审查意见的建设项目， 依法简化项目环评内容。落实并联审批要求，规范环境影响报告书（表） 技术评估评审，优化环评审批流程。建立国家重大项目、地方重大项目、 外资利用重大项目清单，加强与部门和地方联动，主动服务、提前介 入重大基础设施、民生工程和重大产业布局项目，加快环评审批速度， 进一步压缩项目环评审批时间，切实做好稳投资、稳外资工作。推进 将环评中与污染物排放相关的主要内容载入排污许可证。积极推进相 关法律修改，完成建设项目竣工环境保护验收审批、海洋工程建设项 目环境保护设施竣工验收等行政许可事项取消。</w:t>
      </w:r>
    </w:p>
    <w:p>
      <w:pPr>
        <w:pStyle w:val="Style9"/>
        <w:keepNext w:val="0"/>
        <w:keepLines w:val="0"/>
        <w:widowControl w:val="0"/>
        <w:shd w:val="clear" w:color="auto" w:fill="auto"/>
        <w:bidi w:val="0"/>
        <w:spacing w:before="0" w:after="0" w:line="521" w:lineRule="exact"/>
        <w:ind w:left="0" w:right="0" w:firstLine="620"/>
        <w:jc w:val="both"/>
        <w:rPr>
          <w:sz w:val="26"/>
          <w:szCs w:val="26"/>
        </w:rPr>
      </w:pPr>
      <w:r>
        <w:rPr>
          <w:spacing w:val="0"/>
          <w:w w:val="100"/>
          <w:position w:val="0"/>
          <w:sz w:val="26"/>
          <w:szCs w:val="26"/>
        </w:rPr>
        <w:t>二、优化</w:t>
      </w:r>
      <w:r>
        <w:rPr>
          <w:spacing w:val="0"/>
          <w:w w:val="100"/>
          <w:position w:val="0"/>
          <w:sz w:val="26"/>
          <w:szCs w:val="26"/>
          <w:lang w:val="zh-CN" w:eastAsia="zh-CN" w:bidi="zh-CN"/>
        </w:rPr>
        <w:t>“管”</w:t>
      </w:r>
      <w:r>
        <w:rPr>
          <w:spacing w:val="0"/>
          <w:w w:val="100"/>
          <w:position w:val="0"/>
          <w:sz w:val="26"/>
          <w:szCs w:val="26"/>
        </w:rPr>
        <w:t>的方式，营造公平市场环境</w:t>
      </w:r>
    </w:p>
    <w:p>
      <w:pPr>
        <w:pStyle w:val="Style9"/>
        <w:keepNext w:val="0"/>
        <w:keepLines w:val="0"/>
        <w:widowControl w:val="0"/>
        <w:shd w:val="clear" w:color="auto" w:fill="auto"/>
        <w:tabs>
          <w:tab w:pos="1388" w:val="left"/>
        </w:tabs>
        <w:bidi w:val="0"/>
        <w:spacing w:before="0" w:after="0" w:line="521" w:lineRule="exact"/>
        <w:ind w:left="0" w:right="0" w:firstLine="620"/>
        <w:jc w:val="both"/>
      </w:pPr>
      <w:bookmarkStart w:id="466" w:name="bookmark466"/>
      <w:r>
        <w:rPr>
          <w:spacing w:val="0"/>
          <w:w w:val="100"/>
          <w:position w:val="0"/>
        </w:rPr>
        <w:t>（</w:t>
      </w:r>
      <w:bookmarkEnd w:id="466"/>
      <w:r>
        <w:rPr>
          <w:spacing w:val="0"/>
          <w:w w:val="100"/>
          <w:position w:val="0"/>
        </w:rPr>
        <w:t>四）</w:t>
        <w:tab/>
        <w:t>强化事中事后监管</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推动出台关于全面实施环保信用评价的指导意见，完善环评、排 污许可、危险废物经营、生态环境监测、环保设施建设运维等领域环 保信用监管机制，推动环保信用报告结果异地互认。严格环评中介市 场监管，出台建设项目环境影响报告书（表）编制监督管理办法及其 配套文件，加强环评文件质量管理。推动在评估评审环节中实施政府 购买服务，各级生态环境部门或其他有关审批部门不得向企业转嫁评</w:t>
      </w:r>
    </w:p>
    <w:p>
      <w:pPr>
        <w:pStyle w:val="Style9"/>
        <w:keepNext w:val="0"/>
        <w:keepLines w:val="0"/>
        <w:widowControl w:val="0"/>
        <w:shd w:val="clear" w:color="auto" w:fill="auto"/>
        <w:bidi w:val="0"/>
        <w:spacing w:before="0" w:after="0" w:line="519" w:lineRule="exact"/>
        <w:ind w:left="0" w:right="0" w:firstLine="0"/>
        <w:jc w:val="both"/>
      </w:pPr>
      <w:r>
        <w:rPr>
          <w:spacing w:val="0"/>
          <w:w w:val="100"/>
          <w:position w:val="0"/>
        </w:rPr>
        <w:t>估评审费用。督促企业及时在全国建设项目竣工环境保护验收信息系 统上备案自验收报告。不断提升排污许可证核发质量，督促和指导企 业全面落实排污许可事项和管理要求，督促企业高质量如期提交排污 许可证执行报告。全面落实企业主体责任，强化排污许可证后监管和 执法，严肃查处无证排污、不按证排污行为，健全信息强制性披露、 严惩重罚等制度。</w:t>
      </w:r>
    </w:p>
    <w:p>
      <w:pPr>
        <w:pStyle w:val="Style9"/>
        <w:keepNext w:val="0"/>
        <w:keepLines w:val="0"/>
        <w:widowControl w:val="0"/>
        <w:shd w:val="clear" w:color="auto" w:fill="auto"/>
        <w:tabs>
          <w:tab w:pos="1375" w:val="left"/>
        </w:tabs>
        <w:bidi w:val="0"/>
        <w:spacing w:before="0" w:after="0" w:line="519" w:lineRule="exact"/>
        <w:ind w:left="0" w:right="0" w:firstLine="620"/>
        <w:jc w:val="left"/>
      </w:pPr>
      <w:bookmarkStart w:id="467" w:name="bookmark467"/>
      <w:r>
        <w:rPr>
          <w:spacing w:val="0"/>
          <w:w w:val="100"/>
          <w:position w:val="0"/>
        </w:rPr>
        <w:t>（</w:t>
      </w:r>
      <w:bookmarkEnd w:id="467"/>
      <w:r>
        <w:rPr>
          <w:spacing w:val="0"/>
          <w:w w:val="100"/>
          <w:position w:val="0"/>
        </w:rPr>
        <w:t>五）</w:t>
        <w:tab/>
        <w:t>推行“双随机、一公开”</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发布生态环境保护综合行政执法事项指导目录，进一步规范行政 检查、行政处罚、行政强制行为。根据环境影响程度，合理设置“双随机” 抽查比例，及时公开抽查情况和抽查结果。</w:t>
      </w:r>
      <w:r>
        <w:rPr>
          <w:rFonts w:ascii="Times New Roman" w:eastAsia="Times New Roman" w:hAnsi="Times New Roman" w:cs="Times New Roman"/>
          <w:spacing w:val="0"/>
          <w:w w:val="100"/>
          <w:position w:val="0"/>
        </w:rPr>
        <w:t>2020</w:t>
      </w:r>
      <w:r>
        <w:rPr>
          <w:spacing w:val="0"/>
          <w:w w:val="100"/>
          <w:position w:val="0"/>
        </w:rPr>
        <w:t>年年底前，各级生态 环境部门实现</w:t>
      </w:r>
      <w:r>
        <w:rPr>
          <w:spacing w:val="0"/>
          <w:w w:val="100"/>
          <w:position w:val="0"/>
          <w:lang w:val="zh-CN" w:eastAsia="zh-CN" w:bidi="zh-CN"/>
        </w:rPr>
        <w:t>“双</w:t>
      </w:r>
      <w:r>
        <w:rPr>
          <w:spacing w:val="0"/>
          <w:w w:val="100"/>
          <w:position w:val="0"/>
        </w:rPr>
        <w:t>随机、一公开</w:t>
      </w:r>
      <w:r>
        <w:rPr>
          <w:spacing w:val="0"/>
          <w:w w:val="100"/>
          <w:position w:val="0"/>
          <w:lang w:val="zh-CN" w:eastAsia="zh-CN" w:bidi="zh-CN"/>
        </w:rPr>
        <w:t>”监管</w:t>
      </w:r>
      <w:r>
        <w:rPr>
          <w:spacing w:val="0"/>
          <w:w w:val="100"/>
          <w:position w:val="0"/>
        </w:rPr>
        <w:t>常态化，全面推进行政执法公 示制度、执法全过程记录制度、重大执法决定法制审核制度。加快推 进生态环境系统</w:t>
      </w:r>
      <w:r>
        <w:rPr>
          <w:spacing w:val="0"/>
          <w:w w:val="100"/>
          <w:position w:val="0"/>
          <w:lang w:val="zh-CN" w:eastAsia="zh-CN" w:bidi="zh-CN"/>
        </w:rPr>
        <w:t>“互</w:t>
      </w:r>
      <w:r>
        <w:rPr>
          <w:spacing w:val="0"/>
          <w:w w:val="100"/>
          <w:position w:val="0"/>
        </w:rPr>
        <w:t>联网</w:t>
      </w:r>
      <w:r>
        <w:rPr>
          <w:rFonts w:ascii="Times New Roman" w:eastAsia="Times New Roman" w:hAnsi="Times New Roman" w:cs="Times New Roman"/>
          <w:spacing w:val="0"/>
          <w:w w:val="100"/>
          <w:position w:val="0"/>
        </w:rPr>
        <w:t>+</w:t>
      </w:r>
      <w:r>
        <w:rPr>
          <w:spacing w:val="0"/>
          <w:w w:val="100"/>
          <w:position w:val="0"/>
        </w:rPr>
        <w:t>监管</w:t>
      </w:r>
      <w:r>
        <w:rPr>
          <w:spacing w:val="0"/>
          <w:w w:val="100"/>
          <w:position w:val="0"/>
          <w:lang w:val="zh-CN" w:eastAsia="zh-CN" w:bidi="zh-CN"/>
        </w:rPr>
        <w:t>”系</w:t>
      </w:r>
      <w:r>
        <w:rPr>
          <w:spacing w:val="0"/>
          <w:w w:val="100"/>
          <w:position w:val="0"/>
        </w:rPr>
        <w:t>统建设，推动建立政府部门间、 跨区域间协查、联查和信息共享机制。依托在线监控、卫星遥感、无人机、 移动执法等科技手段，优化非现场检查方式，建立完善风险预警模型， 推行热点网格预警机制，提高监督执法的精准性。</w:t>
      </w:r>
    </w:p>
    <w:p>
      <w:pPr>
        <w:pStyle w:val="Style9"/>
        <w:keepNext w:val="0"/>
        <w:keepLines w:val="0"/>
        <w:widowControl w:val="0"/>
        <w:shd w:val="clear" w:color="auto" w:fill="auto"/>
        <w:tabs>
          <w:tab w:pos="1375" w:val="left"/>
        </w:tabs>
        <w:bidi w:val="0"/>
        <w:spacing w:before="0" w:after="0" w:line="519" w:lineRule="exact"/>
        <w:ind w:left="0" w:right="0" w:firstLine="620"/>
        <w:jc w:val="both"/>
      </w:pPr>
      <w:bookmarkStart w:id="468" w:name="bookmark468"/>
      <w:r>
        <w:rPr>
          <w:spacing w:val="0"/>
          <w:w w:val="100"/>
          <w:position w:val="0"/>
        </w:rPr>
        <w:t>（</w:t>
      </w:r>
      <w:bookmarkEnd w:id="468"/>
      <w:r>
        <w:rPr>
          <w:spacing w:val="0"/>
          <w:w w:val="100"/>
          <w:position w:val="0"/>
        </w:rPr>
        <w:t>六）</w:t>
        <w:tab/>
        <w:t>健全宽严相济执法机制</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出台关于做好引导企业环境守法工作的意见，让守法企业获得市 场竞争优势，让违法企业付出高昂代价。定期评定并发布生态环境守 法</w:t>
      </w:r>
      <w:r>
        <w:rPr>
          <w:spacing w:val="0"/>
          <w:w w:val="100"/>
          <w:position w:val="0"/>
          <w:lang w:val="zh-CN" w:eastAsia="zh-CN" w:bidi="zh-CN"/>
        </w:rPr>
        <w:t>“标</w:t>
      </w:r>
      <w:r>
        <w:rPr>
          <w:spacing w:val="0"/>
          <w:w w:val="100"/>
          <w:position w:val="0"/>
        </w:rPr>
        <w:t>杆企业</w:t>
      </w:r>
      <w:r>
        <w:rPr>
          <w:spacing w:val="0"/>
          <w:w w:val="100"/>
          <w:position w:val="0"/>
          <w:lang w:val="zh-CN" w:eastAsia="zh-CN" w:bidi="zh-CN"/>
        </w:rPr>
        <w:t>”名单</w:t>
      </w:r>
      <w:r>
        <w:rPr>
          <w:spacing w:val="0"/>
          <w:w w:val="100"/>
          <w:position w:val="0"/>
        </w:rPr>
        <w:t>，对守法记录良好的企业大幅减少监管频次，做 到对守法者无事不扰。对群众投诉反映强烈、违法违规频次高的企业 加密执法监管频次；对案情重大、影响恶劣的案件，联合公安机关挂 牌督办；推进生态环境行政执法与刑事司法衔接，依法严厉打击环境 犯罪。将环保信用信息纳入全国信用信息共享平台，针对环境失信企 业和自然人，实施联合惩戒。</w:t>
      </w:r>
    </w:p>
    <w:p>
      <w:pPr>
        <w:pStyle w:val="Style9"/>
        <w:keepNext w:val="0"/>
        <w:keepLines w:val="0"/>
        <w:widowControl w:val="0"/>
        <w:shd w:val="clear" w:color="auto" w:fill="auto"/>
        <w:bidi w:val="0"/>
        <w:spacing w:before="0" w:after="0" w:line="519" w:lineRule="exact"/>
        <w:ind w:left="0" w:right="0" w:firstLine="620"/>
        <w:jc w:val="both"/>
        <w:rPr>
          <w:sz w:val="26"/>
          <w:szCs w:val="26"/>
        </w:rPr>
      </w:pPr>
      <w:bookmarkStart w:id="469" w:name="bookmark469"/>
      <w:r>
        <w:rPr>
          <w:spacing w:val="0"/>
          <w:w w:val="100"/>
          <w:position w:val="0"/>
          <w:sz w:val="26"/>
          <w:szCs w:val="26"/>
        </w:rPr>
        <w:t>三</w:t>
      </w:r>
      <w:bookmarkEnd w:id="469"/>
      <w:r>
        <w:rPr>
          <w:spacing w:val="0"/>
          <w:w w:val="100"/>
          <w:position w:val="0"/>
          <w:sz w:val="26"/>
          <w:szCs w:val="26"/>
        </w:rPr>
        <w:t>、提升</w:t>
      </w:r>
      <w:r>
        <w:rPr>
          <w:spacing w:val="0"/>
          <w:w w:val="100"/>
          <w:position w:val="0"/>
          <w:sz w:val="26"/>
          <w:szCs w:val="26"/>
          <w:lang w:val="zh-CN" w:eastAsia="zh-CN" w:bidi="zh-CN"/>
        </w:rPr>
        <w:t>“服”</w:t>
      </w:r>
      <w:r>
        <w:rPr>
          <w:spacing w:val="0"/>
          <w:w w:val="100"/>
          <w:position w:val="0"/>
          <w:sz w:val="26"/>
          <w:szCs w:val="26"/>
        </w:rPr>
        <w:t>的实效，增强企业绿色发展能力</w:t>
      </w:r>
    </w:p>
    <w:p>
      <w:pPr>
        <w:pStyle w:val="Style9"/>
        <w:keepNext w:val="0"/>
        <w:keepLines w:val="0"/>
        <w:widowControl w:val="0"/>
        <w:shd w:val="clear" w:color="auto" w:fill="auto"/>
        <w:tabs>
          <w:tab w:pos="1375" w:val="left"/>
        </w:tabs>
        <w:bidi w:val="0"/>
        <w:spacing w:before="0" w:after="0" w:line="519" w:lineRule="exact"/>
        <w:ind w:left="0" w:right="0" w:firstLine="620"/>
        <w:jc w:val="both"/>
      </w:pPr>
      <w:bookmarkStart w:id="470" w:name="bookmark470"/>
      <w:r>
        <w:rPr>
          <w:spacing w:val="0"/>
          <w:w w:val="100"/>
          <w:position w:val="0"/>
        </w:rPr>
        <w:t>（</w:t>
      </w:r>
      <w:bookmarkEnd w:id="470"/>
      <w:r>
        <w:rPr>
          <w:spacing w:val="0"/>
          <w:w w:val="100"/>
          <w:position w:val="0"/>
        </w:rPr>
        <w:t>七）</w:t>
        <w:tab/>
        <w:t>提升环境政务服务水平</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推进</w:t>
      </w:r>
      <w:r>
        <w:rPr>
          <w:spacing w:val="0"/>
          <w:w w:val="100"/>
          <w:position w:val="0"/>
          <w:lang w:val="zh-CN" w:eastAsia="zh-CN" w:bidi="zh-CN"/>
        </w:rPr>
        <w:t>“互</w:t>
      </w:r>
      <w:r>
        <w:rPr>
          <w:spacing w:val="0"/>
          <w:w w:val="100"/>
          <w:position w:val="0"/>
        </w:rPr>
        <w:t>联网</w:t>
      </w:r>
      <w:r>
        <w:rPr>
          <w:rFonts w:ascii="Times New Roman" w:eastAsia="Times New Roman" w:hAnsi="Times New Roman" w:cs="Times New Roman"/>
          <w:spacing w:val="0"/>
          <w:w w:val="100"/>
          <w:position w:val="0"/>
        </w:rPr>
        <w:t>+</w:t>
      </w:r>
      <w:r>
        <w:rPr>
          <w:spacing w:val="0"/>
          <w:w w:val="100"/>
          <w:position w:val="0"/>
        </w:rPr>
        <w:t>政务服务”信息系统建设，构建实体政务大厅、 网上办事、移动客户端等多种形式的公共服务平台，优化政务服务流程。 在全部行政审批事项</w:t>
      </w:r>
      <w:r>
        <w:rPr>
          <w:spacing w:val="0"/>
          <w:w w:val="100"/>
          <w:position w:val="0"/>
          <w:lang w:val="zh-CN" w:eastAsia="zh-CN" w:bidi="zh-CN"/>
        </w:rPr>
        <w:t>“一网</w:t>
      </w:r>
      <w:r>
        <w:rPr>
          <w:spacing w:val="0"/>
          <w:w w:val="100"/>
          <w:position w:val="0"/>
        </w:rPr>
        <w:t xml:space="preserve">通办”基础上，持续推进政务服务标准化。 </w:t>
      </w:r>
      <w:r>
        <w:rPr>
          <w:rFonts w:ascii="Times New Roman" w:eastAsia="Times New Roman" w:hAnsi="Times New Roman" w:cs="Times New Roman"/>
          <w:spacing w:val="0"/>
          <w:w w:val="100"/>
          <w:position w:val="0"/>
        </w:rPr>
        <w:t>2019</w:t>
      </w:r>
      <w:r>
        <w:rPr>
          <w:spacing w:val="0"/>
          <w:w w:val="100"/>
          <w:position w:val="0"/>
        </w:rPr>
        <w:t>年年底前，生态环境领域省级及以上政务服务事项网上可办率不 低于</w:t>
      </w:r>
      <w:r>
        <w:rPr>
          <w:rFonts w:ascii="Times New Roman" w:eastAsia="Times New Roman" w:hAnsi="Times New Roman" w:cs="Times New Roman"/>
          <w:spacing w:val="0"/>
          <w:w w:val="100"/>
          <w:position w:val="0"/>
        </w:rPr>
        <w:t>90%</w:t>
      </w:r>
      <w:r>
        <w:rPr>
          <w:spacing w:val="0"/>
          <w:w w:val="100"/>
          <w:position w:val="0"/>
        </w:rPr>
        <w:t>，市县可办率不低于</w:t>
      </w:r>
      <w:r>
        <w:rPr>
          <w:rFonts w:ascii="Times New Roman" w:eastAsia="Times New Roman" w:hAnsi="Times New Roman" w:cs="Times New Roman"/>
          <w:spacing w:val="0"/>
          <w:w w:val="100"/>
          <w:position w:val="0"/>
        </w:rPr>
        <w:t>70%</w:t>
      </w:r>
      <w:r>
        <w:rPr>
          <w:spacing w:val="0"/>
          <w:w w:val="100"/>
          <w:position w:val="0"/>
        </w:rPr>
        <w:t>。各地市、县区级生态环境部门每 月至少确定</w:t>
      </w:r>
      <w:r>
        <w:rPr>
          <w:rFonts w:ascii="Times New Roman" w:eastAsia="Times New Roman" w:hAnsi="Times New Roman" w:cs="Times New Roman"/>
          <w:spacing w:val="0"/>
          <w:w w:val="100"/>
          <w:position w:val="0"/>
        </w:rPr>
        <w:t>1</w:t>
      </w:r>
      <w:r>
        <w:rPr>
          <w:spacing w:val="0"/>
          <w:w w:val="100"/>
          <w:position w:val="0"/>
        </w:rPr>
        <w:t>天作为</w:t>
      </w:r>
      <w:r>
        <w:rPr>
          <w:spacing w:val="0"/>
          <w:w w:val="100"/>
          <w:position w:val="0"/>
          <w:lang w:val="zh-CN" w:eastAsia="zh-CN" w:bidi="zh-CN"/>
        </w:rPr>
        <w:t>“服务</w:t>
      </w:r>
      <w:r>
        <w:rPr>
          <w:spacing w:val="0"/>
          <w:w w:val="100"/>
          <w:position w:val="0"/>
        </w:rPr>
        <w:t>企业接待日”，面对面解决企业的合理诉 求和困难。建立政务服务</w:t>
      </w:r>
      <w:r>
        <w:rPr>
          <w:spacing w:val="0"/>
          <w:w w:val="100"/>
          <w:position w:val="0"/>
          <w:lang w:val="zh-CN" w:eastAsia="zh-CN" w:bidi="zh-CN"/>
        </w:rPr>
        <w:t>“好</w:t>
      </w:r>
      <w:r>
        <w:rPr>
          <w:spacing w:val="0"/>
          <w:w w:val="100"/>
          <w:position w:val="0"/>
        </w:rPr>
        <w:t>差评</w:t>
      </w:r>
      <w:r>
        <w:rPr>
          <w:spacing w:val="0"/>
          <w:w w:val="100"/>
          <w:position w:val="0"/>
          <w:lang w:val="zh-CN" w:eastAsia="zh-CN" w:bidi="zh-CN"/>
        </w:rPr>
        <w:t>”制度</w:t>
      </w:r>
      <w:r>
        <w:rPr>
          <w:spacing w:val="0"/>
          <w:w w:val="100"/>
          <w:position w:val="0"/>
        </w:rPr>
        <w:t>。建立政府失信责任追溯和 承担机制。</w:t>
      </w:r>
    </w:p>
    <w:p>
      <w:pPr>
        <w:pStyle w:val="Style9"/>
        <w:keepNext w:val="0"/>
        <w:keepLines w:val="0"/>
        <w:widowControl w:val="0"/>
        <w:shd w:val="clear" w:color="auto" w:fill="auto"/>
        <w:tabs>
          <w:tab w:pos="1381" w:val="left"/>
        </w:tabs>
        <w:bidi w:val="0"/>
        <w:spacing w:before="0" w:after="0" w:line="521" w:lineRule="exact"/>
        <w:ind w:left="0" w:right="0" w:firstLine="620"/>
        <w:jc w:val="both"/>
      </w:pPr>
      <w:bookmarkStart w:id="471" w:name="bookmark471"/>
      <w:r>
        <w:rPr>
          <w:spacing w:val="0"/>
          <w:w w:val="100"/>
          <w:position w:val="0"/>
        </w:rPr>
        <w:t>（</w:t>
      </w:r>
      <w:bookmarkEnd w:id="471"/>
      <w:r>
        <w:rPr>
          <w:spacing w:val="0"/>
          <w:w w:val="100"/>
          <w:position w:val="0"/>
        </w:rPr>
        <w:t>八）</w:t>
        <w:tab/>
        <w:t>助力制定环境治理解决方案</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创新环境治理模式，加快推进环境污染第三方治理企业发展，进 一步规范管理机制，细化运营要求，明确相关方责任边界、处罚对象、 处罚措施。依托国家生态环境科技成果转化综合服务平台，加强供需 对接和交流合作，支撑地方各级政府部门生态环境管理、企业生态环 境治理和环境服务产业发展。按年度发布国家先进污染防治技术目录， 举办系列生态环境科技成果推介活动。对进出口企业、外贸新业态发展, 要积极主动提供环境服务，促进稳外贸工作。组织技术专家、行业协 会等建立企业环境治理专家服务团队，帮助企业制定具体可行的环境 治理方案。</w:t>
      </w:r>
    </w:p>
    <w:p>
      <w:pPr>
        <w:pStyle w:val="Style9"/>
        <w:keepNext w:val="0"/>
        <w:keepLines w:val="0"/>
        <w:widowControl w:val="0"/>
        <w:shd w:val="clear" w:color="auto" w:fill="auto"/>
        <w:tabs>
          <w:tab w:pos="1381" w:val="left"/>
        </w:tabs>
        <w:bidi w:val="0"/>
        <w:spacing w:before="0" w:after="0" w:line="521" w:lineRule="exact"/>
        <w:ind w:left="0" w:right="0" w:firstLine="620"/>
        <w:jc w:val="both"/>
      </w:pPr>
      <w:bookmarkStart w:id="472" w:name="bookmark472"/>
      <w:r>
        <w:rPr>
          <w:spacing w:val="0"/>
          <w:w w:val="100"/>
          <w:position w:val="0"/>
        </w:rPr>
        <w:t>（</w:t>
      </w:r>
      <w:bookmarkEnd w:id="472"/>
      <w:r>
        <w:rPr>
          <w:spacing w:val="0"/>
          <w:w w:val="100"/>
          <w:position w:val="0"/>
        </w:rPr>
        <w:t>九）</w:t>
        <w:tab/>
        <w:t>加强经济政策激励引导</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 xml:space="preserve">积极推动落实环境保护税、环境保护专用设备企业所得税、第三 方治理企业所得税、污水垃圾与污泥处理及再生水产品增值税返还等 优惠政策。促进环保首台（套）重大技术装备示范应用。推动完善污 水处理费、固体废物处理收费、节约用水水价、节能环保电价等绿色 发展价格机制，落实钢铁等行业差别化电价政策。发展基于排污权、 碳排放权等各类环境权益的融资工具，拓宽企业绿色融资渠道。加强 经营服务性收费监督检查，进一步规范生态环境涉企收费事项。全面 推行项目环境绩效评价，将按效付费作为生态环境治理项目主要付费 </w:t>
      </w:r>
      <w:r>
        <w:rPr>
          <w:spacing w:val="0"/>
          <w:w w:val="100"/>
          <w:position w:val="0"/>
        </w:rPr>
        <w:t>机制。</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（十）大力推进环境基础设施建设</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推动各地按照</w:t>
      </w:r>
      <w:r>
        <w:rPr>
          <w:spacing w:val="0"/>
          <w:w w:val="100"/>
          <w:position w:val="0"/>
          <w:lang w:val="zh-CN" w:eastAsia="zh-CN" w:bidi="zh-CN"/>
        </w:rPr>
        <w:t>“因</w:t>
      </w:r>
      <w:r>
        <w:rPr>
          <w:spacing w:val="0"/>
          <w:w w:val="100"/>
          <w:position w:val="0"/>
        </w:rPr>
        <w:t>地制宜、适度超前</w:t>
      </w:r>
      <w:r>
        <w:rPr>
          <w:spacing w:val="0"/>
          <w:w w:val="100"/>
          <w:position w:val="0"/>
          <w:lang w:val="zh-CN" w:eastAsia="zh-CN" w:bidi="zh-CN"/>
        </w:rPr>
        <w:t>”原则</w:t>
      </w:r>
      <w:r>
        <w:rPr>
          <w:spacing w:val="0"/>
          <w:w w:val="100"/>
          <w:position w:val="0"/>
        </w:rPr>
        <w:t>，合理规划布局，加 强污水、生活垃圾、固体废物等集中处理处置设施以及配套管网、收 运储体系建设，加快提升危险废物处理处置服务供给能力，加快</w:t>
      </w:r>
      <w:r>
        <w:rPr>
          <w:spacing w:val="0"/>
          <w:w w:val="100"/>
          <w:position w:val="0"/>
          <w:lang w:val="zh-CN" w:eastAsia="zh-CN" w:bidi="zh-CN"/>
        </w:rPr>
        <w:t xml:space="preserve">“一 </w:t>
      </w:r>
      <w:r>
        <w:rPr>
          <w:spacing w:val="0"/>
          <w:w w:val="100"/>
          <w:position w:val="0"/>
        </w:rPr>
        <w:t>体化</w:t>
      </w:r>
      <w:r>
        <w:rPr>
          <w:spacing w:val="0"/>
          <w:w w:val="100"/>
          <w:position w:val="0"/>
          <w:lang w:val="zh-CN" w:eastAsia="zh-CN" w:bidi="zh-CN"/>
        </w:rPr>
        <w:t>”环</w:t>
      </w:r>
      <w:r>
        <w:rPr>
          <w:spacing w:val="0"/>
          <w:w w:val="100"/>
          <w:position w:val="0"/>
        </w:rPr>
        <w:t>境监测、监控体系和应急处置能力建设，为企业经营发展提 供良好配套条件。重点提升工业园区环境基础设施供给和规范化水平， 推广集中供气供热或建设清洁低碳能源中心等，提高工业园区和产业 集群监测监控能力，在企业污水预处理达标的基础上实现工业园区污 水管网全覆盖和稳定达标排放，推进工业园区再生水循环利用基础设 施建设，引导和规范工业园区危险废物综合利用和安全处置，实现工 业园区废水和固体废物的减量化、再利用、资源化，推进生态工业园 区建设。</w:t>
      </w:r>
    </w:p>
    <w:p>
      <w:pPr>
        <w:pStyle w:val="Style9"/>
        <w:keepNext w:val="0"/>
        <w:keepLines w:val="0"/>
        <w:widowControl w:val="0"/>
        <w:shd w:val="clear" w:color="auto" w:fill="auto"/>
        <w:bidi w:val="0"/>
        <w:spacing w:before="0" w:after="0" w:line="518" w:lineRule="exact"/>
        <w:ind w:left="0" w:right="0" w:firstLine="620"/>
        <w:jc w:val="both"/>
        <w:rPr>
          <w:sz w:val="26"/>
          <w:szCs w:val="26"/>
        </w:rPr>
      </w:pPr>
      <w:bookmarkStart w:id="473" w:name="bookmark473"/>
      <w:r>
        <w:rPr>
          <w:spacing w:val="0"/>
          <w:w w:val="100"/>
          <w:position w:val="0"/>
          <w:sz w:val="26"/>
          <w:szCs w:val="26"/>
        </w:rPr>
        <w:t>四</w:t>
      </w:r>
      <w:bookmarkEnd w:id="473"/>
      <w:r>
        <w:rPr>
          <w:spacing w:val="0"/>
          <w:w w:val="100"/>
          <w:position w:val="0"/>
          <w:sz w:val="26"/>
          <w:szCs w:val="26"/>
        </w:rPr>
        <w:t>、精准</w:t>
      </w:r>
      <w:r>
        <w:rPr>
          <w:spacing w:val="0"/>
          <w:w w:val="100"/>
          <w:position w:val="0"/>
          <w:sz w:val="26"/>
          <w:szCs w:val="26"/>
          <w:lang w:val="zh-CN" w:eastAsia="zh-CN" w:bidi="zh-CN"/>
        </w:rPr>
        <w:t>“治”</w:t>
      </w:r>
      <w:r>
        <w:rPr>
          <w:spacing w:val="0"/>
          <w:w w:val="100"/>
          <w:position w:val="0"/>
          <w:sz w:val="26"/>
          <w:szCs w:val="26"/>
        </w:rPr>
        <w:t>的举措，提升生态环境管理水平</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（十一）稳妥推进民生领域环境监管</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坚持以供定需、以气定改、先立后破、不立不破，在确保群众温 暖过冬的前提下推进清洁取暖，在改造完全到位并落实气源、电源之前, 不得先行拆除群众现有取暖设施及装备。加强餐饮、洗染、修理等生 活性服务业和畜禽养殖业的日常监督管理，对环境污染突出、群众反 映强烈的，依法予以查处，避免</w:t>
      </w:r>
      <w:r>
        <w:rPr>
          <w:spacing w:val="0"/>
          <w:w w:val="100"/>
          <w:position w:val="0"/>
          <w:lang w:val="zh-CN" w:eastAsia="zh-CN" w:bidi="zh-CN"/>
        </w:rPr>
        <w:t>“突</w:t>
      </w:r>
      <w:r>
        <w:rPr>
          <w:spacing w:val="0"/>
          <w:w w:val="100"/>
          <w:position w:val="0"/>
        </w:rPr>
        <w:t>击式”整治或关停。</w:t>
      </w:r>
    </w:p>
    <w:p>
      <w:pPr>
        <w:pStyle w:val="Style9"/>
        <w:keepNext w:val="0"/>
        <w:keepLines w:val="0"/>
        <w:widowControl w:val="0"/>
        <w:shd w:val="clear" w:color="auto" w:fill="auto"/>
        <w:bidi w:val="0"/>
        <w:spacing w:before="0" w:after="0" w:line="518" w:lineRule="exact"/>
        <w:ind w:left="0" w:right="0" w:firstLine="620"/>
        <w:jc w:val="left"/>
      </w:pPr>
      <w:r>
        <w:rPr>
          <w:spacing w:val="0"/>
          <w:w w:val="100"/>
          <w:position w:val="0"/>
        </w:rPr>
        <w:t>（十二）分类实施</w:t>
      </w:r>
      <w:r>
        <w:rPr>
          <w:spacing w:val="0"/>
          <w:w w:val="100"/>
          <w:position w:val="0"/>
          <w:lang w:val="zh-CN" w:eastAsia="zh-CN" w:bidi="zh-CN"/>
        </w:rPr>
        <w:t>“散乱</w:t>
      </w:r>
      <w:r>
        <w:rPr>
          <w:spacing w:val="0"/>
          <w:w w:val="100"/>
          <w:position w:val="0"/>
        </w:rPr>
        <w:t>污”企业整治</w:t>
      </w:r>
    </w:p>
    <w:p>
      <w:pPr>
        <w:pStyle w:val="Style9"/>
        <w:keepNext w:val="0"/>
        <w:keepLines w:val="0"/>
        <w:widowControl w:val="0"/>
        <w:shd w:val="clear" w:color="auto" w:fill="auto"/>
        <w:bidi w:val="0"/>
        <w:spacing w:before="0" w:after="0" w:line="522" w:lineRule="exact"/>
        <w:ind w:left="0" w:right="0" w:firstLine="620"/>
        <w:jc w:val="both"/>
      </w:pPr>
      <w:r>
        <w:rPr>
          <w:spacing w:val="0"/>
          <w:w w:val="100"/>
          <w:position w:val="0"/>
        </w:rPr>
        <w:t>牢牢把握治</w:t>
      </w:r>
      <w:r>
        <w:rPr>
          <w:spacing w:val="0"/>
          <w:w w:val="100"/>
          <w:position w:val="0"/>
          <w:lang w:val="zh-CN" w:eastAsia="zh-CN" w:bidi="zh-CN"/>
        </w:rPr>
        <w:t>“污”这</w:t>
      </w:r>
      <w:r>
        <w:rPr>
          <w:spacing w:val="0"/>
          <w:w w:val="100"/>
          <w:position w:val="0"/>
        </w:rPr>
        <w:t>个核心，突出重点，聚焦问题，科学制定、 严格执行</w:t>
      </w:r>
      <w:r>
        <w:rPr>
          <w:spacing w:val="0"/>
          <w:w w:val="100"/>
          <w:position w:val="0"/>
          <w:lang w:val="zh-CN" w:eastAsia="zh-CN" w:bidi="zh-CN"/>
        </w:rPr>
        <w:t>“散</w:t>
      </w:r>
      <w:r>
        <w:rPr>
          <w:spacing w:val="0"/>
          <w:w w:val="100"/>
          <w:position w:val="0"/>
        </w:rPr>
        <w:t xml:space="preserve">乱污”企业及集群认定和整治标准，建立清单式管理台账, 实施分类处置。对升级改造类企业，树立行业标杆，实施清洁生产技 术改造，全面提升污染治理水平；已完成整治任务但手续不全的企业， 依法支持按照相关要求办理手续。对整合搬迁类企业，按照产业发展 规模化、现代化原则，积极推动进区入园、升级改造。对违法违规、 </w:t>
      </w:r>
      <w:r>
        <w:rPr>
          <w:spacing w:val="0"/>
          <w:w w:val="100"/>
          <w:position w:val="0"/>
        </w:rPr>
        <w:t>污染严重、无法实现升级改造的企业，应当依法关停取缔。建立</w:t>
      </w:r>
      <w:r>
        <w:rPr>
          <w:spacing w:val="0"/>
          <w:w w:val="100"/>
          <w:position w:val="0"/>
          <w:lang w:val="zh-CN" w:eastAsia="zh-CN" w:bidi="zh-CN"/>
        </w:rPr>
        <w:t>“散</w:t>
      </w:r>
      <w:r>
        <w:rPr>
          <w:spacing w:val="0"/>
          <w:w w:val="100"/>
          <w:position w:val="0"/>
        </w:rPr>
        <w:t>乱污” 企业动态管理机制，坚决杜绝</w:t>
      </w:r>
      <w:r>
        <w:rPr>
          <w:spacing w:val="0"/>
          <w:w w:val="100"/>
          <w:position w:val="0"/>
          <w:lang w:val="zh-CN" w:eastAsia="zh-CN" w:bidi="zh-CN"/>
        </w:rPr>
        <w:t>“散乱</w:t>
      </w:r>
      <w:r>
        <w:rPr>
          <w:spacing w:val="0"/>
          <w:w w:val="100"/>
          <w:position w:val="0"/>
        </w:rPr>
        <w:t>污”企业项目建设和已取缔</w:t>
      </w:r>
      <w:r>
        <w:rPr>
          <w:spacing w:val="0"/>
          <w:w w:val="100"/>
          <w:position w:val="0"/>
          <w:lang w:val="zh-CN" w:eastAsia="zh-CN" w:bidi="zh-CN"/>
        </w:rPr>
        <w:t>“散</w:t>
      </w:r>
      <w:r>
        <w:rPr>
          <w:spacing w:val="0"/>
          <w:w w:val="100"/>
          <w:position w:val="0"/>
        </w:rPr>
        <w:t>乱污” 企业异地转移、死灰复燃。</w:t>
      </w:r>
    </w:p>
    <w:p>
      <w:pPr>
        <w:pStyle w:val="Style9"/>
        <w:keepNext w:val="0"/>
        <w:keepLines w:val="0"/>
        <w:widowControl w:val="0"/>
        <w:shd w:val="clear" w:color="auto" w:fill="auto"/>
        <w:bidi w:val="0"/>
        <w:spacing w:before="0" w:after="0" w:line="518" w:lineRule="exact"/>
        <w:ind w:left="0" w:right="0" w:firstLine="600"/>
        <w:jc w:val="both"/>
      </w:pPr>
      <w:r>
        <w:rPr>
          <w:spacing w:val="0"/>
          <w:w w:val="100"/>
          <w:position w:val="0"/>
        </w:rPr>
        <w:t>（十三）精准实施重污染天气应急减排</w:t>
      </w:r>
    </w:p>
    <w:p>
      <w:pPr>
        <w:pStyle w:val="Style9"/>
        <w:keepNext w:val="0"/>
        <w:keepLines w:val="0"/>
        <w:widowControl w:val="0"/>
        <w:shd w:val="clear" w:color="auto" w:fill="auto"/>
        <w:bidi w:val="0"/>
        <w:spacing w:before="0" w:after="0" w:line="517" w:lineRule="exact"/>
        <w:ind w:left="0" w:right="0" w:firstLine="600"/>
        <w:jc w:val="both"/>
      </w:pPr>
      <w:r>
        <w:rPr>
          <w:spacing w:val="0"/>
          <w:w w:val="100"/>
          <w:position w:val="0"/>
        </w:rPr>
        <w:t>深入开展重污染天气应急预案编制和修订，各地根据源解析结果 和污染物排放构成确定优先管控行业，对同行业内企业根据环保绩效 水平进行分级并采取差异化管控措施，支持企业优先选取污染物排放 量较大且能够快速安全减排的工艺环节进行生产调控，避免出现所有 涉气企业、不可中断工序全部临时关停等脱离实际的情况。</w:t>
      </w:r>
    </w:p>
    <w:p>
      <w:pPr>
        <w:pStyle w:val="Style9"/>
        <w:keepNext w:val="0"/>
        <w:keepLines w:val="0"/>
        <w:widowControl w:val="0"/>
        <w:shd w:val="clear" w:color="auto" w:fill="auto"/>
        <w:bidi w:val="0"/>
        <w:spacing w:before="0" w:after="0" w:line="517" w:lineRule="exact"/>
        <w:ind w:left="0" w:right="0" w:firstLine="600"/>
        <w:jc w:val="both"/>
      </w:pPr>
      <w:r>
        <w:rPr>
          <w:spacing w:val="0"/>
          <w:w w:val="100"/>
          <w:position w:val="0"/>
        </w:rPr>
        <w:t>（十四）统筹规范生态环境督察执法</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严禁为应付督察不分青红皂白采取紧急停工停业停产等简单粗暴 措施，以及</w:t>
      </w:r>
      <w:r>
        <w:rPr>
          <w:spacing w:val="0"/>
          <w:w w:val="100"/>
          <w:position w:val="0"/>
          <w:lang w:val="zh-CN" w:eastAsia="zh-CN" w:bidi="zh-CN"/>
        </w:rPr>
        <w:t>“一律</w:t>
      </w:r>
      <w:r>
        <w:rPr>
          <w:spacing w:val="0"/>
          <w:w w:val="100"/>
          <w:position w:val="0"/>
        </w:rPr>
        <w:t xml:space="preserve">关停” </w:t>
      </w:r>
      <w:r>
        <w:rPr>
          <w:spacing w:val="0"/>
          <w:w w:val="100"/>
          <w:position w:val="0"/>
          <w:lang w:val="zh-CN" w:eastAsia="zh-CN" w:bidi="zh-CN"/>
        </w:rPr>
        <w:t>“先</w:t>
      </w:r>
      <w:r>
        <w:rPr>
          <w:spacing w:val="0"/>
          <w:w w:val="100"/>
          <w:position w:val="0"/>
        </w:rPr>
        <w:t>停再说</w:t>
      </w:r>
      <w:r>
        <w:rPr>
          <w:spacing w:val="0"/>
          <w:w w:val="100"/>
          <w:position w:val="0"/>
          <w:lang w:val="zh-CN" w:eastAsia="zh-CN" w:bidi="zh-CN"/>
        </w:rPr>
        <w:t>”等</w:t>
      </w:r>
      <w:r>
        <w:rPr>
          <w:spacing w:val="0"/>
          <w:w w:val="100"/>
          <w:position w:val="0"/>
        </w:rPr>
        <w:t>敷衍应对做法。对相关生态 环境问题整改，坚持依法依规，注重统筹推进，建立长效机制，按照 问题轻重缓急和解决的难易程度，能马上解决的不能拖拉；一时解决 不了的，明确整改目标、措施、时限和责任单位，督促责任主体抓好 落实。落实统筹规范强化监督工作实施方案，不增加地方负担，不干 扰地方日常监督检查。完善问题审核标准和执法工作手册，进一步规 范适用环境行政处罚自由裁量权，防止因某一企业违法行为或某一类 生态环境问题，对全区域或全行业不加区分一律实施停产关闭。</w:t>
      </w:r>
    </w:p>
    <w:p>
      <w:pPr>
        <w:pStyle w:val="Style9"/>
        <w:keepNext w:val="0"/>
        <w:keepLines w:val="0"/>
        <w:widowControl w:val="0"/>
        <w:shd w:val="clear" w:color="auto" w:fill="auto"/>
        <w:bidi w:val="0"/>
        <w:spacing w:before="0" w:after="0" w:line="522" w:lineRule="exact"/>
        <w:ind w:left="0" w:right="0" w:firstLine="600"/>
        <w:jc w:val="both"/>
        <w:rPr>
          <w:sz w:val="26"/>
          <w:szCs w:val="26"/>
        </w:rPr>
      </w:pPr>
      <w:bookmarkStart w:id="474" w:name="bookmark474"/>
      <w:r>
        <w:rPr>
          <w:spacing w:val="0"/>
          <w:w w:val="100"/>
          <w:position w:val="0"/>
          <w:sz w:val="26"/>
          <w:szCs w:val="26"/>
        </w:rPr>
        <w:t>五</w:t>
      </w:r>
      <w:bookmarkEnd w:id="474"/>
      <w:r>
        <w:rPr>
          <w:spacing w:val="0"/>
          <w:w w:val="100"/>
          <w:position w:val="0"/>
          <w:sz w:val="26"/>
          <w:szCs w:val="26"/>
        </w:rPr>
        <w:t>、强化责任担当，健全保障机制</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（十五）系统谋划推动落实</w:t>
      </w:r>
    </w:p>
    <w:p>
      <w:pPr>
        <w:pStyle w:val="Style9"/>
        <w:keepNext w:val="0"/>
        <w:keepLines w:val="0"/>
        <w:widowControl w:val="0"/>
        <w:shd w:val="clear" w:color="auto" w:fill="auto"/>
        <w:bidi w:val="0"/>
        <w:spacing w:before="0" w:after="0" w:line="522" w:lineRule="exact"/>
        <w:ind w:left="0" w:right="0" w:firstLine="600"/>
        <w:jc w:val="both"/>
      </w:pPr>
      <w:r>
        <w:rPr>
          <w:spacing w:val="0"/>
          <w:w w:val="100"/>
          <w:position w:val="0"/>
        </w:rPr>
        <w:t>各级生态环境部门要认真落实党中央、国务院关于深化</w:t>
      </w:r>
      <w:r>
        <w:rPr>
          <w:spacing w:val="0"/>
          <w:w w:val="100"/>
          <w:position w:val="0"/>
          <w:lang w:val="zh-CN" w:eastAsia="zh-CN" w:bidi="zh-CN"/>
        </w:rPr>
        <w:t>“放</w:t>
      </w:r>
      <w:r>
        <w:rPr>
          <w:spacing w:val="0"/>
          <w:w w:val="100"/>
          <w:position w:val="0"/>
        </w:rPr>
        <w:t>管服” 改革、优化营商环境决策部署，组织制定具体实施方案，增强主动帮 扶意识，重视并解决好企业对环境监管的合理诉求，坚决避免处置方 式简单粗暴，坚决杜绝平时不作为、急时</w:t>
      </w:r>
      <w:r>
        <w:rPr>
          <w:spacing w:val="0"/>
          <w:w w:val="100"/>
          <w:position w:val="0"/>
          <w:lang w:val="zh-CN" w:eastAsia="zh-CN" w:bidi="zh-CN"/>
        </w:rPr>
        <w:t>“一刀</w:t>
      </w:r>
      <w:r>
        <w:rPr>
          <w:spacing w:val="0"/>
          <w:w w:val="100"/>
          <w:position w:val="0"/>
        </w:rPr>
        <w:t>切”和应对督察执法 考核时乱作为等形式主义、官僚主义突出问题。建立监督检查通报制度, 切实解决一批企业、群众关心的实际问题。</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（十六）完善法律法规标准体系</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配合制修订长江保护法、固体废物污染环境防治法、海洋环境保 护法、环境噪声污染防治法。推动制定排污许可管理条例、生态环境 监测条例。修订新化学物质环境管理办法、危险废物转移联单管理办法。 研究制修订环保信用评价管理条例、危险废物经营许可证管理办法。 统筹谋划国家和地方标准出台有关安排。在制定出台生态环境法律法 规标准时，充分听取企业和行业协会商会意见。在标准实施中，为企 业治污设施改造升级预留必要时间，提高政策可预期性。</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（十七）提供必要财政资金支持</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坚持资金投入同污染防治攻坚战任务相匹配，建立常态化、稳定 的财政资金投入机制。持续优化财政专项资金分配方式，积极争取地 方政府专项债券，加大对环境基础设施建设、企业污染治理设施改造 升级等的支持力度。加快推动设立国家绿色发展基金，鼓励有条件的 地方政府和社会资本共同发起区域性绿色发展基金，支持企业污染治 理和绿色产业发展，有效带动社会资本投入生态保护与环境治理。</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（十八）加大宣传教育力度</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深入开展生态环境法律法规标准、政策措施的宣传解读，推动企 业建设环境宣教基地，持续推进环保设施和城市污水垃圾处理设施向 公众开放，加强企业环境治理先进技术交流培训，帮助企业及时了解 和掌握国家生态环境保护要求和生态环境治理技术方向。及时报道企 业生态环境治理先进典型、曝光反面案例，引导企业积极履行生态环 境治理社会责任。</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（十九）加强信息公开</w:t>
      </w:r>
    </w:p>
    <w:p>
      <w:pPr>
        <w:pStyle w:val="Style9"/>
        <w:keepNext w:val="0"/>
        <w:keepLines w:val="0"/>
        <w:widowControl w:val="0"/>
        <w:shd w:val="clear" w:color="auto" w:fill="auto"/>
        <w:bidi w:val="0"/>
        <w:spacing w:before="0" w:after="0" w:line="520" w:lineRule="exact"/>
        <w:ind w:left="0" w:right="0" w:firstLine="620"/>
        <w:jc w:val="both"/>
      </w:pPr>
      <w:r>
        <w:rPr>
          <w:spacing w:val="0"/>
          <w:w w:val="100"/>
          <w:position w:val="0"/>
        </w:rPr>
        <w:t>及时向社会公开生态环境保护工作部署和进展情况，主动公开处 置措施简单粗暴问题查处和整改情况，公布主动服务企业发展各项举 措，自觉接受社会监督。督促企业公开生态环境信息，鼓励企业在强 制公开内容基础上自愿拓展信息公开内容。引导企业以</w:t>
      </w:r>
      <w:r>
        <w:rPr>
          <w:spacing w:val="0"/>
          <w:w w:val="100"/>
          <w:position w:val="0"/>
          <w:lang w:val="zh-CN" w:eastAsia="zh-CN" w:bidi="zh-CN"/>
        </w:rPr>
        <w:t>“厂</w:t>
      </w:r>
      <w:r>
        <w:rPr>
          <w:spacing w:val="0"/>
          <w:w w:val="100"/>
          <w:position w:val="0"/>
        </w:rPr>
        <w:t xml:space="preserve">区开放日” </w:t>
      </w:r>
      <w:r>
        <w:rPr>
          <w:spacing w:val="0"/>
          <w:w w:val="100"/>
          <w:position w:val="0"/>
        </w:rPr>
        <w:t>等方式，邀请周边居民参与企业生态环境守法的监督工作，增进企业 与周边居民的对话和理解，创造良好的守法环境。</w:t>
      </w:r>
    </w:p>
    <w:p>
      <w:pPr>
        <w:pStyle w:val="Style9"/>
        <w:keepNext w:val="0"/>
        <w:keepLines w:val="0"/>
        <w:widowControl w:val="0"/>
        <w:shd w:val="clear" w:color="auto" w:fill="auto"/>
        <w:bidi w:val="0"/>
        <w:spacing w:before="0" w:after="0" w:line="538" w:lineRule="exact"/>
        <w:ind w:left="0" w:right="0" w:firstLine="600"/>
        <w:jc w:val="left"/>
      </w:pPr>
      <w:r>
        <w:rPr>
          <w:spacing w:val="0"/>
          <w:w w:val="100"/>
          <w:position w:val="0"/>
        </w:rPr>
        <w:t>（二十）强化公众监督</w:t>
      </w:r>
    </w:p>
    <w:p>
      <w:pPr>
        <w:pStyle w:val="Style9"/>
        <w:keepNext w:val="0"/>
        <w:keepLines w:val="0"/>
        <w:widowControl w:val="0"/>
        <w:shd w:val="clear" w:color="auto" w:fill="auto"/>
        <w:bidi w:val="0"/>
        <w:spacing w:before="0" w:after="480" w:line="538" w:lineRule="exact"/>
        <w:ind w:left="0" w:right="0" w:firstLine="600"/>
        <w:jc w:val="both"/>
      </w:pPr>
      <w:r>
        <w:rPr>
          <w:spacing w:val="0"/>
          <w:w w:val="100"/>
          <w:position w:val="0"/>
        </w:rPr>
        <w:t xml:space="preserve">畅通“ </w:t>
      </w:r>
      <w:r>
        <w:rPr>
          <w:rFonts w:ascii="Times New Roman" w:eastAsia="Times New Roman" w:hAnsi="Times New Roman" w:cs="Times New Roman"/>
          <w:spacing w:val="0"/>
          <w:w w:val="100"/>
          <w:position w:val="0"/>
        </w:rPr>
        <w:t xml:space="preserve">12369 </w:t>
      </w:r>
      <w:r>
        <w:rPr>
          <w:spacing w:val="0"/>
          <w:w w:val="100"/>
          <w:position w:val="0"/>
          <w:lang w:val="zh-CN" w:eastAsia="zh-CN" w:bidi="zh-CN"/>
        </w:rPr>
        <w:t>”电话</w:t>
      </w:r>
      <w:r>
        <w:rPr>
          <w:spacing w:val="0"/>
          <w:w w:val="100"/>
          <w:position w:val="0"/>
        </w:rPr>
        <w:t>、网络和微信举报以及来信来访等渠道，及时 回应群众关切。鼓励公众监督、举报环境违法行为。</w:t>
      </w:r>
    </w:p>
    <w:p>
      <w:pPr>
        <w:pStyle w:val="Style9"/>
        <w:keepNext w:val="0"/>
        <w:keepLines w:val="0"/>
        <w:widowControl w:val="0"/>
        <w:shd w:val="clear" w:color="auto" w:fill="auto"/>
        <w:bidi w:val="0"/>
        <w:spacing w:before="0" w:after="180" w:line="538" w:lineRule="exact"/>
        <w:ind w:left="0" w:right="640" w:firstLine="0"/>
        <w:jc w:val="right"/>
      </w:pPr>
      <w:r>
        <w:rPr>
          <w:spacing w:val="0"/>
          <w:w w:val="100"/>
          <w:position w:val="0"/>
        </w:rPr>
        <w:t>生态环境部</w:t>
      </w:r>
    </w:p>
    <w:p>
      <w:pPr>
        <w:pStyle w:val="Style13"/>
        <w:keepNext w:val="0"/>
        <w:keepLines w:val="0"/>
        <w:widowControl w:val="0"/>
        <w:shd w:val="clear" w:color="auto" w:fill="auto"/>
        <w:bidi w:val="0"/>
        <w:spacing w:before="0" w:after="1040" w:line="240" w:lineRule="auto"/>
        <w:ind w:left="0" w:right="640" w:firstLine="0"/>
        <w:jc w:val="right"/>
      </w:pPr>
      <w:r>
        <w:rPr>
          <w:rFonts w:ascii="Times New Roman" w:eastAsia="Times New Roman" w:hAnsi="Times New Roman" w:cs="Times New Roman"/>
          <w:spacing w:val="0"/>
          <w:w w:val="100"/>
          <w:position w:val="0"/>
        </w:rPr>
        <w:t>2019</w:t>
      </w:r>
      <w:r>
        <w:rPr>
          <w:rFonts w:ascii="SimSun" w:eastAsia="SimSun" w:hAnsi="SimSun" w:cs="SimSun"/>
          <w:spacing w:val="0"/>
          <w:w w:val="100"/>
          <w:position w:val="0"/>
        </w:rPr>
        <w:t>年</w:t>
      </w:r>
      <w:r>
        <w:rPr>
          <w:rFonts w:ascii="Times New Roman" w:eastAsia="Times New Roman" w:hAnsi="Times New Roman" w:cs="Times New Roman"/>
          <w:spacing w:val="0"/>
          <w:w w:val="100"/>
          <w:position w:val="0"/>
        </w:rPr>
        <w:t>9</w:t>
      </w:r>
      <w:r>
        <w:rPr>
          <w:rFonts w:ascii="SimSun" w:eastAsia="SimSun" w:hAnsi="SimSun" w:cs="SimSun"/>
          <w:spacing w:val="0"/>
          <w:w w:val="100"/>
          <w:position w:val="0"/>
        </w:rPr>
        <w:t>月</w:t>
      </w:r>
      <w:r>
        <w:rPr>
          <w:rFonts w:ascii="Times New Roman" w:eastAsia="Times New Roman" w:hAnsi="Times New Roman" w:cs="Times New Roman"/>
          <w:spacing w:val="0"/>
          <w:w w:val="100"/>
          <w:position w:val="0"/>
        </w:rPr>
        <w:t>8</w:t>
      </w:r>
      <w:r>
        <w:rPr>
          <w:rFonts w:ascii="SimSun" w:eastAsia="SimSun" w:hAnsi="SimSun" w:cs="SimSun"/>
          <w:spacing w:val="0"/>
          <w:w w:val="100"/>
          <w:position w:val="0"/>
        </w:rPr>
        <w:t>日</w:t>
      </w:r>
    </w:p>
    <w:p>
      <w:pPr>
        <w:pStyle w:val="Style9"/>
        <w:keepNext w:val="0"/>
        <w:keepLines w:val="0"/>
        <w:widowControl w:val="0"/>
        <w:shd w:val="clear" w:color="auto" w:fill="auto"/>
        <w:bidi w:val="0"/>
        <w:spacing w:before="0" w:after="480" w:line="504" w:lineRule="exact"/>
        <w:ind w:left="600" w:right="0" w:firstLine="0"/>
        <w:jc w:val="left"/>
        <w:sectPr>
          <w:headerReference w:type="default" r:id="rId418"/>
          <w:footerReference w:type="default" r:id="rId419"/>
          <w:headerReference w:type="even" r:id="rId420"/>
          <w:footerReference w:type="even" r:id="rId421"/>
          <w:headerReference w:type="first" r:id="rId422"/>
          <w:footerReference w:type="first" r:id="rId423"/>
          <w:footnotePr>
            <w:pos w:val="pageBottom"/>
            <w:numFmt w:val="decimal"/>
            <w:numRestart w:val="continuous"/>
          </w:footnotePr>
          <w:pgSz w:w="11900" w:h="16840"/>
          <w:pgMar w:top="1210" w:right="1247" w:bottom="1365" w:left="1383" w:header="0" w:footer="3" w:gutter="0"/>
          <w:pgNumType w:start="207"/>
          <w:cols w:space="720"/>
          <w:noEndnote/>
          <w:titlePg/>
          <w:rtlGutter w:val="0"/>
          <w:docGrid w:linePitch="360"/>
        </w:sectPr>
      </w:pPr>
      <w:r>
        <w:rPr>
          <w:spacing w:val="0"/>
          <w:w w:val="100"/>
          <w:position w:val="0"/>
        </w:rPr>
        <w:t>抄送：机关各部门，各派出机构、直属单位。 生态环境部办公厅</w:t>
      </w:r>
      <w:r>
        <w:rPr>
          <w:rFonts w:ascii="Times New Roman" w:eastAsia="Times New Roman" w:hAnsi="Times New Roman" w:cs="Times New Roman"/>
          <w:spacing w:val="0"/>
          <w:w w:val="100"/>
          <w:position w:val="0"/>
        </w:rPr>
        <w:t>2019</w:t>
      </w:r>
      <w:r>
        <w:rPr>
          <w:spacing w:val="0"/>
          <w:w w:val="100"/>
          <w:position w:val="0"/>
        </w:rPr>
        <w:t>年</w:t>
      </w:r>
      <w:r>
        <w:rPr>
          <w:rFonts w:ascii="Times New Roman" w:eastAsia="Times New Roman" w:hAnsi="Times New Roman" w:cs="Times New Roman"/>
          <w:spacing w:val="0"/>
          <w:w w:val="100"/>
          <w:position w:val="0"/>
        </w:rPr>
        <w:t>9</w:t>
      </w:r>
      <w:r>
        <w:rPr>
          <w:spacing w:val="0"/>
          <w:w w:val="100"/>
          <w:position w:val="0"/>
        </w:rPr>
        <w:t>月</w:t>
      </w:r>
      <w:r>
        <w:rPr>
          <w:rFonts w:ascii="Times New Roman" w:eastAsia="Times New Roman" w:hAnsi="Times New Roman" w:cs="Times New Roman"/>
          <w:spacing w:val="0"/>
          <w:w w:val="100"/>
          <w:position w:val="0"/>
        </w:rPr>
        <w:t>10</w:t>
      </w:r>
      <w:r>
        <w:rPr>
          <w:spacing w:val="0"/>
          <w:w w:val="100"/>
          <w:position w:val="0"/>
        </w:rPr>
        <w:t>日印发</w:t>
      </w:r>
    </w:p>
    <w:p>
      <w:pPr>
        <w:pStyle w:val="Style19"/>
        <w:keepNext w:val="0"/>
        <w:keepLines w:val="0"/>
        <w:widowControl w:val="0"/>
        <w:pBdr>
          <w:bottom w:val="single" w:sz="4" w:space="0" w:color="auto"/>
        </w:pBdr>
        <w:shd w:val="clear" w:color="auto" w:fill="auto"/>
        <w:bidi w:val="0"/>
        <w:spacing w:before="820" w:after="600" w:line="240" w:lineRule="auto"/>
        <w:ind w:left="0" w:right="0" w:firstLine="300"/>
        <w:jc w:val="left"/>
        <w:rPr>
          <w:sz w:val="80"/>
          <w:szCs w:val="80"/>
        </w:rPr>
      </w:pPr>
      <w:r>
        <w:rPr>
          <w:color w:val="B10607"/>
          <w:spacing w:val="0"/>
          <w:w w:val="100"/>
          <w:position w:val="0"/>
          <w:sz w:val="80"/>
          <w:szCs w:val="80"/>
        </w:rPr>
        <w:t>中华人民共和国生态环境部办公厅</w:t>
      </w:r>
    </w:p>
    <w:p>
      <w:pPr>
        <w:pStyle w:val="Style7"/>
        <w:keepNext w:val="0"/>
        <w:keepLines w:val="0"/>
        <w:widowControl w:val="0"/>
        <w:shd w:val="clear" w:color="auto" w:fill="auto"/>
        <w:bidi w:val="0"/>
        <w:spacing w:before="0" w:after="220" w:line="240" w:lineRule="auto"/>
        <w:ind w:left="0" w:right="180" w:firstLine="0"/>
        <w:jc w:val="right"/>
      </w:pPr>
      <w:r>
        <w:rPr>
          <w:color w:val="000000"/>
          <w:spacing w:val="0"/>
          <w:w w:val="100"/>
          <w:position w:val="0"/>
          <w:sz w:val="24"/>
          <w:szCs w:val="24"/>
        </w:rPr>
        <w:t>环办环评函〔</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872</w:t>
      </w:r>
      <w:r>
        <w:rPr>
          <w:color w:val="000000"/>
          <w:spacing w:val="0"/>
          <w:w w:val="100"/>
          <w:position w:val="0"/>
          <w:sz w:val="24"/>
          <w:szCs w:val="24"/>
        </w:rPr>
        <w:t>号</w:t>
      </w:r>
    </w:p>
    <w:p>
      <w:pPr>
        <w:pStyle w:val="Style54"/>
        <w:keepNext w:val="0"/>
        <w:keepLines w:val="0"/>
        <w:widowControl w:val="0"/>
        <w:shd w:val="clear" w:color="auto" w:fill="auto"/>
        <w:tabs>
          <w:tab w:pos="1525" w:val="left"/>
        </w:tabs>
        <w:bidi w:val="0"/>
        <w:spacing w:before="0" w:after="440" w:line="240" w:lineRule="auto"/>
        <w:ind w:left="0" w:right="0" w:firstLine="920"/>
        <w:jc w:val="left"/>
        <w:rPr>
          <w:sz w:val="11"/>
          <w:szCs w:val="11"/>
        </w:rPr>
      </w:pPr>
      <w:r>
        <w:rPr>
          <w:rFonts w:ascii="Times New Roman" w:eastAsia="Times New Roman" w:hAnsi="Times New Roman" w:cs="Times New Roman"/>
          <w:color w:val="9C9FB0"/>
          <w:spacing w:val="0"/>
          <w:w w:val="100"/>
          <w:position w:val="0"/>
          <w:sz w:val="11"/>
          <w:szCs w:val="11"/>
        </w:rPr>
        <w:t>I</w:t>
        <w:tab/>
      </w:r>
      <w:r>
        <w:rPr>
          <w:rFonts w:ascii="Times New Roman" w:eastAsia="Times New Roman" w:hAnsi="Times New Roman" w:cs="Times New Roman"/>
          <w:spacing w:val="0"/>
          <w:w w:val="100"/>
          <w:position w:val="0"/>
          <w:sz w:val="11"/>
          <w:szCs w:val="11"/>
          <w:lang w:val="en-US" w:eastAsia="en-US" w:bidi="en-US"/>
        </w:rPr>
        <w:t>£*</w:t>
      </w:r>
    </w:p>
    <w:p>
      <w:pPr>
        <w:pStyle w:val="Style54"/>
        <w:keepNext w:val="0"/>
        <w:keepLines w:val="0"/>
        <w:widowControl w:val="0"/>
        <w:shd w:val="clear" w:color="auto" w:fill="auto"/>
        <w:bidi w:val="0"/>
        <w:spacing w:before="0" w:after="160" w:line="658" w:lineRule="exact"/>
        <w:ind w:left="0" w:right="0" w:firstLine="0"/>
        <w:jc w:val="center"/>
        <w:rPr>
          <w:sz w:val="42"/>
          <w:szCs w:val="42"/>
        </w:rPr>
      </w:pPr>
      <w:r>
        <w:rPr>
          <w:color w:val="000000"/>
          <w:spacing w:val="0"/>
          <w:w w:val="100"/>
          <w:position w:val="0"/>
          <w:sz w:val="42"/>
          <w:szCs w:val="42"/>
        </w:rPr>
        <w:t>关于进一步做好当前生猪规模养殖</w:t>
        <w:br/>
        <w:t>环评管理相关工作的通知</w:t>
      </w:r>
    </w:p>
    <w:p>
      <w:pPr>
        <w:pStyle w:val="Style7"/>
        <w:keepNext w:val="0"/>
        <w:keepLines w:val="0"/>
        <w:widowControl w:val="0"/>
        <w:shd w:val="clear" w:color="auto" w:fill="auto"/>
        <w:bidi w:val="0"/>
        <w:spacing w:before="0" w:after="0" w:line="648" w:lineRule="exact"/>
        <w:ind w:left="300" w:right="0" w:firstLine="20"/>
        <w:jc w:val="both"/>
      </w:pPr>
      <w:r>
        <w:rPr>
          <w:color w:val="000000"/>
          <w:spacing w:val="0"/>
          <w:w w:val="100"/>
          <w:position w:val="0"/>
          <w:sz w:val="24"/>
          <w:szCs w:val="24"/>
        </w:rPr>
        <w:t>各省、自治区、直辖市生态环境、农业农村（农牧、畜牧兽医） 厅（局、委），新疆生产建设兵团生态环境、农业农村局：</w:t>
      </w:r>
    </w:p>
    <w:p>
      <w:pPr>
        <w:pStyle w:val="Style7"/>
        <w:keepNext w:val="0"/>
        <w:keepLines w:val="0"/>
        <w:widowControl w:val="0"/>
        <w:shd w:val="clear" w:color="auto" w:fill="auto"/>
        <w:bidi w:val="0"/>
        <w:spacing w:before="0" w:after="0" w:line="648" w:lineRule="exact"/>
        <w:ind w:left="300" w:right="0" w:firstLine="660"/>
        <w:jc w:val="both"/>
      </w:pPr>
      <w:r>
        <w:rPr>
          <w:color w:val="000000"/>
          <w:spacing w:val="0"/>
          <w:w w:val="100"/>
          <w:position w:val="0"/>
          <w:sz w:val="24"/>
          <w:szCs w:val="24"/>
        </w:rPr>
        <w:t>为贯彻落实党中央、国务院关于稳定生猪生产保障市场供应 的工作部署，进一步做好生猪养殖建设项目环境影响评价（以下 简称生猪养殖项目环评）服务，促进生猪生产加快恢复，有关要 求通知如下。</w:t>
      </w:r>
    </w:p>
    <w:p>
      <w:pPr>
        <w:pStyle w:val="Style7"/>
        <w:keepNext w:val="0"/>
        <w:keepLines w:val="0"/>
        <w:widowControl w:val="0"/>
        <w:pBdr>
          <w:bottom w:val="single" w:sz="4" w:space="0" w:color="auto"/>
        </w:pBdr>
        <w:shd w:val="clear" w:color="auto" w:fill="auto"/>
        <w:bidi w:val="0"/>
        <w:spacing w:before="0" w:after="200" w:line="653" w:lineRule="exact"/>
        <w:ind w:left="300" w:right="0" w:firstLine="660"/>
        <w:jc w:val="both"/>
      </w:pPr>
      <w:r>
        <w:rPr>
          <w:color w:val="000000"/>
          <w:spacing w:val="0"/>
          <w:w w:val="100"/>
          <w:position w:val="0"/>
          <w:sz w:val="28"/>
          <w:szCs w:val="28"/>
        </w:rPr>
        <w:t>一、继续推进生猪养殖项目环评</w:t>
      </w:r>
      <w:r>
        <w:rPr>
          <w:color w:val="000000"/>
          <w:spacing w:val="0"/>
          <w:w w:val="100"/>
          <w:position w:val="0"/>
          <w:sz w:val="28"/>
          <w:szCs w:val="28"/>
          <w:lang w:val="zh-CN" w:eastAsia="zh-CN" w:bidi="zh-CN"/>
        </w:rPr>
        <w:t>“放</w:t>
      </w:r>
      <w:r>
        <w:rPr>
          <w:color w:val="000000"/>
          <w:spacing w:val="0"/>
          <w:w w:val="100"/>
          <w:position w:val="0"/>
          <w:sz w:val="28"/>
          <w:szCs w:val="28"/>
        </w:rPr>
        <w:t>管服”改革。</w:t>
      </w:r>
      <w:r>
        <w:rPr>
          <w:color w:val="000000"/>
          <w:spacing w:val="0"/>
          <w:w w:val="100"/>
          <w:position w:val="0"/>
          <w:sz w:val="24"/>
          <w:szCs w:val="24"/>
        </w:rPr>
        <w:t>近年来, 生态环境领域</w:t>
      </w:r>
      <w:r>
        <w:rPr>
          <w:color w:val="000000"/>
          <w:spacing w:val="0"/>
          <w:w w:val="100"/>
          <w:position w:val="0"/>
          <w:sz w:val="24"/>
          <w:szCs w:val="24"/>
          <w:lang w:val="zh-CN" w:eastAsia="zh-CN" w:bidi="zh-CN"/>
        </w:rPr>
        <w:t>“放</w:t>
      </w:r>
      <w:r>
        <w:rPr>
          <w:color w:val="000000"/>
          <w:spacing w:val="0"/>
          <w:w w:val="100"/>
          <w:position w:val="0"/>
          <w:sz w:val="24"/>
          <w:szCs w:val="24"/>
        </w:rPr>
        <w:t>管服"改革持续深化，超过</w:t>
      </w:r>
      <w:r>
        <w:rPr>
          <w:color w:val="000000"/>
          <w:spacing w:val="0"/>
          <w:w w:val="100"/>
          <w:position w:val="0"/>
          <w:sz w:val="32"/>
          <w:szCs w:val="32"/>
        </w:rPr>
        <w:t>96%</w:t>
      </w:r>
      <w:r>
        <w:rPr>
          <w:color w:val="000000"/>
          <w:spacing w:val="0"/>
          <w:w w:val="100"/>
          <w:position w:val="0"/>
          <w:sz w:val="24"/>
          <w:szCs w:val="24"/>
        </w:rPr>
        <w:t>的生猪养殖 项目（年出栏量</w:t>
      </w:r>
      <w:r>
        <w:rPr>
          <w:color w:val="000000"/>
          <w:spacing w:val="0"/>
          <w:w w:val="100"/>
          <w:position w:val="0"/>
          <w:sz w:val="32"/>
          <w:szCs w:val="32"/>
        </w:rPr>
        <w:t>5000</w:t>
      </w:r>
      <w:r>
        <w:rPr>
          <w:color w:val="000000"/>
          <w:spacing w:val="0"/>
          <w:w w:val="100"/>
          <w:position w:val="0"/>
          <w:sz w:val="24"/>
          <w:szCs w:val="24"/>
        </w:rPr>
        <w:t>头以下的生猪养殖项目）在线填写环境影 响登记表备案，无需办理环评审批。针对当前生猪生产形势，各 级生态环境部门要加大改革力度，创新环评管理思路，进一步深 化落实简政放权、放管结合相关要求，精准发力，推动生猪养殖 项目尽快落地。各级农业农村部门应推进粪污资源化利用，持续 推动生猪养殖绿色发展，共同落实打好污染防治攻坚战要求。</w:t>
      </w:r>
    </w:p>
    <w:p>
      <w:pPr>
        <w:pStyle w:val="Style66"/>
        <w:keepNext w:val="0"/>
        <w:keepLines w:val="0"/>
        <w:widowControl w:val="0"/>
        <w:shd w:val="clear" w:color="auto" w:fill="auto"/>
        <w:tabs>
          <w:tab w:pos="1297" w:val="left"/>
        </w:tabs>
        <w:bidi w:val="0"/>
        <w:spacing w:before="0" w:after="340" w:line="691" w:lineRule="exact"/>
        <w:ind w:left="0" w:right="0" w:firstLine="660"/>
        <w:jc w:val="both"/>
      </w:pPr>
      <w:bookmarkStart w:id="475" w:name="bookmark475"/>
      <w:r>
        <w:rPr>
          <w:b/>
          <w:bCs/>
          <w:color w:val="000000"/>
          <w:spacing w:val="0"/>
          <w:w w:val="100"/>
          <w:position w:val="0"/>
        </w:rPr>
        <w:t>二</w:t>
      </w:r>
      <w:bookmarkEnd w:id="475"/>
      <w:r>
        <w:rPr>
          <w:b/>
          <w:bCs/>
          <w:color w:val="000000"/>
          <w:spacing w:val="0"/>
          <w:w w:val="100"/>
          <w:position w:val="0"/>
        </w:rPr>
        <w:t>、</w:t>
        <w:tab/>
        <w:t xml:space="preserve">开展生猪养殖项目环评告知承诺制试点。对年出栏量 </w:t>
      </w:r>
      <w:r>
        <w:rPr>
          <w:rFonts w:ascii="Times New Roman" w:eastAsia="Times New Roman" w:hAnsi="Times New Roman" w:cs="Times New Roman"/>
          <w:color w:val="000000"/>
          <w:spacing w:val="0"/>
          <w:w w:val="100"/>
          <w:position w:val="0"/>
        </w:rPr>
        <w:t>5000</w:t>
      </w:r>
      <w:r>
        <w:rPr>
          <w:b/>
          <w:bCs/>
          <w:color w:val="000000"/>
          <w:spacing w:val="0"/>
          <w:w w:val="100"/>
          <w:position w:val="0"/>
        </w:rPr>
        <w:t>头及以上的生猪养殖项目，探索开展环评告知承诺制改革 丧点，建设单位在开工建设前，将签署的告知承诺书及环境影响 报告书等要件报送环评审批部门。环评审批部门在收到告知承诺 书及环境影响报告书等要件后，可不经评估、审查直接做出事批 决定，并切实加强事中事后监管。试点时间自通知印发之日起， 至</w:t>
      </w:r>
      <w:r>
        <w:rPr>
          <w:rFonts w:ascii="Times New Roman" w:eastAsia="Times New Roman" w:hAnsi="Times New Roman" w:cs="Times New Roman"/>
          <w:color w:val="000000"/>
          <w:spacing w:val="0"/>
          <w:w w:val="100"/>
          <w:position w:val="0"/>
        </w:rPr>
        <w:t>2021</w:t>
      </w:r>
      <w:r>
        <w:rPr>
          <w:b/>
          <w:bCs/>
          <w:color w:val="000000"/>
          <w:spacing w:val="0"/>
          <w:w w:val="100"/>
          <w:position w:val="0"/>
        </w:rPr>
        <w:t>年</w:t>
      </w:r>
      <w:r>
        <w:rPr>
          <w:rFonts w:ascii="Times New Roman" w:eastAsia="Times New Roman" w:hAnsi="Times New Roman" w:cs="Times New Roman"/>
          <w:color w:val="000000"/>
          <w:spacing w:val="0"/>
          <w:w w:val="100"/>
          <w:position w:val="0"/>
        </w:rPr>
        <w:t>12</w:t>
      </w:r>
      <w:r>
        <w:rPr>
          <w:b/>
          <w:bCs/>
          <w:color w:val="000000"/>
          <w:spacing w:val="0"/>
          <w:w w:val="100"/>
          <w:position w:val="0"/>
        </w:rPr>
        <w:t>月</w:t>
      </w:r>
      <w:r>
        <w:rPr>
          <w:rFonts w:ascii="Times New Roman" w:eastAsia="Times New Roman" w:hAnsi="Times New Roman" w:cs="Times New Roman"/>
          <w:color w:val="000000"/>
          <w:spacing w:val="0"/>
          <w:w w:val="100"/>
          <w:position w:val="0"/>
        </w:rPr>
        <w:t>31</w:t>
      </w:r>
      <w:r>
        <w:rPr>
          <w:b/>
          <w:bCs/>
          <w:color w:val="000000"/>
          <w:spacing w:val="0"/>
          <w:w w:val="100"/>
          <w:position w:val="0"/>
        </w:rPr>
        <w:t>日。</w:t>
      </w:r>
    </w:p>
    <w:p>
      <w:pPr>
        <w:pStyle w:val="Style66"/>
        <w:keepNext w:val="0"/>
        <w:keepLines w:val="0"/>
        <w:widowControl w:val="0"/>
        <w:shd w:val="clear" w:color="auto" w:fill="auto"/>
        <w:tabs>
          <w:tab w:pos="1297" w:val="left"/>
        </w:tabs>
        <w:bidi w:val="0"/>
        <w:spacing w:before="0" w:after="0" w:line="240" w:lineRule="auto"/>
        <w:ind w:left="0" w:right="0"/>
        <w:jc w:val="left"/>
      </w:pPr>
      <w:bookmarkStart w:id="476" w:name="bookmark476"/>
      <w:r>
        <w:rPr>
          <w:b/>
          <w:bCs/>
          <w:color w:val="000000"/>
          <w:spacing w:val="0"/>
          <w:w w:val="100"/>
          <w:position w:val="0"/>
        </w:rPr>
        <w:t>三</w:t>
      </w:r>
      <w:bookmarkEnd w:id="476"/>
      <w:r>
        <w:rPr>
          <w:b/>
          <w:bCs/>
          <w:color w:val="000000"/>
          <w:spacing w:val="0"/>
          <w:w w:val="100"/>
          <w:position w:val="0"/>
        </w:rPr>
        <w:t>、</w:t>
        <w:tab/>
        <w:t>统筹做好生猪养殖项目环评服务和指导。各地生态环</w:t>
      </w:r>
    </w:p>
    <w:p>
      <w:pPr>
        <w:pStyle w:val="Style66"/>
        <w:keepNext w:val="0"/>
        <w:keepLines w:val="0"/>
        <w:widowControl w:val="0"/>
        <w:shd w:val="clear" w:color="auto" w:fill="auto"/>
        <w:tabs>
          <w:tab w:pos="9163" w:val="left"/>
        </w:tabs>
        <w:bidi w:val="0"/>
        <w:spacing w:before="0" w:after="40" w:line="626" w:lineRule="exact"/>
        <w:ind w:left="0" w:right="0" w:firstLine="0"/>
        <w:jc w:val="left"/>
      </w:pPr>
      <w:r>
        <w:rPr>
          <w:b/>
          <w:bCs/>
          <w:color w:val="000000"/>
          <w:spacing w:val="0"/>
          <w:w w:val="100"/>
          <w:position w:val="0"/>
        </w:rPr>
        <w:t>境、农业农村部门应建立部门协作机制，做好政策解读和宣传， 加强服务和指导，形成政策合力。各级生态环境部门应加强对试 点工作的组织，进一步提高服务意识，提前介入，指导告知承诺 书和环境影响报告书编制。做好环评与排污许可、主要污染物排 放总量管理的衔接，对规模以下生猪养殖项目和不设置污水排放 口的规模以上生猪养殖项目，不得要求申领排污许可证和取得总 量指标。粪污经过无害化处理用作肥料还田，符合法律法规以及 国家和地方相关标准规范要求且不造成环境污染的，不属于排放 污染物，不宜执行相关污染物排放标准和农田灌溉水质标准。各 级农业农村部门要加强指导和督促，落实粪污资源化利用措施， 推进粪肥养分平衡管理。完善粪污肥料化标准体系，加强粪肥还 田技术指导，促进科学合理施用。</w:t>
        <w:tab/>
      </w:r>
      <w:r>
        <w:rPr>
          <w:b/>
          <w:bCs/>
          <w:color w:val="231F20"/>
          <w:spacing w:val="0"/>
          <w:w w:val="100"/>
          <w:position w:val="0"/>
          <w:lang w:val="en-US" w:eastAsia="en-US" w:bidi="en-US"/>
        </w:rPr>
        <w:t>"</w:t>
      </w:r>
    </w:p>
    <w:p>
      <w:pPr>
        <w:pStyle w:val="Style66"/>
        <w:keepNext w:val="0"/>
        <w:keepLines w:val="0"/>
        <w:widowControl w:val="0"/>
        <w:shd w:val="clear" w:color="auto" w:fill="auto"/>
        <w:bidi w:val="0"/>
        <w:spacing w:before="0" w:after="40" w:line="566" w:lineRule="exact"/>
        <w:ind w:left="160" w:right="0" w:firstLine="680"/>
        <w:jc w:val="both"/>
      </w:pPr>
      <w:r>
        <w:rPr>
          <w:b/>
          <w:bCs/>
          <w:color w:val="000000"/>
          <w:spacing w:val="0"/>
          <w:w w:val="100"/>
          <w:position w:val="0"/>
        </w:rPr>
        <w:t>四、强化建设单位生态环境保护主体责任。生猪养殖项目建</w:t>
      </w:r>
      <w:r>
        <w:rPr>
          <w:b/>
          <w:bCs/>
          <w:color w:val="231F20"/>
          <w:spacing w:val="0"/>
          <w:w w:val="100"/>
          <w:position w:val="0"/>
        </w:rPr>
        <w:t xml:space="preserve">， </w:t>
      </w:r>
      <w:r>
        <w:rPr>
          <w:b/>
          <w:bCs/>
          <w:color w:val="000000"/>
          <w:spacing w:val="0"/>
          <w:w w:val="100"/>
          <w:position w:val="0"/>
        </w:rPr>
        <w:t>设单位应严格遵守生态环境保护法律法规及标准要求，不得占用</w:t>
      </w:r>
    </w:p>
    <w:p>
      <w:pPr>
        <w:pStyle w:val="Style66"/>
        <w:keepNext w:val="0"/>
        <w:keepLines w:val="0"/>
        <w:widowControl w:val="0"/>
        <w:shd w:val="clear" w:color="auto" w:fill="auto"/>
        <w:bidi w:val="0"/>
        <w:spacing w:before="0" w:after="0" w:line="659" w:lineRule="exact"/>
        <w:ind w:left="0" w:right="0" w:firstLine="0"/>
        <w:jc w:val="both"/>
      </w:pPr>
      <w:r>
        <w:rPr>
          <w:b/>
          <w:bCs/>
          <w:color w:val="000000"/>
          <w:spacing w:val="0"/>
          <w:w w:val="100"/>
          <w:position w:val="0"/>
        </w:rPr>
        <w:t>法律法规明文规定禁止开发的区域。参照《畜禽养殖业污染防治 技术规范》，根据环评技术导则要求，科学确定环境防护距离, 作为项目选址以及规划控制的依据。严格落实各项生态环境保护 措施，新（改、扩）建生猪养殖项目，应同步建设配套的粪污资 源化利用设施，落实与养殖规模相匹配的还田土地。粪污无法资 源化利用的，应明确污染处理措施，按照国家和地方规定达标 排放。</w:t>
      </w:r>
    </w:p>
    <w:p>
      <w:pPr>
        <w:pStyle w:val="Style66"/>
        <w:keepNext w:val="0"/>
        <w:keepLines w:val="0"/>
        <w:widowControl w:val="0"/>
        <w:shd w:val="clear" w:color="auto" w:fill="auto"/>
        <w:bidi w:val="0"/>
        <w:spacing w:before="0" w:after="840" w:line="644" w:lineRule="exact"/>
        <w:ind w:left="0" w:right="0" w:firstLine="720"/>
        <w:jc w:val="both"/>
      </w:pPr>
      <w:r>
        <w:rPr>
          <w:b/>
          <w:bCs/>
          <w:color w:val="000000"/>
          <w:spacing w:val="0"/>
          <w:w w:val="100"/>
          <w:position w:val="0"/>
        </w:rPr>
        <w:t>五、强化事中事后监管。将生猪养殖项目纳入</w:t>
      </w:r>
      <w:r>
        <w:rPr>
          <w:b/>
          <w:bCs/>
          <w:color w:val="000000"/>
          <w:spacing w:val="0"/>
          <w:w w:val="100"/>
          <w:position w:val="0"/>
          <w:lang w:val="zh-CN" w:eastAsia="zh-CN" w:bidi="zh-CN"/>
        </w:rPr>
        <w:t>“双</w:t>
      </w:r>
      <w:r>
        <w:rPr>
          <w:b/>
          <w:bCs/>
          <w:color w:val="000000"/>
          <w:spacing w:val="0"/>
          <w:w w:val="100"/>
          <w:position w:val="0"/>
        </w:rPr>
        <w:t>随机、一 公开"环境执法范围，监督其严格落实生态环境保护措施和承诺 事项。对在告知承诺书中弄虚作假或不落实承诺内容的，依法查 处，并向社会公开，将失信企业纳入相关诚信体系。对守法意识 强、管理规范、守法记录良好的，减少现场执法监管频次。规范 适用环境行政处罚自由裁量权，对违法情节轻微并主动纠正、未 造成环境污染后果的，依法从轻、减轻或者免除处罚。依法依规 做好公众参与和信息公开，接受公众监督，维护公众环境权益。</w:t>
      </w:r>
    </w:p>
    <w:p>
      <w:pPr>
        <w:widowControl w:val="0"/>
        <w:jc w:val="center"/>
        <w:rPr>
          <w:sz w:val="2"/>
          <w:szCs w:val="2"/>
        </w:rPr>
      </w:pPr>
      <w:r>
        <w:drawing>
          <wp:inline>
            <wp:extent cx="4133215" cy="1664335"/>
            <wp:docPr id="499" name="Picutre 499"/>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424"/>
                    <a:stretch/>
                  </pic:blipFill>
                  <pic:spPr>
                    <a:xfrm>
                      <a:ext cx="4133215" cy="1664335"/>
                    </a:xfrm>
                    <a:prstGeom prst="rect"/>
                  </pic:spPr>
                </pic:pic>
              </a:graphicData>
            </a:graphic>
          </wp:inline>
        </w:drawing>
      </w:r>
    </w:p>
    <w:p>
      <w:pPr>
        <w:widowControl w:val="0"/>
        <w:spacing w:after="539" w:line="1" w:lineRule="exact"/>
      </w:pPr>
    </w:p>
    <w:p>
      <w:pPr>
        <w:pStyle w:val="Style66"/>
        <w:keepNext w:val="0"/>
        <w:keepLines w:val="0"/>
        <w:widowControl w:val="0"/>
        <w:shd w:val="clear" w:color="auto" w:fill="auto"/>
        <w:bidi w:val="0"/>
        <w:spacing w:before="0" w:after="680" w:line="240" w:lineRule="auto"/>
        <w:ind w:left="0" w:right="0" w:firstLine="900"/>
        <w:jc w:val="both"/>
        <w:sectPr>
          <w:footnotePr>
            <w:pos w:val="pageBottom"/>
            <w:numFmt w:val="decimal"/>
            <w:numRestart w:val="continuous"/>
          </w:footnotePr>
          <w:pgSz w:w="11900" w:h="16840"/>
          <w:pgMar w:top="944" w:right="1200" w:bottom="1306" w:left="1288" w:header="0" w:footer="3" w:gutter="0"/>
          <w:cols w:space="720"/>
          <w:noEndnote/>
          <w:rtlGutter w:val="0"/>
          <w:docGrid w:linePitch="360"/>
        </w:sectPr>
      </w:pPr>
      <w:r>
        <w:rPr>
          <w:b/>
          <w:bCs/>
          <w:color w:val="000000"/>
          <w:spacing w:val="0"/>
          <w:w w:val="100"/>
          <w:position w:val="0"/>
        </w:rPr>
        <w:t>（此件依申请公开）</w:t>
      </w:r>
    </w:p>
    <w:p>
      <w:pPr>
        <w:pStyle w:val="Style54"/>
        <w:keepNext w:val="0"/>
        <w:keepLines w:val="0"/>
        <w:widowControl w:val="0"/>
        <w:shd w:val="clear" w:color="auto" w:fill="auto"/>
        <w:bidi w:val="0"/>
        <w:spacing w:before="0" w:after="280" w:line="240" w:lineRule="auto"/>
        <w:ind w:left="0" w:right="0" w:firstLine="0"/>
        <w:jc w:val="center"/>
        <w:rPr>
          <w:sz w:val="42"/>
          <w:szCs w:val="42"/>
        </w:rPr>
      </w:pPr>
      <w:r>
        <w:rPr>
          <w:spacing w:val="0"/>
          <w:w w:val="100"/>
          <w:position w:val="0"/>
          <w:sz w:val="42"/>
          <w:szCs w:val="42"/>
        </w:rPr>
        <w:t>关于统筹做好疫情防控</w:t>
      </w:r>
    </w:p>
    <w:p>
      <w:pPr>
        <w:pStyle w:val="Style54"/>
        <w:keepNext w:val="0"/>
        <w:keepLines w:val="0"/>
        <w:widowControl w:val="0"/>
        <w:shd w:val="clear" w:color="auto" w:fill="auto"/>
        <w:bidi w:val="0"/>
        <w:spacing w:before="0" w:after="240" w:line="240" w:lineRule="auto"/>
        <w:ind w:left="0" w:right="0" w:firstLine="0"/>
        <w:jc w:val="center"/>
        <w:rPr>
          <w:sz w:val="42"/>
          <w:szCs w:val="42"/>
        </w:rPr>
      </w:pPr>
      <w:r>
        <w:rPr>
          <w:spacing w:val="0"/>
          <w:w w:val="100"/>
          <w:position w:val="0"/>
          <w:sz w:val="42"/>
          <w:szCs w:val="42"/>
        </w:rPr>
        <w:t>和经济社会发展生态环保工作的指导意见</w:t>
      </w:r>
    </w:p>
    <w:p>
      <w:pPr>
        <w:pStyle w:val="Style66"/>
        <w:keepNext w:val="0"/>
        <w:keepLines w:val="0"/>
        <w:widowControl w:val="0"/>
        <w:shd w:val="clear" w:color="auto" w:fill="auto"/>
        <w:bidi w:val="0"/>
        <w:spacing w:before="0" w:after="480" w:line="523" w:lineRule="exact"/>
        <w:ind w:left="0" w:right="0" w:firstLine="0"/>
        <w:jc w:val="center"/>
      </w:pPr>
      <w:r>
        <w:rPr>
          <w:color w:val="231F20"/>
          <w:spacing w:val="0"/>
          <w:w w:val="100"/>
          <w:position w:val="0"/>
        </w:rPr>
        <w:t>环综合〔</w:t>
      </w:r>
      <w:r>
        <w:rPr>
          <w:rFonts w:ascii="Times New Roman" w:eastAsia="Times New Roman" w:hAnsi="Times New Roman" w:cs="Times New Roman"/>
          <w:color w:val="231F20"/>
          <w:spacing w:val="0"/>
          <w:w w:val="100"/>
          <w:position w:val="0"/>
        </w:rPr>
        <w:t>2020</w:t>
      </w:r>
      <w:r>
        <w:rPr>
          <w:color w:val="231F20"/>
          <w:spacing w:val="0"/>
          <w:w w:val="100"/>
          <w:position w:val="0"/>
        </w:rPr>
        <w:t>〕</w:t>
      </w:r>
      <w:r>
        <w:rPr>
          <w:rFonts w:ascii="Times New Roman" w:eastAsia="Times New Roman" w:hAnsi="Times New Roman" w:cs="Times New Roman"/>
          <w:color w:val="231F20"/>
          <w:spacing w:val="0"/>
          <w:w w:val="100"/>
          <w:position w:val="0"/>
        </w:rPr>
        <w:t>13</w:t>
      </w:r>
      <w:r>
        <w:rPr>
          <w:color w:val="231F20"/>
          <w:spacing w:val="0"/>
          <w:w w:val="100"/>
          <w:position w:val="0"/>
        </w:rPr>
        <w:t>号</w:t>
      </w:r>
    </w:p>
    <w:p>
      <w:pPr>
        <w:pStyle w:val="Style9"/>
        <w:keepNext w:val="0"/>
        <w:keepLines w:val="0"/>
        <w:widowControl w:val="0"/>
        <w:shd w:val="clear" w:color="auto" w:fill="auto"/>
        <w:bidi w:val="0"/>
        <w:spacing w:before="0" w:after="0" w:line="523" w:lineRule="exact"/>
        <w:ind w:left="0" w:right="0" w:firstLine="0"/>
        <w:jc w:val="both"/>
      </w:pPr>
      <w:r>
        <w:rPr>
          <w:spacing w:val="0"/>
          <w:w w:val="100"/>
          <w:position w:val="0"/>
        </w:rPr>
        <w:t>各省、自治区、直辖市、新疆生产建设兵团、副省级城市生态环境厅（局） 新冠肺炎疫情发生后，党中央、国务院高度重视。习近平总书记 多次作出重要指示批示、召开会议研究部署、进行现场调研指导。中 央应对疫情工作领导小组及时部署推进。全国生态环境系统狠抓落实， 不断强化相关环境监管和服务措施，全力支撑保障打赢疫情防控的人 民战争、总体战、阻击战。当前疫情防控工作正处于最吃劲的关键阶段, 企业复工复产正在有序推进。为深入贯彻习近平总书记重要指示批示 精神和党中央、国务院部署要求，统筹推进疫情防控、经济社会发展 和生态环境保护，确保完成全面建成小康社会、</w:t>
      </w:r>
      <w:r>
        <w:rPr>
          <w:spacing w:val="0"/>
          <w:w w:val="100"/>
          <w:position w:val="0"/>
          <w:lang w:val="zh-CN" w:eastAsia="zh-CN" w:bidi="zh-CN"/>
        </w:rPr>
        <w:t>“十三</w:t>
      </w:r>
      <w:r>
        <w:rPr>
          <w:spacing w:val="0"/>
          <w:w w:val="100"/>
          <w:position w:val="0"/>
        </w:rPr>
        <w:t>五”规划以及 污染防治攻坚战阶段性目标任务，提出如下意见。</w:t>
      </w:r>
    </w:p>
    <w:p>
      <w:pPr>
        <w:pStyle w:val="Style9"/>
        <w:keepNext w:val="0"/>
        <w:keepLines w:val="0"/>
        <w:widowControl w:val="0"/>
        <w:shd w:val="clear" w:color="auto" w:fill="auto"/>
        <w:bidi w:val="0"/>
        <w:spacing w:before="0" w:after="0" w:line="523" w:lineRule="exact"/>
        <w:ind w:left="0" w:right="0" w:firstLine="620"/>
        <w:jc w:val="both"/>
        <w:rPr>
          <w:sz w:val="26"/>
          <w:szCs w:val="26"/>
        </w:rPr>
      </w:pPr>
      <w:r>
        <w:rPr>
          <w:spacing w:val="0"/>
          <w:w w:val="100"/>
          <w:position w:val="0"/>
          <w:sz w:val="26"/>
          <w:szCs w:val="26"/>
        </w:rPr>
        <w:t>一、落实</w:t>
      </w:r>
      <w:r>
        <w:rPr>
          <w:spacing w:val="0"/>
          <w:w w:val="100"/>
          <w:position w:val="0"/>
          <w:sz w:val="26"/>
          <w:szCs w:val="26"/>
          <w:lang w:val="zh-CN" w:eastAsia="zh-CN" w:bidi="zh-CN"/>
        </w:rPr>
        <w:t>“两个</w:t>
      </w:r>
      <w:r>
        <w:rPr>
          <w:rFonts w:ascii="Times New Roman" w:eastAsia="Times New Roman" w:hAnsi="Times New Roman" w:cs="Times New Roman"/>
          <w:spacing w:val="0"/>
          <w:w w:val="100"/>
          <w:position w:val="0"/>
          <w:sz w:val="26"/>
          <w:szCs w:val="26"/>
        </w:rPr>
        <w:t>100%”</w:t>
      </w:r>
      <w:r>
        <w:rPr>
          <w:spacing w:val="0"/>
          <w:w w:val="100"/>
          <w:position w:val="0"/>
          <w:sz w:val="26"/>
          <w:szCs w:val="26"/>
        </w:rPr>
        <w:t>，</w:t>
      </w:r>
      <w:r>
        <w:rPr>
          <w:spacing w:val="0"/>
          <w:w w:val="100"/>
          <w:position w:val="0"/>
          <w:sz w:val="26"/>
          <w:szCs w:val="26"/>
        </w:rPr>
        <w:t>抓紧抓实抓细疫情防控生态环境保护工 作</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以全国所有医疗机构及设施环境监管和服务</w:t>
      </w:r>
      <w:r>
        <w:rPr>
          <w:rFonts w:ascii="Times New Roman" w:eastAsia="Times New Roman" w:hAnsi="Times New Roman" w:cs="Times New Roman"/>
          <w:spacing w:val="0"/>
          <w:w w:val="100"/>
          <w:position w:val="0"/>
        </w:rPr>
        <w:t>100%</w:t>
      </w:r>
      <w:r>
        <w:rPr>
          <w:spacing w:val="0"/>
          <w:w w:val="100"/>
          <w:position w:val="0"/>
        </w:rPr>
        <w:t>全覆盖，医疗废 物、废水及时有效收集转运和处理处置</w:t>
      </w:r>
      <w:r>
        <w:rPr>
          <w:rFonts w:ascii="Times New Roman" w:eastAsia="Times New Roman" w:hAnsi="Times New Roman" w:cs="Times New Roman"/>
          <w:spacing w:val="0"/>
          <w:w w:val="100"/>
          <w:position w:val="0"/>
        </w:rPr>
        <w:t>100%</w:t>
      </w:r>
      <w:r>
        <w:rPr>
          <w:spacing w:val="0"/>
          <w:w w:val="100"/>
          <w:position w:val="0"/>
        </w:rPr>
        <w:t>全落实为主要目标，全力 以赴做好疫情防控相关环保工作。</w:t>
      </w:r>
    </w:p>
    <w:p>
      <w:pPr>
        <w:pStyle w:val="Style9"/>
        <w:keepNext w:val="0"/>
        <w:keepLines w:val="0"/>
        <w:widowControl w:val="0"/>
        <w:shd w:val="clear" w:color="auto" w:fill="auto"/>
        <w:bidi w:val="0"/>
        <w:spacing w:before="0" w:after="0" w:line="523" w:lineRule="exact"/>
        <w:ind w:left="0" w:right="0" w:firstLine="620"/>
        <w:jc w:val="both"/>
      </w:pPr>
      <w:bookmarkStart w:id="477" w:name="bookmark477"/>
      <w:r>
        <w:rPr>
          <w:spacing w:val="0"/>
          <w:w w:val="100"/>
          <w:position w:val="0"/>
        </w:rPr>
        <w:t>（</w:t>
      </w:r>
      <w:bookmarkEnd w:id="477"/>
      <w:r>
        <w:rPr>
          <w:spacing w:val="0"/>
          <w:w w:val="100"/>
          <w:position w:val="0"/>
        </w:rPr>
        <w:t>一）严格做到医疗废物废水应收尽收和应处尽处</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以定点医疗场所为重点，全面摸清各地疫情医疗废物、医疗废水 产生、收集、转运、贮存和处理处置情况，确保应收尽收和应处尽处。</w:t>
      </w:r>
    </w:p>
    <w:p>
      <w:pPr>
        <w:pStyle w:val="Style9"/>
        <w:keepNext w:val="0"/>
        <w:keepLines w:val="0"/>
        <w:widowControl w:val="0"/>
        <w:shd w:val="clear" w:color="auto" w:fill="auto"/>
        <w:bidi w:val="0"/>
        <w:spacing w:before="0" w:after="0" w:line="523" w:lineRule="exact"/>
        <w:ind w:left="0" w:right="0" w:firstLine="620"/>
        <w:jc w:val="both"/>
      </w:pPr>
      <w:r>
        <w:rPr>
          <w:spacing w:val="0"/>
          <w:w w:val="100"/>
          <w:position w:val="0"/>
        </w:rPr>
        <w:t xml:space="preserve">以湖北省为重点，武汉市为重中之重，加快补齐医疗废物、危险 废物收集转运和处理处置设施短板，做好区域协同、医疗废物与危险 </w:t>
      </w:r>
      <w:r>
        <w:rPr>
          <w:spacing w:val="0"/>
          <w:w w:val="100"/>
          <w:position w:val="0"/>
        </w:rPr>
        <w:t>废物协同、固定设施处置与移动设备处置协同，科学调配应急处置能力。 全力做好北京疫情防控环保工作。推动医疗机构源头分类收集疫情医 疗废物，督促处置单位优先收运和处置疫情医疗废物，保障集中处置 设施稳定运行。</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持续加强医疗废水和城镇污水收集、处理、消毒等关键环节的监 督管理，严禁排放未经消毒处理的医疗废水。</w:t>
      </w:r>
    </w:p>
    <w:p>
      <w:pPr>
        <w:pStyle w:val="Style9"/>
        <w:keepNext w:val="0"/>
        <w:keepLines w:val="0"/>
        <w:widowControl w:val="0"/>
        <w:shd w:val="clear" w:color="auto" w:fill="auto"/>
        <w:tabs>
          <w:tab w:pos="1410" w:val="left"/>
        </w:tabs>
        <w:bidi w:val="0"/>
        <w:spacing w:before="0" w:after="0" w:line="518" w:lineRule="exact"/>
        <w:ind w:left="0" w:right="0" w:firstLine="620"/>
        <w:jc w:val="both"/>
      </w:pPr>
      <w:bookmarkStart w:id="478" w:name="bookmark478"/>
      <w:r>
        <w:rPr>
          <w:spacing w:val="0"/>
          <w:w w:val="100"/>
          <w:position w:val="0"/>
        </w:rPr>
        <w:t>（</w:t>
      </w:r>
      <w:bookmarkEnd w:id="478"/>
      <w:r>
        <w:rPr>
          <w:spacing w:val="0"/>
          <w:w w:val="100"/>
          <w:position w:val="0"/>
        </w:rPr>
        <w:t>二）</w:t>
        <w:tab/>
        <w:t>强化环境应急管理</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全力做好疫情地区大气、地表水等环境质量监测，重点强化饮用 水水源地水质监测，增加余氯特征指标，及时公开监测信息，加快提 升应急监测能力。</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加强企业复工复产突发环境事件应急准备，抓实抓细环境应急预 案修订，对环境应急物资、装备和技术查漏补缺。坚持</w:t>
      </w:r>
      <w:r>
        <w:rPr>
          <w:rFonts w:ascii="Times New Roman" w:eastAsia="Times New Roman" w:hAnsi="Times New Roman" w:cs="Times New Roman"/>
          <w:spacing w:val="0"/>
          <w:w w:val="100"/>
          <w:position w:val="0"/>
        </w:rPr>
        <w:t>24</w:t>
      </w:r>
      <w:r>
        <w:rPr>
          <w:spacing w:val="0"/>
          <w:w w:val="100"/>
          <w:position w:val="0"/>
        </w:rPr>
        <w:t>小时应急值守。</w:t>
      </w:r>
    </w:p>
    <w:p>
      <w:pPr>
        <w:pStyle w:val="Style9"/>
        <w:keepNext w:val="0"/>
        <w:keepLines w:val="0"/>
        <w:widowControl w:val="0"/>
        <w:shd w:val="clear" w:color="auto" w:fill="auto"/>
        <w:tabs>
          <w:tab w:pos="1410" w:val="left"/>
        </w:tabs>
        <w:bidi w:val="0"/>
        <w:spacing w:before="0" w:after="0" w:line="518" w:lineRule="exact"/>
        <w:ind w:left="0" w:right="0" w:firstLine="620"/>
        <w:jc w:val="both"/>
      </w:pPr>
      <w:bookmarkStart w:id="479" w:name="bookmark479"/>
      <w:r>
        <w:rPr>
          <w:spacing w:val="0"/>
          <w:w w:val="100"/>
          <w:position w:val="0"/>
        </w:rPr>
        <w:t>（</w:t>
      </w:r>
      <w:bookmarkEnd w:id="479"/>
      <w:r>
        <w:rPr>
          <w:spacing w:val="0"/>
          <w:w w:val="100"/>
          <w:position w:val="0"/>
        </w:rPr>
        <w:t>三）</w:t>
        <w:tab/>
        <w:t>严密内部疫情防控</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把人员生命安全和身体健康放在第一位，按照属地管理原则，严 格遵守地方党委、政府疫情防控有关规定，认真执行严要求、严报告、 严隔离、严管控、严返岗等</w:t>
      </w:r>
      <w:r>
        <w:rPr>
          <w:spacing w:val="0"/>
          <w:w w:val="100"/>
          <w:position w:val="0"/>
          <w:lang w:val="zh-CN" w:eastAsia="zh-CN" w:bidi="zh-CN"/>
        </w:rPr>
        <w:t>“五</w:t>
      </w:r>
      <w:r>
        <w:rPr>
          <w:spacing w:val="0"/>
          <w:w w:val="100"/>
          <w:position w:val="0"/>
        </w:rPr>
        <w:t>严”措施，切实做好内部疫情防控工作。</w:t>
      </w:r>
    </w:p>
    <w:p>
      <w:pPr>
        <w:pStyle w:val="Style9"/>
        <w:keepNext w:val="0"/>
        <w:keepLines w:val="0"/>
        <w:widowControl w:val="0"/>
        <w:shd w:val="clear" w:color="auto" w:fill="auto"/>
        <w:bidi w:val="0"/>
        <w:spacing w:before="0" w:after="0" w:line="518" w:lineRule="exact"/>
        <w:ind w:left="0" w:right="0" w:firstLine="620"/>
        <w:jc w:val="both"/>
        <w:rPr>
          <w:sz w:val="26"/>
          <w:szCs w:val="26"/>
        </w:rPr>
      </w:pPr>
      <w:r>
        <w:rPr>
          <w:spacing w:val="0"/>
          <w:w w:val="100"/>
          <w:position w:val="0"/>
          <w:sz w:val="26"/>
          <w:szCs w:val="26"/>
        </w:rPr>
        <w:t>二、建立</w:t>
      </w:r>
      <w:r>
        <w:rPr>
          <w:spacing w:val="0"/>
          <w:w w:val="100"/>
          <w:position w:val="0"/>
          <w:sz w:val="26"/>
          <w:szCs w:val="26"/>
          <w:lang w:val="zh-CN" w:eastAsia="zh-CN" w:bidi="zh-CN"/>
        </w:rPr>
        <w:t>“两个</w:t>
      </w:r>
      <w:r>
        <w:rPr>
          <w:spacing w:val="0"/>
          <w:w w:val="100"/>
          <w:position w:val="0"/>
          <w:sz w:val="26"/>
          <w:szCs w:val="26"/>
        </w:rPr>
        <w:t>清单”，积极支持相关行业企业复工复产</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建立和实施环评审批正面清单和监督执法正面清单，着力提高工 作效能，积极支持相关行业企业复工复产，更加有力支撑保障疫情防 控和促进经济社会平稳健康发展，落实精准治污、科学治污、依法治污, 加快推进生态环境治理体系和治理能力现代化建设。两个清单实行时 间原则上截至</w:t>
      </w:r>
      <w:r>
        <w:rPr>
          <w:rFonts w:ascii="Times New Roman" w:eastAsia="Times New Roman" w:hAnsi="Times New Roman" w:cs="Times New Roman"/>
          <w:spacing w:val="0"/>
          <w:w w:val="100"/>
          <w:position w:val="0"/>
        </w:rPr>
        <w:t>2020</w:t>
      </w:r>
      <w:r>
        <w:rPr>
          <w:spacing w:val="0"/>
          <w:w w:val="100"/>
          <w:position w:val="0"/>
        </w:rPr>
        <w:t>年</w:t>
      </w:r>
      <w:r>
        <w:rPr>
          <w:rFonts w:ascii="Times New Roman" w:eastAsia="Times New Roman" w:hAnsi="Times New Roman" w:cs="Times New Roman"/>
          <w:spacing w:val="0"/>
          <w:w w:val="100"/>
          <w:position w:val="0"/>
        </w:rPr>
        <w:t>9</w:t>
      </w:r>
      <w:r>
        <w:rPr>
          <w:spacing w:val="0"/>
          <w:w w:val="100"/>
          <w:position w:val="0"/>
        </w:rPr>
        <w:t>月底，根据形势需要可适当延长。对行之有效、 广泛认可的措施，可固化形成长效机制。鼓励地方因地制宜，创造性 地加以贯彻落实。</w:t>
      </w:r>
    </w:p>
    <w:p>
      <w:pPr>
        <w:pStyle w:val="Style9"/>
        <w:keepNext w:val="0"/>
        <w:keepLines w:val="0"/>
        <w:widowControl w:val="0"/>
        <w:shd w:val="clear" w:color="auto" w:fill="auto"/>
        <w:tabs>
          <w:tab w:pos="1410" w:val="left"/>
        </w:tabs>
        <w:bidi w:val="0"/>
        <w:spacing w:before="0" w:after="0" w:line="518" w:lineRule="exact"/>
        <w:ind w:left="0" w:right="0" w:firstLine="620"/>
        <w:jc w:val="both"/>
      </w:pPr>
      <w:bookmarkStart w:id="480" w:name="bookmark480"/>
      <w:r>
        <w:rPr>
          <w:spacing w:val="0"/>
          <w:w w:val="100"/>
          <w:position w:val="0"/>
        </w:rPr>
        <w:t>（</w:t>
      </w:r>
      <w:bookmarkEnd w:id="480"/>
      <w:r>
        <w:rPr>
          <w:spacing w:val="0"/>
          <w:w w:val="100"/>
          <w:position w:val="0"/>
        </w:rPr>
        <w:t>四）</w:t>
        <w:tab/>
        <w:t>制定实施环评审批正面清单，便利项目开工建设</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 xml:space="preserve">豁免部分项目环评手续办理。继续落实好已出台的新冠肺炎疫情 防控期间急需的医疗卫生、物资生产、研究试验等三类建设项目环评 </w:t>
      </w:r>
      <w:r>
        <w:rPr>
          <w:spacing w:val="0"/>
          <w:w w:val="100"/>
          <w:position w:val="0"/>
        </w:rPr>
        <w:t>应急服务保障政策。加强与排污许可制衔接，对照《建设项目环境影 响评价分类管理名录》（以下简称《名录》），对关系民生且纳入《固 定污染源排污许可分类管理名录（</w:t>
      </w:r>
      <w:r>
        <w:rPr>
          <w:rFonts w:ascii="Times New Roman" w:eastAsia="Times New Roman" w:hAnsi="Times New Roman" w:cs="Times New Roman"/>
          <w:spacing w:val="0"/>
          <w:w w:val="100"/>
          <w:position w:val="0"/>
        </w:rPr>
        <w:t>2019</w:t>
      </w:r>
      <w:r>
        <w:rPr>
          <w:spacing w:val="0"/>
          <w:w w:val="100"/>
          <w:position w:val="0"/>
        </w:rPr>
        <w:t>年版）〉〉实施排污许可登记管 理的相关行业，以及社会事业与服务业，不涉及有毒、有害及危险品 的仓储、物流配送业等</w:t>
      </w:r>
      <w:r>
        <w:rPr>
          <w:rFonts w:ascii="Times New Roman" w:eastAsia="Times New Roman" w:hAnsi="Times New Roman" w:cs="Times New Roman"/>
          <w:spacing w:val="0"/>
          <w:w w:val="100"/>
          <w:position w:val="0"/>
        </w:rPr>
        <w:t>10</w:t>
      </w:r>
      <w:r>
        <w:rPr>
          <w:spacing w:val="0"/>
          <w:w w:val="100"/>
          <w:position w:val="0"/>
        </w:rPr>
        <w:t>大类</w:t>
      </w:r>
      <w:r>
        <w:rPr>
          <w:rFonts w:ascii="Times New Roman" w:eastAsia="Times New Roman" w:hAnsi="Times New Roman" w:cs="Times New Roman"/>
          <w:spacing w:val="0"/>
          <w:w w:val="100"/>
          <w:position w:val="0"/>
        </w:rPr>
        <w:t>30</w:t>
      </w:r>
      <w:r>
        <w:rPr>
          <w:spacing w:val="0"/>
          <w:w w:val="100"/>
          <w:position w:val="0"/>
        </w:rPr>
        <w:t>小类行业的项目，不再填报环境影 响登记表。</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拓展环评告知承诺制审批改革试点。将环境影响总体可控、受疫 情影响较大、就业密集型等民生相关的部分行业纳入环评告知承诺制 审批改革试点，包括工程建设、社会事业与服务业、制造业、畜牧业、 交通运输业等多个领域，共涉及《名录》中</w:t>
      </w:r>
      <w:r>
        <w:rPr>
          <w:rFonts w:ascii="Times New Roman" w:eastAsia="Times New Roman" w:hAnsi="Times New Roman" w:cs="Times New Roman"/>
          <w:spacing w:val="0"/>
          <w:w w:val="100"/>
          <w:position w:val="0"/>
        </w:rPr>
        <w:t>17</w:t>
      </w:r>
      <w:r>
        <w:rPr>
          <w:spacing w:val="0"/>
          <w:w w:val="100"/>
          <w:position w:val="0"/>
        </w:rPr>
        <w:t>大类</w:t>
      </w:r>
      <w:r>
        <w:rPr>
          <w:rFonts w:ascii="Times New Roman" w:eastAsia="Times New Roman" w:hAnsi="Times New Roman" w:cs="Times New Roman"/>
          <w:spacing w:val="0"/>
          <w:w w:val="100"/>
          <w:position w:val="0"/>
        </w:rPr>
        <w:t>44</w:t>
      </w:r>
      <w:r>
        <w:rPr>
          <w:spacing w:val="0"/>
          <w:w w:val="100"/>
          <w:position w:val="0"/>
        </w:rPr>
        <w:t>小类行业。</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强化项目环评审批服务。动态更新国家层面、地方层面和利用外 资层面重大项目环评审批服务</w:t>
      </w:r>
      <w:r>
        <w:rPr>
          <w:spacing w:val="0"/>
          <w:w w:val="100"/>
          <w:position w:val="0"/>
          <w:lang w:val="zh-CN" w:eastAsia="zh-CN" w:bidi="zh-CN"/>
        </w:rPr>
        <w:t>“三</w:t>
      </w:r>
      <w:r>
        <w:rPr>
          <w:spacing w:val="0"/>
          <w:w w:val="100"/>
          <w:position w:val="0"/>
        </w:rPr>
        <w:t>本台账”，提前介入，开辟绿色通道, 提高审批效率。对复工复产重点项目、生猪规模化养殖等项目，采取 拉条挂账方式，主动做好环评审批服务。创新环评管理方式，公开环 境基础数据，优化管理流程，实现</w:t>
      </w:r>
      <w:r>
        <w:rPr>
          <w:spacing w:val="0"/>
          <w:w w:val="100"/>
          <w:position w:val="0"/>
          <w:lang w:val="zh-CN" w:eastAsia="zh-CN" w:bidi="zh-CN"/>
        </w:rPr>
        <w:t>“不</w:t>
      </w:r>
      <w:r>
        <w:rPr>
          <w:spacing w:val="0"/>
          <w:w w:val="100"/>
          <w:position w:val="0"/>
        </w:rPr>
        <w:t>见面”审批。</w:t>
      </w:r>
    </w:p>
    <w:p>
      <w:pPr>
        <w:pStyle w:val="Style9"/>
        <w:keepNext w:val="0"/>
        <w:keepLines w:val="0"/>
        <w:widowControl w:val="0"/>
        <w:shd w:val="clear" w:color="auto" w:fill="auto"/>
        <w:bidi w:val="0"/>
        <w:spacing w:before="0" w:after="0" w:line="519" w:lineRule="exact"/>
        <w:ind w:left="0" w:right="0" w:firstLine="620"/>
        <w:jc w:val="both"/>
      </w:pPr>
      <w:bookmarkStart w:id="481" w:name="bookmark481"/>
      <w:r>
        <w:rPr>
          <w:spacing w:val="0"/>
          <w:w w:val="100"/>
          <w:position w:val="0"/>
        </w:rPr>
        <w:t>（</w:t>
      </w:r>
      <w:bookmarkEnd w:id="481"/>
      <w:r>
        <w:rPr>
          <w:spacing w:val="0"/>
          <w:w w:val="100"/>
          <w:position w:val="0"/>
        </w:rPr>
        <w:t>五）制定实施监督执法正面清单，发挥激励导向作用</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免除部分企业现场执法检查。对与疫情防控物资生产和民生保障 密切相关的，污染排放量小、吸纳就业能力强的，涉及重大工程和重 点领域的管理规范、环境绩效水平高的企业，不进行现场执法检查。</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推行非现场监管方式。充分利用遥感、无人机巡查、在线监控、 视频监控、用能监控、大数据分析等科技手段开展非现场检查，及时 提醒复工复产企业正常运行治污设施。</w:t>
      </w:r>
    </w:p>
    <w:p>
      <w:pPr>
        <w:pStyle w:val="Style9"/>
        <w:keepNext w:val="0"/>
        <w:keepLines w:val="0"/>
        <w:widowControl w:val="0"/>
        <w:shd w:val="clear" w:color="auto" w:fill="auto"/>
        <w:bidi w:val="0"/>
        <w:spacing w:before="0" w:after="0" w:line="519" w:lineRule="exact"/>
        <w:ind w:left="0" w:right="0" w:firstLine="620"/>
        <w:jc w:val="both"/>
      </w:pPr>
      <w:r>
        <w:rPr>
          <w:spacing w:val="0"/>
          <w:w w:val="100"/>
          <w:position w:val="0"/>
        </w:rPr>
        <w:t>落实</w:t>
      </w:r>
      <w:r>
        <w:rPr>
          <w:spacing w:val="0"/>
          <w:w w:val="100"/>
          <w:position w:val="0"/>
          <w:lang w:val="zh-CN" w:eastAsia="zh-CN" w:bidi="zh-CN"/>
        </w:rPr>
        <w:t>“双</w:t>
      </w:r>
      <w:r>
        <w:rPr>
          <w:spacing w:val="0"/>
          <w:w w:val="100"/>
          <w:position w:val="0"/>
        </w:rPr>
        <w:t>随机、一公开</w:t>
      </w:r>
      <w:r>
        <w:rPr>
          <w:spacing w:val="0"/>
          <w:w w:val="100"/>
          <w:position w:val="0"/>
          <w:lang w:val="zh-CN" w:eastAsia="zh-CN" w:bidi="zh-CN"/>
        </w:rPr>
        <w:t>”监管</w:t>
      </w:r>
      <w:r>
        <w:rPr>
          <w:spacing w:val="0"/>
          <w:w w:val="100"/>
          <w:position w:val="0"/>
        </w:rPr>
        <w:t>。规范行使行政处罚自由裁量权， 严格依照法定权限和程序执法，审慎采取查封、扣押和限制生产、停 产整治措施。对因受疫情防控直接影响，环境违法行为轻微并及时纠 正且未造成环境危害后果的，可以不予处罚，督促尽快整改。对因受 疫情防控直接影响而未能按期完成整改的，可以酌情延长整改期限。</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对偷排偷放、恶意排污、监测数据弄虚作假，以及涉疫情医疗废物、 医疗废水，侵害群众健康、群众反映强烈、严重污染环境的环境违法 犯罪行为，要坚决依法查处。</w:t>
      </w:r>
    </w:p>
    <w:p>
      <w:pPr>
        <w:pStyle w:val="Style9"/>
        <w:keepNext w:val="0"/>
        <w:keepLines w:val="0"/>
        <w:widowControl w:val="0"/>
        <w:shd w:val="clear" w:color="auto" w:fill="auto"/>
        <w:tabs>
          <w:tab w:pos="1390" w:val="left"/>
        </w:tabs>
        <w:bidi w:val="0"/>
        <w:spacing w:before="0" w:after="0" w:line="520" w:lineRule="exact"/>
        <w:ind w:left="0" w:right="0" w:firstLine="600"/>
        <w:jc w:val="both"/>
      </w:pPr>
      <w:bookmarkStart w:id="482" w:name="bookmark482"/>
      <w:r>
        <w:rPr>
          <w:spacing w:val="0"/>
          <w:w w:val="100"/>
          <w:position w:val="0"/>
        </w:rPr>
        <w:t>（</w:t>
      </w:r>
      <w:bookmarkEnd w:id="482"/>
      <w:r>
        <w:rPr>
          <w:spacing w:val="0"/>
          <w:w w:val="100"/>
          <w:position w:val="0"/>
        </w:rPr>
        <w:t>六）</w:t>
        <w:tab/>
        <w:t>加大技术帮扶，协助企业解决治污难题</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利用国家生态环境科技成果转化综合服务平台，做好环境污染治 理方案和技术的需求方和供给方对接，为企业免费提供技术咨询服务。 引导鼓励工业园区和企业推进第三方治理，推广环境医院、环保管家、 环境顾问等服务模式。做好</w:t>
      </w:r>
      <w:r>
        <w:rPr>
          <w:spacing w:val="0"/>
          <w:w w:val="100"/>
          <w:position w:val="0"/>
          <w:lang w:val="zh-CN" w:eastAsia="zh-CN" w:bidi="zh-CN"/>
        </w:rPr>
        <w:t>“结</w:t>
      </w:r>
      <w:r>
        <w:rPr>
          <w:spacing w:val="0"/>
          <w:w w:val="100"/>
          <w:position w:val="0"/>
        </w:rPr>
        <w:t xml:space="preserve">对定点帮扶” </w:t>
      </w:r>
      <w:r>
        <w:rPr>
          <w:spacing w:val="0"/>
          <w:w w:val="100"/>
          <w:position w:val="0"/>
          <w:lang w:val="zh-CN" w:eastAsia="zh-CN" w:bidi="zh-CN"/>
        </w:rPr>
        <w:t>“送</w:t>
      </w:r>
      <w:r>
        <w:rPr>
          <w:spacing w:val="0"/>
          <w:w w:val="100"/>
          <w:position w:val="0"/>
        </w:rPr>
        <w:t>政策送技术送服务” 等活动。</w:t>
      </w:r>
    </w:p>
    <w:p>
      <w:pPr>
        <w:pStyle w:val="Style9"/>
        <w:keepNext w:val="0"/>
        <w:keepLines w:val="0"/>
        <w:widowControl w:val="0"/>
        <w:shd w:val="clear" w:color="auto" w:fill="auto"/>
        <w:tabs>
          <w:tab w:pos="1390" w:val="left"/>
        </w:tabs>
        <w:bidi w:val="0"/>
        <w:spacing w:before="0" w:after="0" w:line="520" w:lineRule="exact"/>
        <w:ind w:left="0" w:right="0" w:firstLine="600"/>
        <w:jc w:val="both"/>
      </w:pPr>
      <w:bookmarkStart w:id="483" w:name="bookmark483"/>
      <w:r>
        <w:rPr>
          <w:spacing w:val="0"/>
          <w:w w:val="100"/>
          <w:position w:val="0"/>
        </w:rPr>
        <w:t>（</w:t>
      </w:r>
      <w:bookmarkEnd w:id="483"/>
      <w:r>
        <w:rPr>
          <w:spacing w:val="0"/>
          <w:w w:val="100"/>
          <w:position w:val="0"/>
        </w:rPr>
        <w:t>七）</w:t>
        <w:tab/>
        <w:t>积极推动和配合落实相关政策，缓解企业资金困难</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充分发挥国家绿色发展基金作用，鼓励有条件的地方、金融机构 和社会资本设立区域性绿色发展基金。加强污染防治资金项目管理， 向受疫情影响较重的地区和疫情防控重点工作倾斜。对受疫情影响严 重且符合污染治理条件的复工复产企业，依法核准延期缴纳环境保护 税。推动金融机构加大绿色信贷实施力度。</w:t>
      </w:r>
    </w:p>
    <w:p>
      <w:pPr>
        <w:pStyle w:val="Style9"/>
        <w:keepNext w:val="0"/>
        <w:keepLines w:val="0"/>
        <w:widowControl w:val="0"/>
        <w:shd w:val="clear" w:color="auto" w:fill="auto"/>
        <w:tabs>
          <w:tab w:pos="1390" w:val="left"/>
        </w:tabs>
        <w:bidi w:val="0"/>
        <w:spacing w:before="0" w:after="0" w:line="520" w:lineRule="exact"/>
        <w:ind w:left="0" w:right="0" w:firstLine="600"/>
        <w:jc w:val="both"/>
      </w:pPr>
      <w:bookmarkStart w:id="484" w:name="bookmark484"/>
      <w:r>
        <w:rPr>
          <w:spacing w:val="0"/>
          <w:w w:val="100"/>
          <w:position w:val="0"/>
        </w:rPr>
        <w:t>（</w:t>
      </w:r>
      <w:bookmarkEnd w:id="484"/>
      <w:r>
        <w:rPr>
          <w:spacing w:val="0"/>
          <w:w w:val="100"/>
          <w:position w:val="0"/>
        </w:rPr>
        <w:t>八）</w:t>
        <w:tab/>
        <w:t>实施差异化监管，精准服务复工复产</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根据疫情防控形势和分区分级精准复工复产有关要求，采取差异 化生态环境监管措施并实行动态调整，为统筹推进疫情防控和经济社 会发展提供支撑保障。</w:t>
      </w:r>
    </w:p>
    <w:p>
      <w:pPr>
        <w:pStyle w:val="Style9"/>
        <w:keepNext w:val="0"/>
        <w:keepLines w:val="0"/>
        <w:widowControl w:val="0"/>
        <w:shd w:val="clear" w:color="auto" w:fill="auto"/>
        <w:bidi w:val="0"/>
        <w:spacing w:before="0" w:after="0" w:line="520" w:lineRule="exact"/>
        <w:ind w:left="0" w:right="0" w:firstLine="600"/>
        <w:jc w:val="both"/>
        <w:rPr>
          <w:sz w:val="26"/>
          <w:szCs w:val="26"/>
        </w:rPr>
      </w:pPr>
      <w:r>
        <w:rPr>
          <w:spacing w:val="0"/>
          <w:w w:val="100"/>
          <w:position w:val="0"/>
          <w:sz w:val="26"/>
          <w:szCs w:val="26"/>
        </w:rPr>
        <w:t>三、突出</w:t>
      </w:r>
      <w:r>
        <w:rPr>
          <w:spacing w:val="0"/>
          <w:w w:val="100"/>
          <w:position w:val="0"/>
          <w:sz w:val="26"/>
          <w:szCs w:val="26"/>
          <w:lang w:val="zh-CN" w:eastAsia="zh-CN" w:bidi="zh-CN"/>
        </w:rPr>
        <w:t>“三个</w:t>
      </w:r>
      <w:r>
        <w:rPr>
          <w:spacing w:val="0"/>
          <w:w w:val="100"/>
          <w:position w:val="0"/>
          <w:sz w:val="26"/>
          <w:szCs w:val="26"/>
        </w:rPr>
        <w:t>治污”，确保生态环境质量持续改善和环境安全</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突出精准治污、科学治污、依法治污，聚焦解决突出问题，以打 赢蓝天保卫战为重中之重，持续改善生态环境质量，保障生态环境安全。 已经完成目标任务的，要巩固提升；尚未完成的要加强督导，确保完成。</w:t>
      </w:r>
    </w:p>
    <w:p>
      <w:pPr>
        <w:pStyle w:val="Style9"/>
        <w:keepNext w:val="0"/>
        <w:keepLines w:val="0"/>
        <w:widowControl w:val="0"/>
        <w:shd w:val="clear" w:color="auto" w:fill="auto"/>
        <w:tabs>
          <w:tab w:pos="1390" w:val="left"/>
        </w:tabs>
        <w:bidi w:val="0"/>
        <w:spacing w:before="0" w:after="0" w:line="520" w:lineRule="exact"/>
        <w:ind w:left="0" w:right="0" w:firstLine="600"/>
        <w:jc w:val="both"/>
      </w:pPr>
      <w:bookmarkStart w:id="485" w:name="bookmark485"/>
      <w:r>
        <w:rPr>
          <w:spacing w:val="0"/>
          <w:w w:val="100"/>
          <w:position w:val="0"/>
        </w:rPr>
        <w:t>（</w:t>
      </w:r>
      <w:bookmarkEnd w:id="485"/>
      <w:r>
        <w:rPr>
          <w:spacing w:val="0"/>
          <w:w w:val="100"/>
          <w:position w:val="0"/>
        </w:rPr>
        <w:t>九）</w:t>
        <w:tab/>
        <w:t>强化精准治污，提升污染治理的针对性</w:t>
      </w:r>
    </w:p>
    <w:p>
      <w:pPr>
        <w:pStyle w:val="Style9"/>
        <w:keepNext w:val="0"/>
        <w:keepLines w:val="0"/>
        <w:widowControl w:val="0"/>
        <w:shd w:val="clear" w:color="auto" w:fill="auto"/>
        <w:bidi w:val="0"/>
        <w:spacing w:before="0" w:after="0" w:line="520" w:lineRule="exact"/>
        <w:ind w:left="0" w:right="0" w:firstLine="600"/>
        <w:jc w:val="both"/>
      </w:pPr>
      <w:r>
        <w:rPr>
          <w:spacing w:val="0"/>
          <w:w w:val="100"/>
          <w:position w:val="0"/>
        </w:rPr>
        <w:t>集中力量打赢蓝天保卫战，注重统筹细颗粒物</w:t>
      </w:r>
      <w:r>
        <w:rPr>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PM2.5 </w:t>
      </w:r>
      <w:r>
        <w:rPr>
          <w:rFonts w:ascii="Times New Roman" w:eastAsia="Times New Roman" w:hAnsi="Times New Roman" w:cs="Times New Roman"/>
          <w:spacing w:val="0"/>
          <w:w w:val="100"/>
          <w:position w:val="0"/>
        </w:rPr>
        <w:t>）</w:t>
      </w:r>
      <w:r>
        <w:rPr>
          <w:spacing w:val="0"/>
          <w:w w:val="100"/>
          <w:position w:val="0"/>
        </w:rPr>
        <w:t>和臭氧（</w:t>
      </w:r>
      <w:r>
        <w:rPr>
          <w:rFonts w:ascii="Times New Roman" w:eastAsia="Times New Roman" w:hAnsi="Times New Roman" w:cs="Times New Roman"/>
          <w:spacing w:val="0"/>
          <w:w w:val="100"/>
          <w:position w:val="0"/>
          <w:lang w:val="en-US" w:eastAsia="en-US" w:bidi="en-US"/>
        </w:rPr>
        <w:t>O3</w:t>
      </w:r>
      <w:r>
        <w:rPr>
          <w:spacing w:val="0"/>
          <w:w w:val="100"/>
          <w:position w:val="0"/>
        </w:rPr>
        <w:t>） 协同防治、统筹秋冬季和春夏季、统筹重点地区和城市群地区，着力 抓好清洁取暖散煤替代、钢铁等行业超低排放改造、</w:t>
      </w:r>
      <w:r>
        <w:rPr>
          <w:spacing w:val="0"/>
          <w:w w:val="100"/>
          <w:position w:val="0"/>
          <w:lang w:val="zh-CN" w:eastAsia="zh-CN" w:bidi="zh-CN"/>
        </w:rPr>
        <w:t>“公</w:t>
      </w:r>
      <w:r>
        <w:rPr>
          <w:spacing w:val="0"/>
          <w:w w:val="100"/>
          <w:position w:val="0"/>
        </w:rPr>
        <w:t>转铁</w:t>
      </w:r>
      <w:r>
        <w:rPr>
          <w:spacing w:val="0"/>
          <w:w w:val="100"/>
          <w:position w:val="0"/>
          <w:lang w:val="zh-CN" w:eastAsia="zh-CN" w:bidi="zh-CN"/>
        </w:rPr>
        <w:t xml:space="preserve">”等工 </w:t>
      </w:r>
      <w:r>
        <w:rPr>
          <w:spacing w:val="0"/>
          <w:w w:val="100"/>
          <w:position w:val="0"/>
        </w:rPr>
        <w:t>程建设，加快推进工业窑炉、重点行业挥发性有机物</w:t>
      </w:r>
      <w:r>
        <w:rPr>
          <w:spacing w:val="0"/>
          <w:w w:val="100"/>
          <w:position w:val="0"/>
          <w:lang w:val="en-US" w:eastAsia="en-US" w:bidi="en-US"/>
        </w:rPr>
        <w:t>（</w:t>
      </w:r>
      <w:r>
        <w:rPr>
          <w:rFonts w:ascii="Times New Roman" w:eastAsia="Times New Roman" w:hAnsi="Times New Roman" w:cs="Times New Roman"/>
          <w:spacing w:val="0"/>
          <w:w w:val="100"/>
          <w:position w:val="0"/>
          <w:lang w:val="en-US" w:eastAsia="en-US" w:bidi="en-US"/>
        </w:rPr>
        <w:t xml:space="preserve">VOCs </w:t>
      </w:r>
      <w:r>
        <w:rPr>
          <w:spacing w:val="0"/>
          <w:w w:val="100"/>
          <w:position w:val="0"/>
        </w:rPr>
        <w:t>）治理， 确保完成优良天数比例等约束性指标任务。</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以长江、黄河流域为重点抓好碧水保卫战，加强水源保护区划定 保护、城镇污水收集处理设施建设、黑臭水体治理。扎实推进净土保 卫战，提升危险废物环境监管、处置利用和风险防范能力。做好医疗 设备辐射安全监管。加快提升生物安全管理水平。</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（十）实施科学治污，不断满足污染治理实际需求</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加大大气重污染成因与治理攻关及成果应用，构建重污染天气应 对技术体系，实现提前研究、提前告知、提前预警。深化细化大气污 染源排放清单研究，强化污染治理和应急减排效果评估，持续推进</w:t>
      </w:r>
      <w:r>
        <w:rPr>
          <w:spacing w:val="0"/>
          <w:w w:val="100"/>
          <w:position w:val="0"/>
          <w:lang w:val="zh-CN" w:eastAsia="zh-CN" w:bidi="zh-CN"/>
        </w:rPr>
        <w:t xml:space="preserve">“一 </w:t>
      </w:r>
      <w:r>
        <w:rPr>
          <w:spacing w:val="0"/>
          <w:w w:val="100"/>
          <w:position w:val="0"/>
        </w:rPr>
        <w:t>市一策</w:t>
      </w:r>
      <w:r>
        <w:rPr>
          <w:spacing w:val="0"/>
          <w:w w:val="100"/>
          <w:position w:val="0"/>
          <w:lang w:val="zh-CN" w:eastAsia="zh-CN" w:bidi="zh-CN"/>
        </w:rPr>
        <w:t>”驻</w:t>
      </w:r>
      <w:r>
        <w:rPr>
          <w:spacing w:val="0"/>
          <w:w w:val="100"/>
          <w:position w:val="0"/>
        </w:rPr>
        <w:t>点跟踪研究。</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深入组织实施水专项和长江生态环境保护修复联合研究项目。开 展疫情防控相关生态环保技术研发与应用，提升废物废水处理处置、 应急监测等环境保护技术支撑水平。</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运用好第二次污染源普查成果，建立完善风险预警模型，推行热 点网格预警机制。</w:t>
      </w:r>
    </w:p>
    <w:p>
      <w:pPr>
        <w:pStyle w:val="Style9"/>
        <w:keepNext w:val="0"/>
        <w:keepLines w:val="0"/>
        <w:widowControl w:val="0"/>
        <w:shd w:val="clear" w:color="auto" w:fill="auto"/>
        <w:bidi w:val="0"/>
        <w:spacing w:before="0" w:after="0" w:line="521" w:lineRule="exact"/>
        <w:ind w:left="0" w:right="0" w:firstLine="600"/>
        <w:jc w:val="both"/>
      </w:pPr>
      <w:r>
        <w:rPr>
          <w:spacing w:val="0"/>
          <w:w w:val="100"/>
          <w:position w:val="0"/>
        </w:rPr>
        <w:t>（十一）坚持依法治污，营造知法守法氛围</w:t>
      </w:r>
    </w:p>
    <w:p>
      <w:pPr>
        <w:pStyle w:val="Style9"/>
        <w:keepNext w:val="0"/>
        <w:keepLines w:val="0"/>
        <w:widowControl w:val="0"/>
        <w:shd w:val="clear" w:color="auto" w:fill="auto"/>
        <w:bidi w:val="0"/>
        <w:spacing w:before="0" w:after="0" w:line="513" w:lineRule="exact"/>
        <w:ind w:left="0" w:right="0" w:firstLine="600"/>
        <w:jc w:val="both"/>
      </w:pPr>
      <w:r>
        <w:rPr>
          <w:spacing w:val="0"/>
          <w:w w:val="100"/>
          <w:position w:val="0"/>
        </w:rPr>
        <w:t>进一步完善水、大气污染物和固体废弃物排放标准和规范，充分 听取企业和行业协会商会意见，征求意见过程向全社会公开。</w:t>
      </w:r>
    </w:p>
    <w:p>
      <w:pPr>
        <w:pStyle w:val="Style9"/>
        <w:keepNext w:val="0"/>
        <w:keepLines w:val="0"/>
        <w:widowControl w:val="0"/>
        <w:shd w:val="clear" w:color="auto" w:fill="auto"/>
        <w:bidi w:val="0"/>
        <w:spacing w:before="0" w:after="0" w:line="513" w:lineRule="exact"/>
        <w:ind w:left="0" w:right="0" w:firstLine="600"/>
        <w:jc w:val="both"/>
      </w:pPr>
      <w:r>
        <w:rPr>
          <w:spacing w:val="0"/>
          <w:w w:val="100"/>
          <w:position w:val="0"/>
        </w:rPr>
        <w:t>加强合法性审核，政策标准的制定、实施要统筹考虑疫情防控和 经济社会发展需要，为企业预留足够时间，提高可预期性。在出台标 准规范的同时，发布指导企业达标排放的相关规范及指南。</w:t>
      </w:r>
    </w:p>
    <w:p>
      <w:pPr>
        <w:pStyle w:val="Style9"/>
        <w:keepNext w:val="0"/>
        <w:keepLines w:val="0"/>
        <w:widowControl w:val="0"/>
        <w:shd w:val="clear" w:color="auto" w:fill="auto"/>
        <w:bidi w:val="0"/>
        <w:spacing w:before="0" w:after="0" w:line="513" w:lineRule="exact"/>
        <w:ind w:left="0" w:right="0" w:firstLine="600"/>
        <w:jc w:val="both"/>
      </w:pPr>
      <w:r>
        <w:rPr>
          <w:spacing w:val="0"/>
          <w:w w:val="100"/>
          <w:position w:val="0"/>
        </w:rPr>
        <w:t>将执法与普法、执法与服务相结合，大力开展"送法入企"活动， 做好企业复产复工的环境法规宣贯。</w:t>
      </w:r>
    </w:p>
    <w:p>
      <w:pPr>
        <w:pStyle w:val="Style9"/>
        <w:keepNext w:val="0"/>
        <w:keepLines w:val="0"/>
        <w:widowControl w:val="0"/>
        <w:shd w:val="clear" w:color="auto" w:fill="auto"/>
        <w:bidi w:val="0"/>
        <w:spacing w:before="0" w:after="0" w:line="513" w:lineRule="exact"/>
        <w:ind w:left="0" w:right="0" w:firstLine="600"/>
        <w:jc w:val="both"/>
        <w:rPr>
          <w:sz w:val="26"/>
          <w:szCs w:val="26"/>
        </w:rPr>
      </w:pPr>
      <w:r>
        <w:rPr>
          <w:spacing w:val="0"/>
          <w:w w:val="100"/>
          <w:position w:val="0"/>
          <w:sz w:val="26"/>
          <w:szCs w:val="26"/>
        </w:rPr>
        <w:t>四、扛起主体责任，不折不扣抓好落实</w:t>
      </w:r>
    </w:p>
    <w:p>
      <w:pPr>
        <w:pStyle w:val="Style9"/>
        <w:keepNext w:val="0"/>
        <w:keepLines w:val="0"/>
        <w:widowControl w:val="0"/>
        <w:shd w:val="clear" w:color="auto" w:fill="auto"/>
        <w:bidi w:val="0"/>
        <w:spacing w:before="0" w:after="0" w:line="513" w:lineRule="exact"/>
        <w:ind w:left="0" w:right="0" w:firstLine="600"/>
        <w:jc w:val="both"/>
      </w:pPr>
      <w:r>
        <w:rPr>
          <w:spacing w:val="0"/>
          <w:w w:val="100"/>
          <w:position w:val="0"/>
        </w:rPr>
        <w:t>各级生态环境部门要认真落实党中央关于统筹推进新冠肺炎疫情 防控和经济社会发展的决策部署，增强</w:t>
      </w:r>
      <w:r>
        <w:rPr>
          <w:spacing w:val="0"/>
          <w:w w:val="100"/>
          <w:position w:val="0"/>
          <w:lang w:val="zh-CN" w:eastAsia="zh-CN" w:bidi="zh-CN"/>
        </w:rPr>
        <w:t>“四个</w:t>
      </w:r>
      <w:r>
        <w:rPr>
          <w:spacing w:val="0"/>
          <w:w w:val="100"/>
          <w:position w:val="0"/>
        </w:rPr>
        <w:t>意识”，坚定</w:t>
      </w:r>
      <w:r>
        <w:rPr>
          <w:spacing w:val="0"/>
          <w:w w:val="100"/>
          <w:position w:val="0"/>
          <w:lang w:val="zh-CN" w:eastAsia="zh-CN" w:bidi="zh-CN"/>
        </w:rPr>
        <w:t>“四</w:t>
      </w:r>
      <w:r>
        <w:rPr>
          <w:spacing w:val="0"/>
          <w:w w:val="100"/>
          <w:position w:val="0"/>
        </w:rPr>
        <w:t xml:space="preserve">个自 </w:t>
      </w:r>
      <w:r>
        <w:rPr>
          <w:spacing w:val="0"/>
          <w:w w:val="100"/>
          <w:position w:val="0"/>
        </w:rPr>
        <w:t>信”，做到</w:t>
      </w:r>
      <w:r>
        <w:rPr>
          <w:spacing w:val="0"/>
          <w:w w:val="100"/>
          <w:position w:val="0"/>
          <w:lang w:val="zh-CN" w:eastAsia="zh-CN" w:bidi="zh-CN"/>
        </w:rPr>
        <w:t>“两个</w:t>
      </w:r>
      <w:r>
        <w:rPr>
          <w:spacing w:val="0"/>
          <w:w w:val="100"/>
          <w:position w:val="0"/>
        </w:rPr>
        <w:t>维护”，扛起主体责任，抓好贯彻落实，实现疫情防控、 企业复工复产和生态环境保护共赢。</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（十二）加强组织领导</w:t>
      </w:r>
    </w:p>
    <w:p>
      <w:pPr>
        <w:pStyle w:val="Style9"/>
        <w:keepNext w:val="0"/>
        <w:keepLines w:val="0"/>
        <w:widowControl w:val="0"/>
        <w:shd w:val="clear" w:color="auto" w:fill="auto"/>
        <w:bidi w:val="0"/>
        <w:spacing w:before="0" w:after="0" w:line="525" w:lineRule="exact"/>
        <w:ind w:left="0" w:right="0" w:firstLine="620"/>
        <w:jc w:val="both"/>
      </w:pPr>
      <w:r>
        <w:rPr>
          <w:spacing w:val="0"/>
          <w:w w:val="100"/>
          <w:position w:val="0"/>
        </w:rPr>
        <w:t>各级生态环境部门主要负责同志是本部门疫情防控第一责任人， 要亲自谋划、亲自部署、亲自推动。要加强党的领导，充分发挥各级 党组织战斗堡垒和党员干部先锋模范作用，在实践中加快打造生态环 境保护铁军。强化宣传报道，弘扬正能量，及时答疑解惑。</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（十三）创新工作方法</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加快推进生态环境系统互联网</w:t>
      </w:r>
      <w:r>
        <w:rPr>
          <w:rFonts w:ascii="Times New Roman" w:eastAsia="Times New Roman" w:hAnsi="Times New Roman" w:cs="Times New Roman"/>
          <w:spacing w:val="0"/>
          <w:w w:val="100"/>
          <w:position w:val="0"/>
        </w:rPr>
        <w:t>+</w:t>
      </w:r>
      <w:r>
        <w:rPr>
          <w:spacing w:val="0"/>
          <w:w w:val="100"/>
          <w:position w:val="0"/>
        </w:rPr>
        <w:t>政务系统建设。推行</w:t>
      </w:r>
      <w:r>
        <w:rPr>
          <w:spacing w:val="0"/>
          <w:w w:val="100"/>
          <w:position w:val="0"/>
          <w:lang w:val="zh-CN" w:eastAsia="zh-CN" w:bidi="zh-CN"/>
        </w:rPr>
        <w:t>“不</w:t>
      </w:r>
      <w:r>
        <w:rPr>
          <w:spacing w:val="0"/>
          <w:w w:val="100"/>
          <w:position w:val="0"/>
        </w:rPr>
        <w:t>见面” 环保审批，实行线上受理。通过信息化手段有效辅助日常办公。应用 远程监控、卫星遥感等新技术，加强重点行业、重点企业和人民群众 反映强烈的污染排放监管。</w:t>
      </w:r>
    </w:p>
    <w:p>
      <w:pPr>
        <w:pStyle w:val="Style9"/>
        <w:keepNext w:val="0"/>
        <w:keepLines w:val="0"/>
        <w:widowControl w:val="0"/>
        <w:shd w:val="clear" w:color="auto" w:fill="auto"/>
        <w:bidi w:val="0"/>
        <w:spacing w:before="0" w:after="0" w:line="518" w:lineRule="exact"/>
        <w:ind w:left="0" w:right="0" w:firstLine="620"/>
        <w:jc w:val="both"/>
      </w:pPr>
      <w:r>
        <w:rPr>
          <w:spacing w:val="0"/>
          <w:w w:val="100"/>
          <w:position w:val="0"/>
        </w:rPr>
        <w:t>（十四）建立调度机制</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实时了解各地主要工作举措和任务进展，及时协调解决遇到的困 难和问题，总结推广各地好做法、好经验、好案例。</w:t>
      </w:r>
    </w:p>
    <w:p>
      <w:pPr>
        <w:pStyle w:val="Style9"/>
        <w:keepNext w:val="0"/>
        <w:keepLines w:val="0"/>
        <w:widowControl w:val="0"/>
        <w:shd w:val="clear" w:color="auto" w:fill="auto"/>
        <w:bidi w:val="0"/>
        <w:spacing w:before="0" w:after="0" w:line="521" w:lineRule="exact"/>
        <w:ind w:left="0" w:right="0" w:firstLine="620"/>
        <w:jc w:val="both"/>
      </w:pPr>
      <w:r>
        <w:rPr>
          <w:spacing w:val="0"/>
          <w:w w:val="100"/>
          <w:position w:val="0"/>
        </w:rPr>
        <w:t>（十五）严明纪律作风</w:t>
      </w:r>
    </w:p>
    <w:p>
      <w:pPr>
        <w:pStyle w:val="Style9"/>
        <w:keepNext w:val="0"/>
        <w:keepLines w:val="0"/>
        <w:widowControl w:val="0"/>
        <w:shd w:val="clear" w:color="auto" w:fill="auto"/>
        <w:bidi w:val="0"/>
        <w:spacing w:before="0" w:after="500" w:line="521" w:lineRule="exact"/>
        <w:ind w:left="0" w:right="0" w:firstLine="620"/>
        <w:jc w:val="both"/>
      </w:pPr>
      <w:r>
        <w:rPr>
          <w:spacing w:val="0"/>
          <w:w w:val="100"/>
          <w:position w:val="0"/>
        </w:rPr>
        <w:t>坚决克服形式主义、官僚主义、只说不做、工作不深入不落实等 问题。将做好疫情防控、服务经济社会发展、加强生态环境保护作为 考验各级单位和干部的考场，在斗争一线锤炼、考察、识别和使用干部， 对不作为慢作为的失职行为严肃追责问责，对表现突出的予以表扬表 彰。</w:t>
      </w:r>
    </w:p>
    <w:p>
      <w:pPr>
        <w:pStyle w:val="Style9"/>
        <w:keepNext w:val="0"/>
        <w:keepLines w:val="0"/>
        <w:widowControl w:val="0"/>
        <w:shd w:val="clear" w:color="auto" w:fill="auto"/>
        <w:bidi w:val="0"/>
        <w:spacing w:before="0" w:after="180" w:line="521" w:lineRule="exact"/>
        <w:ind w:left="0" w:right="0" w:firstLine="620"/>
        <w:jc w:val="both"/>
      </w:pPr>
      <w:r>
        <w:rPr>
          <w:spacing w:val="0"/>
          <w:w w:val="100"/>
          <w:position w:val="0"/>
        </w:rPr>
        <w:t>附件：</w:t>
      </w:r>
      <w:r>
        <w:rPr>
          <w:rFonts w:ascii="Times New Roman" w:eastAsia="Times New Roman" w:hAnsi="Times New Roman" w:cs="Times New Roman"/>
          <w:spacing w:val="0"/>
          <w:w w:val="100"/>
          <w:position w:val="0"/>
          <w:lang w:val="en-US" w:eastAsia="en-US" w:bidi="en-US"/>
        </w:rPr>
        <w:t>1.</w:t>
      </w:r>
      <w:r>
        <w:rPr>
          <w:spacing w:val="0"/>
          <w:w w:val="100"/>
          <w:position w:val="0"/>
        </w:rPr>
        <w:t>环境影响评价审批正面清单</w:t>
      </w:r>
    </w:p>
    <w:p>
      <w:pPr>
        <w:pStyle w:val="Style9"/>
        <w:keepNext w:val="0"/>
        <w:keepLines w:val="0"/>
        <w:widowControl w:val="0"/>
        <w:shd w:val="clear" w:color="auto" w:fill="auto"/>
        <w:bidi w:val="0"/>
        <w:spacing w:before="0" w:after="300" w:line="389" w:lineRule="auto"/>
        <w:ind w:left="1540" w:right="0" w:firstLine="0"/>
        <w:jc w:val="left"/>
      </w:pPr>
      <w:r>
        <w:rPr>
          <w:rFonts w:ascii="Times New Roman" w:eastAsia="Times New Roman" w:hAnsi="Times New Roman" w:cs="Times New Roman"/>
          <w:spacing w:val="0"/>
          <w:w w:val="100"/>
          <w:position w:val="0"/>
          <w:lang w:val="en-US" w:eastAsia="en-US" w:bidi="en-US"/>
        </w:rPr>
        <w:t>2.</w:t>
      </w:r>
      <w:r>
        <w:rPr>
          <w:spacing w:val="0"/>
          <w:w w:val="100"/>
          <w:position w:val="0"/>
        </w:rPr>
        <w:t>监督执法正面清单</w:t>
      </w:r>
    </w:p>
    <w:p>
      <w:pPr>
        <w:pStyle w:val="Style9"/>
        <w:keepNext w:val="0"/>
        <w:keepLines w:val="0"/>
        <w:widowControl w:val="0"/>
        <w:shd w:val="clear" w:color="auto" w:fill="auto"/>
        <w:bidi w:val="0"/>
        <w:spacing w:before="0" w:after="180" w:line="521" w:lineRule="exact"/>
        <w:ind w:left="0" w:right="1200" w:firstLine="0"/>
        <w:jc w:val="right"/>
      </w:pPr>
      <w:r>
        <w:rPr>
          <w:spacing w:val="0"/>
          <w:w w:val="100"/>
          <w:position w:val="0"/>
        </w:rPr>
        <w:t>生态环境部</w:t>
      </w:r>
    </w:p>
    <w:p>
      <w:pPr>
        <w:pStyle w:val="Style13"/>
        <w:keepNext w:val="0"/>
        <w:keepLines w:val="0"/>
        <w:widowControl w:val="0"/>
        <w:shd w:val="clear" w:color="auto" w:fill="auto"/>
        <w:bidi w:val="0"/>
        <w:spacing w:before="0" w:after="100" w:line="240" w:lineRule="auto"/>
        <w:ind w:left="0" w:right="760" w:firstLine="0"/>
        <w:jc w:val="right"/>
        <w:sectPr>
          <w:headerReference w:type="default" r:id="rId426"/>
          <w:footerReference w:type="default" r:id="rId427"/>
          <w:headerReference w:type="even" r:id="rId428"/>
          <w:footerReference w:type="even" r:id="rId429"/>
          <w:headerReference w:type="first" r:id="rId430"/>
          <w:footerReference w:type="first" r:id="rId431"/>
          <w:footnotePr>
            <w:pos w:val="pageBottom"/>
            <w:numFmt w:val="decimal"/>
            <w:numRestart w:val="continuous"/>
          </w:footnotePr>
          <w:pgSz w:w="11900" w:h="16840"/>
          <w:pgMar w:top="944" w:right="1200" w:bottom="1306" w:left="1288" w:header="0" w:footer="3" w:gutter="0"/>
          <w:cols w:space="720"/>
          <w:noEndnote/>
          <w:titlePg/>
          <w:rtlGutter w:val="0"/>
          <w:docGrid w:linePitch="360"/>
        </w:sectPr>
      </w:pPr>
      <w:r>
        <w:rPr>
          <w:rFonts w:ascii="Times New Roman" w:eastAsia="Times New Roman" w:hAnsi="Times New Roman" w:cs="Times New Roman"/>
          <w:spacing w:val="0"/>
          <w:w w:val="100"/>
          <w:position w:val="0"/>
        </w:rPr>
        <w:t>2020</w:t>
      </w:r>
      <w:r>
        <w:rPr>
          <w:rFonts w:ascii="SimSun" w:eastAsia="SimSun" w:hAnsi="SimSun" w:cs="SimSun"/>
          <w:spacing w:val="0"/>
          <w:w w:val="100"/>
          <w:position w:val="0"/>
        </w:rPr>
        <w:t>年</w:t>
      </w:r>
      <w:r>
        <w:rPr>
          <w:rFonts w:ascii="Times New Roman" w:eastAsia="Times New Roman" w:hAnsi="Times New Roman" w:cs="Times New Roman"/>
          <w:spacing w:val="0"/>
          <w:w w:val="100"/>
          <w:position w:val="0"/>
        </w:rPr>
        <w:t>3</w:t>
      </w:r>
      <w:r>
        <w:rPr>
          <w:rFonts w:ascii="SimSun" w:eastAsia="SimSun" w:hAnsi="SimSun" w:cs="SimSun"/>
          <w:spacing w:val="0"/>
          <w:w w:val="100"/>
          <w:position w:val="0"/>
        </w:rPr>
        <w:t>月</w:t>
      </w:r>
      <w:r>
        <w:rPr>
          <w:rFonts w:ascii="Times New Roman" w:eastAsia="Times New Roman" w:hAnsi="Times New Roman" w:cs="Times New Roman"/>
          <w:spacing w:val="0"/>
          <w:w w:val="100"/>
          <w:position w:val="0"/>
        </w:rPr>
        <w:t>3</w:t>
      </w:r>
      <w:r>
        <w:rPr>
          <w:rFonts w:ascii="SimSun" w:eastAsia="SimSun" w:hAnsi="SimSun" w:cs="SimSun"/>
          <w:spacing w:val="0"/>
          <w:w w:val="100"/>
          <w:position w:val="0"/>
        </w:rPr>
        <w:t>日</w:t>
      </w:r>
    </w:p>
    <w:p>
      <w:pPr>
        <w:pStyle w:val="Style2"/>
        <w:keepNext/>
        <w:keepLines/>
        <w:widowControl w:val="0"/>
        <w:shd w:val="clear" w:color="auto" w:fill="auto"/>
        <w:bidi w:val="0"/>
        <w:spacing w:before="0" w:after="1080" w:line="240" w:lineRule="auto"/>
        <w:ind w:left="0" w:right="0" w:firstLine="740"/>
        <w:jc w:val="left"/>
        <w:rPr>
          <w:sz w:val="106"/>
          <w:szCs w:val="106"/>
        </w:rPr>
      </w:pPr>
      <w:bookmarkStart w:id="486" w:name="bookmark486"/>
      <w:bookmarkStart w:id="487" w:name="bookmark487"/>
      <w:bookmarkStart w:id="488" w:name="bookmark488"/>
      <w:r>
        <w:rPr>
          <w:color w:val="D34968"/>
          <w:spacing w:val="0"/>
          <w:w w:val="100"/>
          <w:position w:val="0"/>
          <w:sz w:val="106"/>
          <w:szCs w:val="106"/>
        </w:rPr>
        <w:t>生态环境部文件</w:t>
      </w:r>
      <w:bookmarkEnd w:id="486"/>
      <w:bookmarkEnd w:id="487"/>
      <w:bookmarkEnd w:id="488"/>
    </w:p>
    <w:p>
      <w:pPr>
        <w:pStyle w:val="Style7"/>
        <w:keepNext w:val="0"/>
        <w:keepLines w:val="0"/>
        <w:widowControl w:val="0"/>
        <w:pBdr>
          <w:bottom w:val="single" w:sz="4" w:space="0" w:color="auto"/>
        </w:pBdr>
        <w:shd w:val="clear" w:color="auto" w:fill="auto"/>
        <w:bidi w:val="0"/>
        <w:spacing w:before="0" w:after="1300" w:line="240" w:lineRule="auto"/>
        <w:ind w:left="0" w:right="0" w:firstLine="0"/>
        <w:jc w:val="center"/>
      </w:pPr>
      <w:r>
        <w:rPr>
          <w:color w:val="515463"/>
          <w:spacing w:val="0"/>
          <w:w w:val="100"/>
          <w:position w:val="0"/>
          <w:sz w:val="24"/>
          <w:szCs w:val="24"/>
        </w:rPr>
        <w:t>环环评〔</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49</w:t>
      </w:r>
      <w:r>
        <w:rPr>
          <w:color w:val="515463"/>
          <w:spacing w:val="0"/>
          <w:w w:val="100"/>
          <w:position w:val="0"/>
          <w:sz w:val="24"/>
          <w:szCs w:val="24"/>
        </w:rPr>
        <w:t>号</w:t>
      </w:r>
    </w:p>
    <w:p>
      <w:pPr>
        <w:pStyle w:val="Style54"/>
        <w:keepNext w:val="0"/>
        <w:keepLines w:val="0"/>
        <w:widowControl w:val="0"/>
        <w:shd w:val="clear" w:color="auto" w:fill="auto"/>
        <w:bidi w:val="0"/>
        <w:spacing w:before="0" w:after="180" w:line="240" w:lineRule="auto"/>
        <w:ind w:left="0" w:right="0" w:firstLine="0"/>
        <w:jc w:val="center"/>
        <w:rPr>
          <w:sz w:val="42"/>
          <w:szCs w:val="42"/>
        </w:rPr>
      </w:pPr>
      <w:r>
        <w:rPr>
          <w:spacing w:val="0"/>
          <w:w w:val="100"/>
          <w:position w:val="0"/>
          <w:sz w:val="42"/>
          <w:szCs w:val="42"/>
        </w:rPr>
        <w:t>关于优化小微企业项目环评工作的意见</w:t>
      </w:r>
    </w:p>
    <w:p>
      <w:pPr>
        <w:pStyle w:val="Style7"/>
        <w:keepNext w:val="0"/>
        <w:keepLines w:val="0"/>
        <w:widowControl w:val="0"/>
        <w:shd w:val="clear" w:color="auto" w:fill="auto"/>
        <w:bidi w:val="0"/>
        <w:spacing w:before="0" w:after="0" w:line="627" w:lineRule="exact"/>
        <w:ind w:left="0" w:right="0" w:firstLine="140"/>
        <w:jc w:val="left"/>
      </w:pPr>
      <w:r>
        <w:rPr>
          <w:color w:val="515463"/>
          <w:spacing w:val="0"/>
          <w:w w:val="100"/>
          <w:position w:val="0"/>
          <w:sz w:val="24"/>
          <w:szCs w:val="24"/>
        </w:rPr>
        <w:t>各省、自治区、直辖市生态环境厅（局），新疆生产建设兵团生 态环境局：</w:t>
      </w:r>
    </w:p>
    <w:p>
      <w:pPr>
        <w:pStyle w:val="Style7"/>
        <w:keepNext w:val="0"/>
        <w:keepLines w:val="0"/>
        <w:widowControl w:val="0"/>
        <w:shd w:val="clear" w:color="auto" w:fill="auto"/>
        <w:bidi w:val="0"/>
        <w:spacing w:before="0" w:after="0" w:line="627" w:lineRule="exact"/>
        <w:ind w:left="0" w:right="0" w:firstLine="760"/>
        <w:jc w:val="both"/>
        <w:sectPr>
          <w:footnotePr>
            <w:pos w:val="pageBottom"/>
            <w:numFmt w:val="decimal"/>
            <w:numRestart w:val="continuous"/>
          </w:footnotePr>
          <w:pgSz w:w="11900" w:h="16840"/>
          <w:pgMar w:top="1818" w:right="1242" w:bottom="1660" w:left="1390" w:header="0" w:footer="3" w:gutter="0"/>
          <w:cols w:space="720"/>
          <w:noEndnote/>
          <w:rtlGutter w:val="0"/>
          <w:docGrid w:linePitch="360"/>
        </w:sectPr>
      </w:pPr>
      <w:r>
        <w:rPr>
          <w:color w:val="515463"/>
          <w:spacing w:val="0"/>
          <w:w w:val="100"/>
          <w:position w:val="0"/>
          <w:sz w:val="24"/>
          <w:szCs w:val="24"/>
        </w:rPr>
        <w:t>小微企业是国民经济发展的生力军，在扩大就业、稳定增 长、促进创新、繁荣市场、满足人民群众需求等方面发挥</w:t>
      </w:r>
      <w:r>
        <w:rPr>
          <w:spacing w:val="0"/>
          <w:w w:val="100"/>
          <w:position w:val="0"/>
          <w:sz w:val="24"/>
          <w:szCs w:val="24"/>
        </w:rPr>
        <w:t xml:space="preserve">着重要 </w:t>
      </w:r>
      <w:r>
        <w:rPr>
          <w:color w:val="515463"/>
          <w:spacing w:val="0"/>
          <w:w w:val="100"/>
          <w:position w:val="0"/>
          <w:sz w:val="24"/>
          <w:szCs w:val="24"/>
        </w:rPr>
        <w:t>作用，事关民生和社会稳定大局。同时，小微企业具有规模小、 人员少、工艺流程简单，部分小徹企业环境影响较小、环保能力 相对薄弱等爵点，对深化环评改革、优化环评服务有普遍的期 待，为贯彻落实党中央、国务院决策部署，做好</w:t>
      </w:r>
      <w:r>
        <w:rPr>
          <w:color w:val="515463"/>
          <w:spacing w:val="0"/>
          <w:w w:val="100"/>
          <w:position w:val="0"/>
          <w:sz w:val="24"/>
          <w:szCs w:val="24"/>
          <w:lang w:val="zh-CN" w:eastAsia="zh-CN" w:bidi="zh-CN"/>
        </w:rPr>
        <w:t>“六稳</w:t>
      </w:r>
      <w:r>
        <w:rPr>
          <w:spacing w:val="0"/>
          <w:w w:val="100"/>
          <w:position w:val="0"/>
          <w:sz w:val="24"/>
          <w:szCs w:val="24"/>
          <w:lang w:val="en-US" w:eastAsia="en-US" w:bidi="en-US"/>
        </w:rPr>
        <w:t>"</w:t>
      </w:r>
      <w:r>
        <w:rPr>
          <w:color w:val="515463"/>
          <w:spacing w:val="0"/>
          <w:w w:val="100"/>
          <w:position w:val="0"/>
          <w:sz w:val="24"/>
          <w:szCs w:val="24"/>
        </w:rPr>
        <w:t>工作, 落实</w:t>
      </w:r>
      <w:r>
        <w:rPr>
          <w:color w:val="515463"/>
          <w:spacing w:val="0"/>
          <w:w w:val="100"/>
          <w:position w:val="0"/>
          <w:sz w:val="24"/>
          <w:szCs w:val="24"/>
          <w:lang w:val="zh-CN" w:eastAsia="zh-CN" w:bidi="zh-CN"/>
        </w:rPr>
        <w:t>“六</w:t>
      </w:r>
      <w:r>
        <w:rPr>
          <w:color w:val="515463"/>
          <w:spacing w:val="0"/>
          <w:w w:val="100"/>
          <w:position w:val="0"/>
          <w:sz w:val="24"/>
          <w:szCs w:val="24"/>
        </w:rPr>
        <w:t xml:space="preserve">保”任务，进一步优化营商环境、激发小微企业活力， </w:t>
      </w:r>
      <w:r>
        <w:rPr>
          <w:spacing w:val="0"/>
          <w:w w:val="100"/>
          <w:position w:val="0"/>
          <w:sz w:val="24"/>
          <w:szCs w:val="24"/>
        </w:rPr>
        <w:t>推</w:t>
      </w:r>
      <w:r>
        <w:rPr>
          <w:color w:val="515463"/>
          <w:spacing w:val="0"/>
          <w:w w:val="100"/>
          <w:position w:val="0"/>
          <w:sz w:val="24"/>
          <w:szCs w:val="24"/>
        </w:rPr>
        <w:t>进绿色发展，制定本意见，</w:t>
      </w:r>
    </w:p>
    <w:p>
      <w:pPr>
        <w:pStyle w:val="Style9"/>
        <w:keepNext w:val="0"/>
        <w:keepLines w:val="0"/>
        <w:widowControl w:val="0"/>
        <w:shd w:val="clear" w:color="auto" w:fill="auto"/>
        <w:bidi w:val="0"/>
        <w:spacing w:before="0" w:after="0" w:line="240" w:lineRule="auto"/>
        <w:ind w:left="0" w:right="0" w:firstLine="760"/>
        <w:jc w:val="left"/>
      </w:pPr>
      <w:r>
        <w:rPr>
          <w:spacing w:val="0"/>
          <w:w w:val="100"/>
          <w:position w:val="0"/>
        </w:rPr>
        <w:t>一、深化改革，简化小微企业项目环评管理</w:t>
      </w:r>
    </w:p>
    <w:p>
      <w:pPr>
        <w:pStyle w:val="Style7"/>
        <w:keepNext w:val="0"/>
        <w:keepLines w:val="0"/>
        <w:widowControl w:val="0"/>
        <w:shd w:val="clear" w:color="auto" w:fill="auto"/>
        <w:tabs>
          <w:tab w:pos="1545" w:val="left"/>
        </w:tabs>
        <w:bidi w:val="0"/>
        <w:spacing w:before="0" w:after="0" w:line="623" w:lineRule="exact"/>
        <w:ind w:left="0" w:right="0" w:firstLine="760"/>
        <w:jc w:val="left"/>
      </w:pPr>
      <w:bookmarkStart w:id="489" w:name="bookmark489"/>
      <w:r>
        <w:rPr>
          <w:color w:val="515463"/>
          <w:spacing w:val="0"/>
          <w:w w:val="100"/>
          <w:position w:val="0"/>
          <w:sz w:val="24"/>
          <w:szCs w:val="24"/>
        </w:rPr>
        <w:t>（</w:t>
      </w:r>
      <w:bookmarkEnd w:id="489"/>
      <w:r>
        <w:rPr>
          <w:spacing w:val="0"/>
          <w:w w:val="100"/>
          <w:position w:val="0"/>
          <w:sz w:val="24"/>
          <w:szCs w:val="24"/>
        </w:rPr>
        <w:t>一</w:t>
      </w:r>
      <w:r>
        <w:rPr>
          <w:color w:val="515463"/>
          <w:spacing w:val="0"/>
          <w:w w:val="100"/>
          <w:position w:val="0"/>
          <w:sz w:val="24"/>
          <w:szCs w:val="24"/>
        </w:rPr>
        <w:t>）</w:t>
        <w:tab/>
      </w:r>
      <w:r>
        <w:rPr>
          <w:spacing w:val="0"/>
          <w:w w:val="100"/>
          <w:position w:val="0"/>
          <w:sz w:val="24"/>
          <w:szCs w:val="24"/>
        </w:rPr>
        <w:t>缩小项目环评范围</w:t>
      </w:r>
    </w:p>
    <w:p>
      <w:pPr>
        <w:pStyle w:val="Style7"/>
        <w:keepNext w:val="0"/>
        <w:keepLines w:val="0"/>
        <w:widowControl w:val="0"/>
        <w:shd w:val="clear" w:color="auto" w:fill="auto"/>
        <w:bidi w:val="0"/>
        <w:spacing w:before="0" w:after="0" w:line="623" w:lineRule="exact"/>
        <w:ind w:left="0" w:right="0" w:firstLine="760"/>
        <w:jc w:val="both"/>
      </w:pPr>
      <w:r>
        <w:rPr>
          <w:spacing w:val="0"/>
          <w:w w:val="100"/>
          <w:position w:val="0"/>
          <w:sz w:val="24"/>
          <w:szCs w:val="24"/>
        </w:rPr>
        <w:t>通</w:t>
      </w:r>
      <w:r>
        <w:rPr>
          <w:color w:val="515463"/>
          <w:spacing w:val="0"/>
          <w:w w:val="100"/>
          <w:position w:val="0"/>
          <w:sz w:val="24"/>
          <w:szCs w:val="24"/>
        </w:rPr>
        <w:t>过修订《建设项目环</w:t>
      </w:r>
      <w:r>
        <w:rPr>
          <w:spacing w:val="0"/>
          <w:w w:val="100"/>
          <w:position w:val="0"/>
          <w:sz w:val="24"/>
          <w:szCs w:val="24"/>
        </w:rPr>
        <w:t>境影响评价分</w:t>
      </w:r>
      <w:r>
        <w:rPr>
          <w:color w:val="515463"/>
          <w:spacing w:val="0"/>
          <w:w w:val="100"/>
          <w:position w:val="0"/>
          <w:sz w:val="24"/>
          <w:szCs w:val="24"/>
        </w:rPr>
        <w:t>类管理名录》（以下简 称《名录》），对环境影响较小项目，进一步减少环评审批和备 案</w:t>
      </w:r>
      <w:r>
        <w:rPr>
          <w:spacing w:val="0"/>
          <w:w w:val="100"/>
          <w:position w:val="0"/>
          <w:sz w:val="24"/>
          <w:szCs w:val="24"/>
        </w:rPr>
        <w:t>数量.</w:t>
      </w:r>
      <w:r>
        <w:rPr>
          <w:color w:val="515463"/>
          <w:spacing w:val="0"/>
          <w:w w:val="100"/>
          <w:position w:val="0"/>
          <w:sz w:val="24"/>
          <w:szCs w:val="24"/>
        </w:rPr>
        <w:t>《名录》</w:t>
      </w:r>
      <w:r>
        <w:rPr>
          <w:spacing w:val="0"/>
          <w:w w:val="100"/>
          <w:position w:val="0"/>
          <w:sz w:val="24"/>
          <w:szCs w:val="24"/>
        </w:rPr>
        <w:t>未</w:t>
      </w:r>
      <w:r>
        <w:rPr>
          <w:color w:val="515463"/>
          <w:spacing w:val="0"/>
          <w:w w:val="100"/>
          <w:position w:val="0"/>
          <w:sz w:val="24"/>
          <w:szCs w:val="24"/>
        </w:rPr>
        <w:t>作规定</w:t>
      </w:r>
      <w:r>
        <w:rPr>
          <w:spacing w:val="0"/>
          <w:w w:val="100"/>
          <w:position w:val="0"/>
          <w:sz w:val="24"/>
          <w:szCs w:val="24"/>
        </w:rPr>
        <w:t>的建设</w:t>
      </w:r>
      <w:r>
        <w:rPr>
          <w:color w:val="515463"/>
          <w:spacing w:val="0"/>
          <w:w w:val="100"/>
          <w:position w:val="0"/>
          <w:sz w:val="24"/>
          <w:szCs w:val="24"/>
        </w:rPr>
        <w:t>项目，</w:t>
      </w:r>
      <w:r>
        <w:rPr>
          <w:spacing w:val="0"/>
          <w:w w:val="100"/>
          <w:position w:val="0"/>
          <w:sz w:val="24"/>
          <w:szCs w:val="24"/>
        </w:rPr>
        <w:t>原则</w:t>
      </w:r>
      <w:r>
        <w:rPr>
          <w:color w:val="515463"/>
          <w:spacing w:val="0"/>
          <w:w w:val="100"/>
          <w:position w:val="0"/>
          <w:sz w:val="24"/>
          <w:szCs w:val="24"/>
        </w:rPr>
        <w:t>上不纳入环评管理. 强化环评与排污许可的</w:t>
      </w:r>
      <w:r>
        <w:rPr>
          <w:spacing w:val="0"/>
          <w:w w:val="100"/>
          <w:position w:val="0"/>
          <w:sz w:val="24"/>
          <w:szCs w:val="24"/>
        </w:rPr>
        <w:t>街接，</w:t>
      </w:r>
      <w:r>
        <w:rPr>
          <w:color w:val="515463"/>
          <w:spacing w:val="0"/>
          <w:w w:val="100"/>
          <w:position w:val="0"/>
          <w:sz w:val="24"/>
          <w:szCs w:val="24"/>
        </w:rPr>
        <w:t>对实施排污许可登记管理的</w:t>
      </w:r>
      <w:r>
        <w:rPr>
          <w:spacing w:val="0"/>
          <w:w w:val="100"/>
          <w:position w:val="0"/>
          <w:sz w:val="24"/>
          <w:szCs w:val="24"/>
        </w:rPr>
        <w:t xml:space="preserve">建设项 </w:t>
      </w:r>
      <w:r>
        <w:rPr>
          <w:color w:val="515463"/>
          <w:spacing w:val="0"/>
          <w:w w:val="100"/>
          <w:position w:val="0"/>
          <w:sz w:val="24"/>
          <w:szCs w:val="24"/>
        </w:rPr>
        <w:t>目，不再填报环境影响登记表，</w:t>
      </w:r>
      <w:r>
        <w:rPr>
          <w:spacing w:val="0"/>
          <w:w w:val="100"/>
          <w:position w:val="0"/>
          <w:sz w:val="24"/>
          <w:szCs w:val="24"/>
        </w:rPr>
        <w:t>对</w:t>
      </w:r>
      <w:r>
        <w:rPr>
          <w:color w:val="515463"/>
          <w:spacing w:val="0"/>
          <w:w w:val="100"/>
          <w:position w:val="0"/>
          <w:sz w:val="24"/>
          <w:szCs w:val="24"/>
        </w:rPr>
        <w:t>环境影响较小的部分</w:t>
      </w:r>
      <w:r>
        <w:rPr>
          <w:spacing w:val="0"/>
          <w:w w:val="100"/>
          <w:position w:val="0"/>
          <w:sz w:val="24"/>
          <w:szCs w:val="24"/>
        </w:rPr>
        <w:t>行业，</w:t>
      </w:r>
      <w:r>
        <w:rPr>
          <w:color w:val="515463"/>
          <w:spacing w:val="0"/>
          <w:w w:val="100"/>
          <w:position w:val="0"/>
          <w:sz w:val="24"/>
          <w:szCs w:val="24"/>
        </w:rPr>
        <w:t>仅 将在工业建筑中的新</w:t>
      </w:r>
      <w:r>
        <w:rPr>
          <w:spacing w:val="0"/>
          <w:w w:val="100"/>
          <w:position w:val="0"/>
          <w:sz w:val="24"/>
          <w:szCs w:val="24"/>
        </w:rPr>
        <w:t>改扩建</w:t>
      </w:r>
      <w:r>
        <w:rPr>
          <w:color w:val="515463"/>
          <w:spacing w:val="0"/>
          <w:w w:val="100"/>
          <w:position w:val="0"/>
          <w:sz w:val="24"/>
          <w:szCs w:val="24"/>
        </w:rPr>
        <w:t>项目纳入环评管理。相关要</w:t>
      </w:r>
      <w:r>
        <w:rPr>
          <w:spacing w:val="0"/>
          <w:w w:val="100"/>
          <w:position w:val="0"/>
          <w:sz w:val="24"/>
          <w:szCs w:val="24"/>
        </w:rPr>
        <w:t xml:space="preserve">求在新 </w:t>
      </w:r>
      <w:r>
        <w:rPr>
          <w:color w:val="515463"/>
          <w:spacing w:val="0"/>
          <w:w w:val="100"/>
          <w:position w:val="0"/>
          <w:sz w:val="24"/>
          <w:szCs w:val="24"/>
        </w:rPr>
        <w:t>《名录》发布实施后</w:t>
      </w:r>
      <w:r>
        <w:rPr>
          <w:color w:val="515463"/>
          <w:spacing w:val="0"/>
          <w:w w:val="100"/>
          <w:position w:val="0"/>
          <w:sz w:val="24"/>
          <w:szCs w:val="24"/>
          <w:lang w:val="zh-CN" w:eastAsia="zh-CN" w:bidi="zh-CN"/>
        </w:rPr>
        <w:t>执行。</w:t>
      </w:r>
    </w:p>
    <w:p>
      <w:pPr>
        <w:pStyle w:val="Style7"/>
        <w:keepNext w:val="0"/>
        <w:keepLines w:val="0"/>
        <w:widowControl w:val="0"/>
        <w:shd w:val="clear" w:color="auto" w:fill="auto"/>
        <w:tabs>
          <w:tab w:pos="1545" w:val="left"/>
        </w:tabs>
        <w:bidi w:val="0"/>
        <w:spacing w:before="0" w:after="0" w:line="623" w:lineRule="exact"/>
        <w:ind w:left="0" w:right="0" w:firstLine="760"/>
        <w:jc w:val="left"/>
      </w:pPr>
      <w:bookmarkStart w:id="490" w:name="bookmark490"/>
      <w:r>
        <w:rPr>
          <w:color w:val="515463"/>
          <w:spacing w:val="0"/>
          <w:w w:val="100"/>
          <w:position w:val="0"/>
          <w:sz w:val="24"/>
          <w:szCs w:val="24"/>
        </w:rPr>
        <w:t>（</w:t>
      </w:r>
      <w:bookmarkEnd w:id="490"/>
      <w:r>
        <w:rPr>
          <w:color w:val="515463"/>
          <w:spacing w:val="0"/>
          <w:w w:val="100"/>
          <w:position w:val="0"/>
          <w:sz w:val="24"/>
          <w:szCs w:val="24"/>
        </w:rPr>
        <w:t>二）</w:t>
        <w:tab/>
      </w:r>
      <w:r>
        <w:rPr>
          <w:spacing w:val="0"/>
          <w:w w:val="100"/>
          <w:position w:val="0"/>
          <w:sz w:val="24"/>
          <w:szCs w:val="24"/>
        </w:rPr>
        <w:t>简化报告表编制内容</w:t>
      </w:r>
    </w:p>
    <w:p>
      <w:pPr>
        <w:pStyle w:val="Style7"/>
        <w:keepNext w:val="0"/>
        <w:keepLines w:val="0"/>
        <w:widowControl w:val="0"/>
        <w:shd w:val="clear" w:color="auto" w:fill="auto"/>
        <w:bidi w:val="0"/>
        <w:spacing w:before="0" w:after="0" w:line="623" w:lineRule="exact"/>
        <w:ind w:left="0" w:right="0" w:firstLine="760"/>
        <w:jc w:val="both"/>
      </w:pPr>
      <w:r>
        <w:rPr>
          <w:color w:val="515463"/>
          <w:spacing w:val="0"/>
          <w:w w:val="100"/>
          <w:position w:val="0"/>
          <w:sz w:val="24"/>
          <w:szCs w:val="24"/>
        </w:rPr>
        <w:t>对确有一定环境影</w:t>
      </w:r>
      <w:r>
        <w:rPr>
          <w:spacing w:val="0"/>
          <w:w w:val="100"/>
          <w:position w:val="0"/>
          <w:sz w:val="24"/>
          <w:szCs w:val="24"/>
        </w:rPr>
        <w:t>响需要</w:t>
      </w:r>
      <w:r>
        <w:rPr>
          <w:color w:val="515463"/>
          <w:spacing w:val="0"/>
          <w:w w:val="100"/>
          <w:position w:val="0"/>
          <w:sz w:val="24"/>
          <w:szCs w:val="24"/>
        </w:rPr>
        <w:t>编制环境影响</w:t>
      </w:r>
      <w:r>
        <w:rPr>
          <w:spacing w:val="0"/>
          <w:w w:val="100"/>
          <w:position w:val="0"/>
          <w:sz w:val="24"/>
          <w:szCs w:val="24"/>
        </w:rPr>
        <w:t>报吿表（以下</w:t>
      </w:r>
      <w:r>
        <w:rPr>
          <w:color w:val="515463"/>
          <w:spacing w:val="0"/>
          <w:w w:val="100"/>
          <w:position w:val="0"/>
          <w:sz w:val="24"/>
          <w:szCs w:val="24"/>
        </w:rPr>
        <w:t>简称报 告表）的建设项目，修订报吿表格式，</w:t>
      </w:r>
      <w:r>
        <w:rPr>
          <w:spacing w:val="0"/>
          <w:w w:val="100"/>
          <w:position w:val="0"/>
          <w:sz w:val="24"/>
          <w:szCs w:val="24"/>
        </w:rPr>
        <w:t>简</w:t>
      </w:r>
      <w:r>
        <w:rPr>
          <w:color w:val="515463"/>
          <w:spacing w:val="0"/>
          <w:w w:val="100"/>
          <w:position w:val="0"/>
          <w:sz w:val="24"/>
          <w:szCs w:val="24"/>
        </w:rPr>
        <w:t>化表格</w:t>
      </w:r>
      <w:r>
        <w:rPr>
          <w:spacing w:val="0"/>
          <w:w w:val="100"/>
          <w:position w:val="0"/>
          <w:sz w:val="24"/>
          <w:szCs w:val="24"/>
        </w:rPr>
        <w:t>内容和</w:t>
      </w:r>
      <w:r>
        <w:rPr>
          <w:color w:val="515463"/>
          <w:spacing w:val="0"/>
          <w:w w:val="100"/>
          <w:position w:val="0"/>
          <w:sz w:val="24"/>
          <w:szCs w:val="24"/>
        </w:rPr>
        <w:t>填写要 求，降低编制难度。研究简化报告表项目评价程序、评价</w:t>
      </w:r>
      <w:r>
        <w:rPr>
          <w:spacing w:val="0"/>
          <w:w w:val="100"/>
          <w:position w:val="0"/>
          <w:sz w:val="24"/>
          <w:szCs w:val="24"/>
        </w:rPr>
        <w:t xml:space="preserve">内容; </w:t>
      </w:r>
      <w:r>
        <w:rPr>
          <w:color w:val="515463"/>
          <w:spacing w:val="0"/>
          <w:w w:val="100"/>
          <w:position w:val="0"/>
          <w:sz w:val="24"/>
          <w:szCs w:val="24"/>
        </w:rPr>
        <w:t>以引用现</w:t>
      </w:r>
      <w:r>
        <w:rPr>
          <w:spacing w:val="0"/>
          <w:w w:val="100"/>
          <w:position w:val="0"/>
          <w:sz w:val="24"/>
          <w:szCs w:val="24"/>
        </w:rPr>
        <w:t>有数据</w:t>
      </w:r>
      <w:r>
        <w:rPr>
          <w:color w:val="515463"/>
          <w:spacing w:val="0"/>
          <w:w w:val="100"/>
          <w:position w:val="0"/>
          <w:sz w:val="24"/>
          <w:szCs w:val="24"/>
        </w:rPr>
        <w:t>为主，简化环境质量现状分析；</w:t>
      </w:r>
      <w:r>
        <w:rPr>
          <w:spacing w:val="0"/>
          <w:w w:val="100"/>
          <w:position w:val="0"/>
          <w:sz w:val="24"/>
          <w:szCs w:val="24"/>
        </w:rPr>
        <w:t>对确需进</w:t>
      </w:r>
      <w:r>
        <w:rPr>
          <w:color w:val="515463"/>
          <w:spacing w:val="0"/>
          <w:w w:val="100"/>
          <w:position w:val="0"/>
          <w:sz w:val="24"/>
          <w:szCs w:val="24"/>
        </w:rPr>
        <w:t xml:space="preserve">行专项 </w:t>
      </w:r>
      <w:r>
        <w:rPr>
          <w:spacing w:val="0"/>
          <w:w w:val="100"/>
          <w:position w:val="0"/>
          <w:sz w:val="24"/>
          <w:szCs w:val="24"/>
        </w:rPr>
        <w:t>评</w:t>
      </w:r>
      <w:r>
        <w:rPr>
          <w:color w:val="515463"/>
          <w:spacing w:val="0"/>
          <w:w w:val="100"/>
          <w:position w:val="0"/>
          <w:sz w:val="24"/>
          <w:szCs w:val="24"/>
        </w:rPr>
        <w:t>价的，突出重点要素或专题；对不需开展专项评价的，无需进 行模型预测，仅</w:t>
      </w:r>
      <w:r>
        <w:rPr>
          <w:spacing w:val="0"/>
          <w:w w:val="100"/>
          <w:position w:val="0"/>
          <w:sz w:val="24"/>
          <w:szCs w:val="24"/>
        </w:rPr>
        <w:t>需按要求填写</w:t>
      </w:r>
      <w:r>
        <w:rPr>
          <w:color w:val="515463"/>
          <w:spacing w:val="0"/>
          <w:w w:val="100"/>
          <w:position w:val="0"/>
          <w:sz w:val="24"/>
          <w:szCs w:val="24"/>
        </w:rPr>
        <w:t>表格，</w:t>
      </w:r>
    </w:p>
    <w:p>
      <w:pPr>
        <w:pStyle w:val="Style7"/>
        <w:keepNext w:val="0"/>
        <w:keepLines w:val="0"/>
        <w:widowControl w:val="0"/>
        <w:shd w:val="clear" w:color="auto" w:fill="auto"/>
        <w:bidi w:val="0"/>
        <w:spacing w:before="0" w:after="0" w:line="623" w:lineRule="exact"/>
        <w:ind w:left="0" w:right="0" w:firstLine="760"/>
        <w:jc w:val="left"/>
      </w:pPr>
      <w:r>
        <w:rPr>
          <w:color w:val="515463"/>
          <w:spacing w:val="0"/>
          <w:w w:val="100"/>
          <w:position w:val="0"/>
          <w:sz w:val="24"/>
          <w:szCs w:val="24"/>
        </w:rPr>
        <w:t>（三〉</w:t>
      </w:r>
      <w:r>
        <w:rPr>
          <w:spacing w:val="0"/>
          <w:w w:val="100"/>
          <w:position w:val="0"/>
          <w:sz w:val="24"/>
          <w:szCs w:val="24"/>
        </w:rPr>
        <w:t>探索同类项目环评简化模式</w:t>
      </w:r>
    </w:p>
    <w:p>
      <w:pPr>
        <w:pStyle w:val="Style7"/>
        <w:keepNext w:val="0"/>
        <w:keepLines w:val="0"/>
        <w:widowControl w:val="0"/>
        <w:shd w:val="clear" w:color="auto" w:fill="auto"/>
        <w:bidi w:val="0"/>
        <w:spacing w:before="0" w:after="0" w:line="616" w:lineRule="exact"/>
        <w:ind w:left="0" w:right="0" w:firstLine="760"/>
        <w:jc w:val="both"/>
      </w:pPr>
      <w:r>
        <w:rPr>
          <w:color w:val="515463"/>
          <w:spacing w:val="0"/>
          <w:w w:val="100"/>
          <w:position w:val="0"/>
          <w:sz w:val="24"/>
          <w:szCs w:val="24"/>
        </w:rPr>
        <w:t>加强产业园区（含产业聚集区、</w:t>
      </w:r>
      <w:r>
        <w:rPr>
          <w:spacing w:val="0"/>
          <w:w w:val="100"/>
          <w:position w:val="0"/>
          <w:sz w:val="24"/>
          <w:szCs w:val="24"/>
        </w:rPr>
        <w:t>工</w:t>
      </w:r>
      <w:r>
        <w:rPr>
          <w:color w:val="515463"/>
          <w:spacing w:val="0"/>
          <w:w w:val="100"/>
          <w:position w:val="0"/>
          <w:sz w:val="24"/>
          <w:szCs w:val="24"/>
        </w:rPr>
        <w:t>业集中</w:t>
      </w:r>
      <w:r>
        <w:rPr>
          <w:spacing w:val="0"/>
          <w:w w:val="100"/>
          <w:position w:val="0"/>
          <w:sz w:val="24"/>
          <w:szCs w:val="24"/>
        </w:rPr>
        <w:t>区等）</w:t>
      </w:r>
      <w:r>
        <w:rPr>
          <w:color w:val="515463"/>
          <w:spacing w:val="0"/>
          <w:w w:val="100"/>
          <w:position w:val="0"/>
          <w:sz w:val="24"/>
          <w:szCs w:val="24"/>
        </w:rPr>
        <w:t xml:space="preserve">规划环评与 </w:t>
      </w:r>
      <w:r>
        <w:rPr>
          <w:spacing w:val="0"/>
          <w:w w:val="100"/>
          <w:position w:val="0"/>
          <w:sz w:val="24"/>
          <w:szCs w:val="24"/>
        </w:rPr>
        <w:t>项</w:t>
      </w:r>
      <w:r>
        <w:rPr>
          <w:color w:val="515463"/>
          <w:spacing w:val="0"/>
          <w:w w:val="100"/>
          <w:position w:val="0"/>
          <w:sz w:val="24"/>
          <w:szCs w:val="24"/>
        </w:rPr>
        <w:t>目环评联动。对位于已完成规划环评并落实要求的园区，</w:t>
      </w:r>
      <w:r>
        <w:rPr>
          <w:spacing w:val="0"/>
          <w:w w:val="100"/>
          <w:position w:val="0"/>
          <w:sz w:val="24"/>
          <w:szCs w:val="24"/>
        </w:rPr>
        <w:t xml:space="preserve">且符 </w:t>
      </w:r>
      <w:r>
        <w:rPr>
          <w:color w:val="515463"/>
          <w:spacing w:val="0"/>
          <w:w w:val="100"/>
          <w:position w:val="0"/>
          <w:sz w:val="24"/>
          <w:szCs w:val="24"/>
        </w:rPr>
        <w:t>台相关生态环境准入要求的小微企业，项目环评可直接引用规划 环评结论，简化环评内容。探</w:t>
      </w:r>
      <w:r>
        <w:rPr>
          <w:spacing w:val="0"/>
          <w:w w:val="100"/>
          <w:position w:val="0"/>
          <w:sz w:val="24"/>
          <w:szCs w:val="24"/>
        </w:rPr>
        <w:t>索园区</w:t>
      </w:r>
      <w:r>
        <w:rPr>
          <w:color w:val="515463"/>
          <w:spacing w:val="0"/>
          <w:w w:val="100"/>
          <w:position w:val="0"/>
          <w:sz w:val="24"/>
          <w:szCs w:val="24"/>
        </w:rPr>
        <w:t xml:space="preserve">内同一类型小微企业项目打 </w:t>
      </w:r>
      <w:r>
        <w:rPr>
          <w:color w:val="515463"/>
          <w:spacing w:val="0"/>
          <w:w w:val="100"/>
          <w:position w:val="0"/>
          <w:sz w:val="24"/>
          <w:szCs w:val="24"/>
        </w:rPr>
        <w:t>捆开展环评审批，统一提出污染防治要求，单个项目不再重复开 展环评。鼓励地方探索</w:t>
      </w:r>
      <w:r>
        <w:rPr>
          <w:color w:val="515463"/>
          <w:spacing w:val="0"/>
          <w:w w:val="100"/>
          <w:position w:val="0"/>
          <w:sz w:val="24"/>
          <w:szCs w:val="24"/>
          <w:lang w:val="zh-CN" w:eastAsia="zh-CN" w:bidi="zh-CN"/>
        </w:rPr>
        <w:t>“绿岛</w:t>
      </w:r>
      <w:r>
        <w:rPr>
          <w:spacing w:val="0"/>
          <w:w w:val="100"/>
          <w:position w:val="0"/>
          <w:sz w:val="24"/>
          <w:szCs w:val="24"/>
          <w:lang w:val="en-US" w:eastAsia="en-US" w:bidi="en-US"/>
        </w:rPr>
        <w:t>"</w:t>
      </w:r>
      <w:r>
        <w:rPr>
          <w:color w:val="515463"/>
          <w:spacing w:val="0"/>
          <w:w w:val="100"/>
          <w:position w:val="0"/>
          <w:sz w:val="24"/>
          <w:szCs w:val="24"/>
        </w:rPr>
        <w:t>等环境治理模式，建设小微企业 共享的环保公共基础设施或集中工艺设施（如电镀、印染、喷涂 等），明确一个责任主体，依法开展共享设施的环评.依托相关 设施的企业，其项目环评类别判定无需考虑依托设施</w:t>
      </w:r>
      <w:r>
        <w:rPr>
          <w:color w:val="515463"/>
          <w:spacing w:val="0"/>
          <w:w w:val="100"/>
          <w:position w:val="0"/>
          <w:sz w:val="24"/>
          <w:szCs w:val="24"/>
          <w:lang w:val="zh-CN" w:eastAsia="zh-CN" w:bidi="zh-CN"/>
        </w:rPr>
        <w:t>内容。</w:t>
      </w:r>
    </w:p>
    <w:p>
      <w:pPr>
        <w:pStyle w:val="Style7"/>
        <w:keepNext w:val="0"/>
        <w:keepLines w:val="0"/>
        <w:widowControl w:val="0"/>
        <w:shd w:val="clear" w:color="auto" w:fill="auto"/>
        <w:tabs>
          <w:tab w:pos="1530" w:val="left"/>
        </w:tabs>
        <w:bidi w:val="0"/>
        <w:spacing w:before="0" w:after="0" w:line="621" w:lineRule="exact"/>
        <w:ind w:left="0" w:right="0" w:firstLine="760"/>
        <w:jc w:val="left"/>
      </w:pPr>
      <w:bookmarkStart w:id="491" w:name="bookmark491"/>
      <w:r>
        <w:rPr>
          <w:color w:val="515463"/>
          <w:spacing w:val="0"/>
          <w:w w:val="100"/>
          <w:position w:val="0"/>
          <w:sz w:val="24"/>
          <w:szCs w:val="24"/>
        </w:rPr>
        <w:t>（</w:t>
      </w:r>
      <w:bookmarkEnd w:id="491"/>
      <w:r>
        <w:rPr>
          <w:color w:val="515463"/>
          <w:spacing w:val="0"/>
          <w:w w:val="100"/>
          <w:position w:val="0"/>
          <w:sz w:val="24"/>
          <w:szCs w:val="24"/>
        </w:rPr>
        <w:t>四）</w:t>
        <w:tab/>
        <w:t>继续</w:t>
      </w:r>
      <w:r>
        <w:rPr>
          <w:spacing w:val="0"/>
          <w:w w:val="100"/>
          <w:position w:val="0"/>
          <w:sz w:val="24"/>
          <w:szCs w:val="24"/>
        </w:rPr>
        <w:t>推进环评审批正面清单改革</w:t>
      </w:r>
    </w:p>
    <w:p>
      <w:pPr>
        <w:pStyle w:val="Style7"/>
        <w:keepNext w:val="0"/>
        <w:keepLines w:val="0"/>
        <w:widowControl w:val="0"/>
        <w:shd w:val="clear" w:color="auto" w:fill="auto"/>
        <w:bidi w:val="0"/>
        <w:spacing w:before="0" w:after="300" w:line="621" w:lineRule="exact"/>
        <w:ind w:left="0" w:right="0" w:firstLine="760"/>
        <w:jc w:val="both"/>
      </w:pPr>
      <w:r>
        <w:rPr>
          <w:color w:val="515463"/>
          <w:spacing w:val="0"/>
          <w:w w:val="100"/>
          <w:position w:val="0"/>
          <w:sz w:val="24"/>
          <w:szCs w:val="24"/>
        </w:rPr>
        <w:t>持续推进环评审批正面清单</w:t>
      </w:r>
      <w:r>
        <w:rPr>
          <w:spacing w:val="0"/>
          <w:w w:val="100"/>
          <w:position w:val="0"/>
          <w:sz w:val="24"/>
          <w:szCs w:val="24"/>
        </w:rPr>
        <w:t>改革，</w:t>
      </w:r>
      <w:r>
        <w:rPr>
          <w:color w:val="515463"/>
          <w:spacing w:val="0"/>
          <w:w w:val="100"/>
          <w:position w:val="0"/>
          <w:sz w:val="24"/>
          <w:szCs w:val="24"/>
        </w:rPr>
        <w:t>现行正面清单相关规定在 新《名录》发布实施前继续</w:t>
      </w:r>
      <w:r>
        <w:rPr>
          <w:color w:val="515463"/>
          <w:spacing w:val="0"/>
          <w:w w:val="100"/>
          <w:position w:val="0"/>
          <w:sz w:val="24"/>
          <w:szCs w:val="24"/>
          <w:lang w:val="zh-CN" w:eastAsia="zh-CN" w:bidi="zh-CN"/>
        </w:rPr>
        <w:t>执行。</w:t>
      </w:r>
      <w:r>
        <w:rPr>
          <w:color w:val="515463"/>
          <w:spacing w:val="0"/>
          <w:w w:val="100"/>
          <w:position w:val="0"/>
          <w:sz w:val="24"/>
          <w:szCs w:val="24"/>
        </w:rPr>
        <w:t>鼓励地方生态环境部门根据当 地小職企业实际情况，</w:t>
      </w:r>
      <w:r>
        <w:rPr>
          <w:spacing w:val="0"/>
          <w:w w:val="100"/>
          <w:position w:val="0"/>
          <w:sz w:val="24"/>
          <w:szCs w:val="24"/>
        </w:rPr>
        <w:t>在</w:t>
      </w:r>
      <w:r>
        <w:rPr>
          <w:color w:val="515463"/>
          <w:spacing w:val="0"/>
          <w:w w:val="100"/>
          <w:position w:val="0"/>
          <w:sz w:val="24"/>
          <w:szCs w:val="24"/>
        </w:rPr>
        <w:t>前期改革试点成效评估的基础上，因地 制宜细化环评审批正面清单实施要求，对已明确区域生态环境保 护要求、制定相关行业生态环境准入条件的小微企业项目，可纳 入吿知承诺审批试点。</w:t>
      </w:r>
    </w:p>
    <w:p>
      <w:pPr>
        <w:pStyle w:val="Style9"/>
        <w:keepNext w:val="0"/>
        <w:keepLines w:val="0"/>
        <w:widowControl w:val="0"/>
        <w:shd w:val="clear" w:color="auto" w:fill="auto"/>
        <w:bidi w:val="0"/>
        <w:spacing w:before="0" w:after="0" w:line="240" w:lineRule="auto"/>
        <w:ind w:left="0" w:right="0" w:firstLine="760"/>
        <w:jc w:val="left"/>
      </w:pPr>
      <w:r>
        <w:rPr>
          <w:spacing w:val="0"/>
          <w:w w:val="100"/>
          <w:position w:val="0"/>
        </w:rPr>
        <w:t>二、提升服务，帮扶小微企业做好环评工作</w:t>
      </w:r>
    </w:p>
    <w:p>
      <w:pPr>
        <w:pStyle w:val="Style7"/>
        <w:keepNext w:val="0"/>
        <w:keepLines w:val="0"/>
        <w:widowControl w:val="0"/>
        <w:shd w:val="clear" w:color="auto" w:fill="auto"/>
        <w:tabs>
          <w:tab w:pos="1530" w:val="left"/>
        </w:tabs>
        <w:bidi w:val="0"/>
        <w:spacing w:before="0" w:after="0" w:line="621" w:lineRule="exact"/>
        <w:ind w:left="0" w:right="0" w:firstLine="760"/>
        <w:jc w:val="left"/>
      </w:pPr>
      <w:bookmarkStart w:id="492" w:name="bookmark492"/>
      <w:r>
        <w:rPr>
          <w:color w:val="515463"/>
          <w:spacing w:val="0"/>
          <w:w w:val="100"/>
          <w:position w:val="0"/>
          <w:sz w:val="24"/>
          <w:szCs w:val="24"/>
        </w:rPr>
        <w:t>（</w:t>
      </w:r>
      <w:bookmarkEnd w:id="492"/>
      <w:r>
        <w:rPr>
          <w:color w:val="515463"/>
          <w:spacing w:val="0"/>
          <w:w w:val="100"/>
          <w:position w:val="0"/>
          <w:sz w:val="24"/>
          <w:szCs w:val="24"/>
        </w:rPr>
        <w:t>五）</w:t>
        <w:tab/>
      </w:r>
      <w:r>
        <w:rPr>
          <w:spacing w:val="0"/>
          <w:w w:val="100"/>
          <w:position w:val="0"/>
          <w:sz w:val="24"/>
          <w:szCs w:val="24"/>
        </w:rPr>
        <w:t>加强环评咨询服务</w:t>
      </w:r>
    </w:p>
    <w:p>
      <w:pPr>
        <w:pStyle w:val="Style7"/>
        <w:keepNext w:val="0"/>
        <w:keepLines w:val="0"/>
        <w:widowControl w:val="0"/>
        <w:shd w:val="clear" w:color="auto" w:fill="auto"/>
        <w:bidi w:val="0"/>
        <w:spacing w:before="0" w:after="0" w:line="619" w:lineRule="exact"/>
        <w:ind w:left="0" w:right="0" w:firstLine="760"/>
        <w:jc w:val="both"/>
      </w:pPr>
      <w:r>
        <w:rPr>
          <w:color w:val="515463"/>
          <w:spacing w:val="0"/>
          <w:w w:val="100"/>
          <w:position w:val="0"/>
          <w:sz w:val="24"/>
          <w:szCs w:val="24"/>
        </w:rPr>
        <w:t>各级生态环境部门和行政审批部门应进一步提升对小徹企业 的主动服务意识，为企业送政策、送技术，通过官方网站、微信 公众号、政务服务窗口、热线电话等途径，畅通咨询服务渠道, 公开当地环评审批正面清单和生态环境准入条件，为小微企业提 供环评咨询，避免小微企业</w:t>
      </w:r>
      <w:r>
        <w:rPr>
          <w:color w:val="515463"/>
          <w:spacing w:val="0"/>
          <w:w w:val="100"/>
          <w:position w:val="0"/>
          <w:sz w:val="24"/>
          <w:szCs w:val="24"/>
          <w:lang w:val="zh-CN" w:eastAsia="zh-CN" w:bidi="zh-CN"/>
        </w:rPr>
        <w:t>“走冤</w:t>
      </w:r>
      <w:r>
        <w:rPr>
          <w:color w:val="515463"/>
          <w:spacing w:val="0"/>
          <w:w w:val="100"/>
          <w:position w:val="0"/>
          <w:sz w:val="24"/>
          <w:szCs w:val="24"/>
        </w:rPr>
        <w:t>枉路州</w:t>
      </w:r>
      <w:r>
        <w:rPr>
          <w:color w:val="515463"/>
          <w:spacing w:val="0"/>
          <w:w w:val="100"/>
          <w:position w:val="0"/>
          <w:sz w:val="24"/>
          <w:szCs w:val="24"/>
          <w:lang w:val="zh-CN" w:eastAsia="zh-CN" w:bidi="zh-CN"/>
        </w:rPr>
        <w:t>“花冤枉钱，</w:t>
      </w:r>
      <w:r>
        <w:rPr>
          <w:color w:val="515463"/>
          <w:spacing w:val="0"/>
          <w:w w:val="100"/>
          <w:position w:val="0"/>
          <w:sz w:val="24"/>
          <w:szCs w:val="24"/>
        </w:rPr>
        <w:t xml:space="preserve">鼓励基 </w:t>
      </w:r>
      <w:r>
        <w:rPr>
          <w:spacing w:val="0"/>
          <w:w w:val="100"/>
          <w:position w:val="0"/>
          <w:sz w:val="24"/>
          <w:szCs w:val="24"/>
        </w:rPr>
        <w:t xml:space="preserve">层、园区广泛运用新媒体、宣传栏，采用卡通动画、短视频、 </w:t>
      </w:r>
      <w:r>
        <w:rPr>
          <w:color w:val="515463"/>
          <w:spacing w:val="0"/>
          <w:w w:val="100"/>
          <w:position w:val="0"/>
          <w:sz w:val="24"/>
          <w:szCs w:val="24"/>
          <w:lang w:val="zh-CN" w:eastAsia="zh-CN" w:bidi="zh-CN"/>
        </w:rPr>
        <w:t>“一图</w:t>
      </w:r>
      <w:r>
        <w:rPr>
          <w:color w:val="515463"/>
          <w:spacing w:val="0"/>
          <w:w w:val="100"/>
          <w:position w:val="0"/>
          <w:sz w:val="24"/>
          <w:szCs w:val="24"/>
        </w:rPr>
        <w:t xml:space="preserve">读懂气 宣传冊等通俗易懂的形式加强环评知识宣传，帮助 </w:t>
      </w:r>
      <w:r>
        <w:rPr>
          <w:color w:val="515463"/>
          <w:spacing w:val="0"/>
          <w:w w:val="100"/>
          <w:position w:val="0"/>
          <w:sz w:val="24"/>
          <w:szCs w:val="24"/>
        </w:rPr>
        <w:t>小微企业准确理解环评管理要求，</w:t>
      </w:r>
      <w:r>
        <w:rPr>
          <w:color w:val="515463"/>
          <w:spacing w:val="0"/>
          <w:w w:val="100"/>
          <w:position w:val="0"/>
          <w:sz w:val="24"/>
          <w:szCs w:val="24"/>
          <w:lang w:val="zh-CN" w:eastAsia="zh-CN" w:bidi="zh-CN"/>
        </w:rPr>
        <w:t>引导小</w:t>
      </w:r>
      <w:r>
        <w:rPr>
          <w:color w:val="515463"/>
          <w:spacing w:val="0"/>
          <w:w w:val="100"/>
          <w:position w:val="0"/>
          <w:sz w:val="24"/>
          <w:szCs w:val="24"/>
        </w:rPr>
        <w:t xml:space="preserve">微企业合法合规建设 </w:t>
      </w:r>
      <w:r>
        <w:rPr>
          <w:color w:val="515463"/>
          <w:spacing w:val="0"/>
          <w:w w:val="100"/>
          <w:position w:val="0"/>
          <w:sz w:val="24"/>
          <w:szCs w:val="24"/>
          <w:lang w:val="zh-CN" w:eastAsia="zh-CN" w:bidi="zh-CN"/>
        </w:rPr>
        <w:t>运营。</w:t>
      </w:r>
    </w:p>
    <w:p>
      <w:pPr>
        <w:pStyle w:val="Style7"/>
        <w:keepNext w:val="0"/>
        <w:keepLines w:val="0"/>
        <w:widowControl w:val="0"/>
        <w:shd w:val="clear" w:color="auto" w:fill="auto"/>
        <w:tabs>
          <w:tab w:pos="1499" w:val="left"/>
        </w:tabs>
        <w:bidi w:val="0"/>
        <w:spacing w:before="0" w:after="0" w:line="630" w:lineRule="exact"/>
        <w:ind w:left="0" w:right="0" w:firstLine="740"/>
        <w:jc w:val="left"/>
      </w:pPr>
      <w:bookmarkStart w:id="493" w:name="bookmark493"/>
      <w:r>
        <w:rPr>
          <w:color w:val="515463"/>
          <w:spacing w:val="0"/>
          <w:w w:val="100"/>
          <w:position w:val="0"/>
          <w:sz w:val="24"/>
          <w:szCs w:val="24"/>
        </w:rPr>
        <w:t>（</w:t>
      </w:r>
      <w:bookmarkEnd w:id="493"/>
      <w:r>
        <w:rPr>
          <w:color w:val="515463"/>
          <w:spacing w:val="0"/>
          <w:w w:val="100"/>
          <w:position w:val="0"/>
          <w:sz w:val="24"/>
          <w:szCs w:val="24"/>
        </w:rPr>
        <w:t>六）</w:t>
        <w:tab/>
        <w:t>便利择优选择环评単位</w:t>
      </w:r>
    </w:p>
    <w:p>
      <w:pPr>
        <w:pStyle w:val="Style7"/>
        <w:keepNext w:val="0"/>
        <w:keepLines w:val="0"/>
        <w:widowControl w:val="0"/>
        <w:shd w:val="clear" w:color="auto" w:fill="auto"/>
        <w:bidi w:val="0"/>
        <w:spacing w:before="0" w:after="0" w:line="630" w:lineRule="exact"/>
        <w:ind w:left="0" w:right="0" w:firstLine="760"/>
        <w:jc w:val="both"/>
      </w:pPr>
      <w:r>
        <w:rPr>
          <w:color w:val="515463"/>
          <w:spacing w:val="0"/>
          <w:w w:val="100"/>
          <w:position w:val="0"/>
          <w:sz w:val="24"/>
          <w:szCs w:val="24"/>
        </w:rPr>
        <w:t>各级生态环境部门和行政审批部门应积极宣传、推广全国环 评信用平台，定期公开有关环评单位情况，鼓励小機企业择优选 择信用良好、技术能力强的环评单位，各级生态环境部门和行政 审批部门的任何单位、个人不得以任何方式向企业指定环评 单位，</w:t>
      </w:r>
    </w:p>
    <w:p>
      <w:pPr>
        <w:pStyle w:val="Style7"/>
        <w:keepNext w:val="0"/>
        <w:keepLines w:val="0"/>
        <w:widowControl w:val="0"/>
        <w:shd w:val="clear" w:color="auto" w:fill="auto"/>
        <w:tabs>
          <w:tab w:pos="1499" w:val="left"/>
        </w:tabs>
        <w:bidi w:val="0"/>
        <w:spacing w:before="0" w:after="0" w:line="626" w:lineRule="exact"/>
        <w:ind w:left="0" w:right="0" w:firstLine="760"/>
        <w:jc w:val="both"/>
      </w:pPr>
      <w:bookmarkStart w:id="494" w:name="bookmark494"/>
      <w:r>
        <w:rPr>
          <w:color w:val="515463"/>
          <w:spacing w:val="0"/>
          <w:w w:val="100"/>
          <w:position w:val="0"/>
          <w:sz w:val="24"/>
          <w:szCs w:val="24"/>
        </w:rPr>
        <w:t>（</w:t>
      </w:r>
      <w:bookmarkEnd w:id="494"/>
      <w:r>
        <w:rPr>
          <w:color w:val="515463"/>
          <w:spacing w:val="0"/>
          <w:w w:val="100"/>
          <w:position w:val="0"/>
          <w:sz w:val="24"/>
          <w:szCs w:val="24"/>
        </w:rPr>
        <w:t>七）</w:t>
        <w:tab/>
        <w:t>推进规范环评收费</w:t>
      </w:r>
    </w:p>
    <w:p>
      <w:pPr>
        <w:pStyle w:val="Style7"/>
        <w:keepNext w:val="0"/>
        <w:keepLines w:val="0"/>
        <w:widowControl w:val="0"/>
        <w:shd w:val="clear" w:color="auto" w:fill="auto"/>
        <w:bidi w:val="0"/>
        <w:spacing w:before="0" w:after="0" w:line="626" w:lineRule="exact"/>
        <w:ind w:left="0" w:right="0" w:firstLine="760"/>
        <w:jc w:val="both"/>
      </w:pPr>
      <w:r>
        <w:rPr>
          <w:color w:val="515463"/>
          <w:spacing w:val="0"/>
          <w:w w:val="100"/>
          <w:position w:val="0"/>
          <w:sz w:val="24"/>
          <w:szCs w:val="24"/>
        </w:rPr>
        <w:t>环评单位应遵守明码标价规定，主动向建设单位告知环评服 务内容及收费标准，明确环评与其他环境咨询、环保投入等工作 边界，并在相关服务合同中约定，不得收取任何未予标明的费 用。不得相互串通，操纵市场价格,鼓励行业协会开展规范环评 收费的倡议行动，引导环评市场有序竞争和健康发展。</w:t>
      </w:r>
    </w:p>
    <w:p>
      <w:pPr>
        <w:pStyle w:val="Style7"/>
        <w:keepNext w:val="0"/>
        <w:keepLines w:val="0"/>
        <w:widowControl w:val="0"/>
        <w:shd w:val="clear" w:color="auto" w:fill="auto"/>
        <w:bidi w:val="0"/>
        <w:spacing w:before="0" w:after="0" w:line="626" w:lineRule="exact"/>
        <w:ind w:left="0" w:right="0" w:firstLine="760"/>
        <w:jc w:val="both"/>
      </w:pPr>
      <w:r>
        <w:rPr>
          <w:color w:val="515463"/>
          <w:spacing w:val="0"/>
          <w:w w:val="100"/>
          <w:position w:val="0"/>
          <w:sz w:val="24"/>
          <w:szCs w:val="24"/>
        </w:rPr>
        <w:t>（八〉开展政策技术帮扶</w:t>
      </w:r>
    </w:p>
    <w:p>
      <w:pPr>
        <w:pStyle w:val="Style7"/>
        <w:keepNext w:val="0"/>
        <w:keepLines w:val="0"/>
        <w:widowControl w:val="0"/>
        <w:shd w:val="clear" w:color="auto" w:fill="auto"/>
        <w:bidi w:val="0"/>
        <w:spacing w:before="0" w:after="0" w:line="618" w:lineRule="exact"/>
        <w:ind w:left="0" w:right="0" w:firstLine="760"/>
        <w:jc w:val="both"/>
      </w:pPr>
      <w:r>
        <w:rPr>
          <w:color w:val="515463"/>
          <w:spacing w:val="0"/>
          <w:w w:val="100"/>
          <w:position w:val="0"/>
          <w:sz w:val="24"/>
          <w:szCs w:val="24"/>
        </w:rPr>
        <w:t>研究推进在线技术评估咨询服务，打造以国家和省级技术评 估单位和相关专家为主体的服务团队，面向基层环评审批部门和 小微企业开展远程指导帮扶，基层生态环境部门和行政审批部门 可以委托省、市级技术评估单位对工艺相对复杂、环境影响或环 境风险较大项目进行技术评估，提高环评审批质量，对小微企业 项目提出合理可行的环保要求。</w:t>
      </w:r>
    </w:p>
    <w:p>
      <w:pPr>
        <w:pStyle w:val="Style7"/>
        <w:keepNext w:val="0"/>
        <w:keepLines w:val="0"/>
        <w:widowControl w:val="0"/>
        <w:shd w:val="clear" w:color="auto" w:fill="auto"/>
        <w:bidi w:val="0"/>
        <w:spacing w:before="0" w:after="0" w:line="622" w:lineRule="exact"/>
        <w:ind w:left="0" w:right="0" w:firstLine="740"/>
        <w:jc w:val="left"/>
      </w:pPr>
      <w:r>
        <w:rPr>
          <w:color w:val="515463"/>
          <w:spacing w:val="0"/>
          <w:w w:val="100"/>
          <w:position w:val="0"/>
          <w:sz w:val="24"/>
          <w:szCs w:val="24"/>
        </w:rPr>
        <w:t>三、加强监管，确保小微企业环保要求不降低</w:t>
      </w:r>
    </w:p>
    <w:p>
      <w:pPr>
        <w:pStyle w:val="Style7"/>
        <w:keepNext w:val="0"/>
        <w:keepLines w:val="0"/>
        <w:widowControl w:val="0"/>
        <w:shd w:val="clear" w:color="auto" w:fill="auto"/>
        <w:bidi w:val="0"/>
        <w:spacing w:before="0" w:after="0" w:line="622" w:lineRule="exact"/>
        <w:ind w:left="0" w:right="0" w:firstLine="740"/>
        <w:jc w:val="left"/>
      </w:pPr>
      <w:r>
        <w:rPr>
          <w:color w:val="515463"/>
          <w:spacing w:val="0"/>
          <w:w w:val="100"/>
          <w:position w:val="0"/>
          <w:sz w:val="24"/>
          <w:szCs w:val="24"/>
        </w:rPr>
        <w:t>（九）严格项目环境准入</w:t>
      </w:r>
    </w:p>
    <w:p>
      <w:pPr>
        <w:pStyle w:val="Style7"/>
        <w:keepNext w:val="0"/>
        <w:keepLines w:val="0"/>
        <w:widowControl w:val="0"/>
        <w:shd w:val="clear" w:color="auto" w:fill="auto"/>
        <w:bidi w:val="0"/>
        <w:spacing w:before="0" w:after="0" w:line="622" w:lineRule="exact"/>
        <w:ind w:left="0" w:right="0" w:firstLine="760"/>
        <w:jc w:val="both"/>
      </w:pPr>
      <w:r>
        <w:rPr>
          <w:color w:val="515463"/>
          <w:spacing w:val="0"/>
          <w:w w:val="100"/>
          <w:position w:val="0"/>
          <w:sz w:val="24"/>
          <w:szCs w:val="24"/>
        </w:rPr>
        <w:t>鼓励各地结合区域</w:t>
      </w:r>
      <w:r>
        <w:rPr>
          <w:color w:val="515463"/>
          <w:spacing w:val="0"/>
          <w:w w:val="100"/>
          <w:position w:val="0"/>
          <w:sz w:val="24"/>
          <w:szCs w:val="24"/>
          <w:lang w:val="zh-CN" w:eastAsia="zh-CN" w:bidi="zh-CN"/>
        </w:rPr>
        <w:t>“三</w:t>
      </w:r>
      <w:r>
        <w:rPr>
          <w:color w:val="515463"/>
          <w:spacing w:val="0"/>
          <w:w w:val="100"/>
          <w:position w:val="0"/>
          <w:sz w:val="24"/>
          <w:szCs w:val="24"/>
        </w:rPr>
        <w:t>线一单"、规划环评及其他相关要求， 制定小微企业集中的特色行业生态环境准入条件，明确生态环境 保护要求，支持绿色、低碳小微企业发展，对不符合准入条件的 项目，依法不得办理环评手续，戸禁开工建设。对化工、医药、 冶炼、炼焦以及涉危涉重行业，从严审查把关.各地应加大</w:t>
      </w:r>
      <w:r>
        <w:rPr>
          <w:color w:val="515463"/>
          <w:spacing w:val="0"/>
          <w:w w:val="100"/>
          <w:position w:val="0"/>
          <w:sz w:val="24"/>
          <w:szCs w:val="24"/>
          <w:lang w:val="zh-CN" w:eastAsia="zh-CN" w:bidi="zh-CN"/>
        </w:rPr>
        <w:t xml:space="preserve">“散 </w:t>
      </w:r>
      <w:r>
        <w:rPr>
          <w:color w:val="515463"/>
          <w:spacing w:val="0"/>
          <w:w w:val="100"/>
          <w:position w:val="0"/>
          <w:sz w:val="24"/>
          <w:szCs w:val="24"/>
        </w:rPr>
        <w:t>乱污”企业排査和整顿力度，推动打赢打好污染防治攻坚战，</w:t>
      </w:r>
    </w:p>
    <w:p>
      <w:pPr>
        <w:pStyle w:val="Style7"/>
        <w:keepNext w:val="0"/>
        <w:keepLines w:val="0"/>
        <w:widowControl w:val="0"/>
        <w:shd w:val="clear" w:color="auto" w:fill="auto"/>
        <w:bidi w:val="0"/>
        <w:spacing w:before="0" w:after="0" w:line="622" w:lineRule="exact"/>
        <w:ind w:left="0" w:right="0" w:firstLine="760"/>
        <w:jc w:val="both"/>
      </w:pPr>
      <w:r>
        <w:rPr>
          <w:color w:val="515463"/>
          <w:spacing w:val="0"/>
          <w:w w:val="100"/>
          <w:position w:val="0"/>
          <w:sz w:val="24"/>
          <w:szCs w:val="24"/>
        </w:rPr>
        <w:t>（十）压实企业环保责任</w:t>
      </w:r>
    </w:p>
    <w:p>
      <w:pPr>
        <w:pStyle w:val="Style7"/>
        <w:keepNext w:val="0"/>
        <w:keepLines w:val="0"/>
        <w:widowControl w:val="0"/>
        <w:shd w:val="clear" w:color="auto" w:fill="auto"/>
        <w:bidi w:val="0"/>
        <w:spacing w:before="0" w:after="0" w:line="622" w:lineRule="exact"/>
        <w:ind w:left="0" w:right="0" w:firstLine="760"/>
        <w:jc w:val="both"/>
      </w:pPr>
      <w:r>
        <w:rPr>
          <w:color w:val="515463"/>
          <w:spacing w:val="0"/>
          <w:w w:val="100"/>
          <w:position w:val="0"/>
          <w:sz w:val="24"/>
          <w:szCs w:val="24"/>
        </w:rPr>
        <w:t>纳入环评管理的小微企业应依法履行手续，落实相关生态环 境保护措施，属于环评告知承诺审批改革试点的项目，应严格兑 现承诺事项。未纳入环评管理的小徽企业项目，应认真落实相关 法律法规和环保要求，依法接受环境监管。</w:t>
      </w:r>
    </w:p>
    <w:p>
      <w:pPr>
        <w:pStyle w:val="Style7"/>
        <w:keepNext w:val="0"/>
        <w:keepLines w:val="0"/>
        <w:widowControl w:val="0"/>
        <w:shd w:val="clear" w:color="auto" w:fill="auto"/>
        <w:bidi w:val="0"/>
        <w:spacing w:before="0" w:after="0" w:line="622" w:lineRule="exact"/>
        <w:ind w:left="0" w:right="0" w:firstLine="760"/>
        <w:jc w:val="both"/>
      </w:pPr>
      <w:r>
        <w:rPr>
          <w:color w:val="515463"/>
          <w:spacing w:val="0"/>
          <w:w w:val="100"/>
          <w:position w:val="0"/>
          <w:sz w:val="24"/>
          <w:szCs w:val="24"/>
        </w:rPr>
        <w:t>（十一）灵活开展环境监管</w:t>
      </w:r>
    </w:p>
    <w:p>
      <w:pPr>
        <w:pStyle w:val="Style7"/>
        <w:keepNext w:val="0"/>
        <w:keepLines w:val="0"/>
        <w:widowControl w:val="0"/>
        <w:shd w:val="clear" w:color="auto" w:fill="auto"/>
        <w:bidi w:val="0"/>
        <w:spacing w:before="0" w:after="0" w:line="622" w:lineRule="exact"/>
        <w:ind w:left="0" w:right="0" w:firstLine="760"/>
        <w:jc w:val="both"/>
        <w:sectPr>
          <w:headerReference w:type="default" r:id="rId432"/>
          <w:footerReference w:type="default" r:id="rId433"/>
          <w:headerReference w:type="even" r:id="rId434"/>
          <w:footerReference w:type="even" r:id="rId435"/>
          <w:footnotePr>
            <w:pos w:val="pageBottom"/>
            <w:numFmt w:val="decimal"/>
            <w:numRestart w:val="continuous"/>
          </w:footnotePr>
          <w:type w:val="continuous"/>
          <w:pgSz w:w="11900" w:h="16840"/>
          <w:pgMar w:top="1818" w:right="1242" w:bottom="1660" w:left="1390" w:header="0" w:footer="3" w:gutter="0"/>
          <w:cols w:space="720"/>
          <w:noEndnote/>
          <w:rtlGutter w:val="0"/>
          <w:docGrid w:linePitch="360"/>
        </w:sectPr>
      </w:pPr>
      <w:r>
        <w:rPr>
          <w:color w:val="515463"/>
          <w:spacing w:val="0"/>
          <w:w w:val="100"/>
          <w:position w:val="0"/>
          <w:sz w:val="24"/>
          <w:szCs w:val="24"/>
        </w:rPr>
        <w:t>鼓励地方生态环境部门创新生态环境执法方式，优化</w:t>
      </w:r>
      <w:r>
        <w:rPr>
          <w:color w:val="515463"/>
          <w:spacing w:val="0"/>
          <w:w w:val="100"/>
          <w:position w:val="0"/>
          <w:sz w:val="24"/>
          <w:szCs w:val="24"/>
          <w:lang w:val="zh-CN" w:eastAsia="zh-CN" w:bidi="zh-CN"/>
        </w:rPr>
        <w:t xml:space="preserve">“双随 </w:t>
      </w:r>
      <w:r>
        <w:rPr>
          <w:color w:val="515463"/>
          <w:spacing w:val="0"/>
          <w:w w:val="100"/>
          <w:position w:val="0"/>
          <w:sz w:val="24"/>
          <w:szCs w:val="24"/>
        </w:rPr>
        <w:t>机、一公开</w:t>
      </w:r>
      <w:r>
        <w:rPr>
          <w:color w:val="515463"/>
          <w:spacing w:val="0"/>
          <w:w w:val="100"/>
          <w:position w:val="0"/>
          <w:sz w:val="24"/>
          <w:szCs w:val="24"/>
          <w:lang w:val="en-US" w:eastAsia="en-US" w:bidi="en-US"/>
        </w:rPr>
        <w:t>''</w:t>
      </w:r>
      <w:r>
        <w:rPr>
          <w:color w:val="515463"/>
          <w:spacing w:val="0"/>
          <w:w w:val="100"/>
          <w:position w:val="0"/>
          <w:sz w:val="24"/>
          <w:szCs w:val="24"/>
        </w:rPr>
        <w:t>日常监管，灵活运用</w:t>
      </w:r>
      <w:r>
        <w:rPr>
          <w:color w:val="515463"/>
          <w:spacing w:val="0"/>
          <w:w w:val="100"/>
          <w:position w:val="0"/>
          <w:sz w:val="24"/>
          <w:szCs w:val="24"/>
          <w:lang w:val="zh-CN" w:eastAsia="zh-CN" w:bidi="zh-CN"/>
        </w:rPr>
        <w:t>“线</w:t>
      </w:r>
      <w:r>
        <w:rPr>
          <w:color w:val="515463"/>
          <w:spacing w:val="0"/>
          <w:w w:val="100"/>
          <w:position w:val="0"/>
          <w:sz w:val="24"/>
          <w:szCs w:val="24"/>
        </w:rPr>
        <w:t>上</w:t>
      </w:r>
      <w:r>
        <w:rPr>
          <w:color w:val="737480"/>
          <w:spacing w:val="0"/>
          <w:w w:val="100"/>
          <w:position w:val="0"/>
          <w:sz w:val="24"/>
          <w:szCs w:val="24"/>
        </w:rPr>
        <w:t>+</w:t>
      </w:r>
      <w:r>
        <w:rPr>
          <w:color w:val="515463"/>
          <w:spacing w:val="0"/>
          <w:w w:val="100"/>
          <w:position w:val="0"/>
          <w:sz w:val="24"/>
          <w:szCs w:val="24"/>
        </w:rPr>
        <w:t>线下"等方式开展抽 查，充分保障小微企业合法权羞。对污染物排放量小、环境风险 低、生产工艺先进的小微企业，可按照程序纳入监督执法正面淸 单，减少执法检查次数或免于现场检查。规范行使行政处罚自由 裁量权，对符合免予或减輕处罚条件的小微企业依法免予或减轻 处罚，加强对企业环保整改的指导和帮扶。</w:t>
      </w:r>
    </w:p>
    <w:p>
      <w:pPr>
        <w:pStyle w:val="Style9"/>
        <w:keepNext w:val="0"/>
        <w:keepLines w:val="0"/>
        <w:widowControl w:val="0"/>
        <w:shd w:val="clear" w:color="auto" w:fill="auto"/>
        <w:bidi w:val="0"/>
        <w:spacing w:before="0" w:after="0" w:line="240" w:lineRule="auto"/>
        <w:ind w:left="0" w:right="0" w:firstLine="740"/>
        <w:jc w:val="left"/>
      </w:pPr>
      <w:r>
        <w:rPr>
          <w:spacing w:val="0"/>
          <w:w w:val="100"/>
          <w:position w:val="0"/>
        </w:rPr>
        <w:t>四、强化保障，推进小微企业改革举措落地见效</w:t>
      </w:r>
    </w:p>
    <w:p>
      <w:pPr>
        <w:pStyle w:val="Style7"/>
        <w:keepNext w:val="0"/>
        <w:keepLines w:val="0"/>
        <w:widowControl w:val="0"/>
        <w:shd w:val="clear" w:color="auto" w:fill="auto"/>
        <w:bidi w:val="0"/>
        <w:spacing w:before="0" w:after="0" w:line="625" w:lineRule="exact"/>
        <w:ind w:left="0" w:right="0" w:firstLine="740"/>
        <w:jc w:val="left"/>
      </w:pPr>
      <w:r>
        <w:rPr>
          <w:color w:val="515463"/>
          <w:spacing w:val="0"/>
          <w:w w:val="100"/>
          <w:position w:val="0"/>
          <w:sz w:val="24"/>
          <w:szCs w:val="24"/>
        </w:rPr>
        <w:t>（十二）</w:t>
      </w:r>
      <w:r>
        <w:rPr>
          <w:spacing w:val="0"/>
          <w:w w:val="100"/>
          <w:position w:val="0"/>
          <w:sz w:val="24"/>
          <w:szCs w:val="24"/>
        </w:rPr>
        <w:t>完善环保基础设施</w:t>
      </w:r>
    </w:p>
    <w:p>
      <w:pPr>
        <w:pStyle w:val="Style7"/>
        <w:keepNext w:val="0"/>
        <w:keepLines w:val="0"/>
        <w:widowControl w:val="0"/>
        <w:shd w:val="clear" w:color="auto" w:fill="auto"/>
        <w:bidi w:val="0"/>
        <w:spacing w:before="0" w:after="0" w:line="625" w:lineRule="exact"/>
        <w:ind w:left="0" w:right="0" w:firstLine="760"/>
        <w:jc w:val="both"/>
      </w:pPr>
      <w:r>
        <w:rPr>
          <w:color w:val="515463"/>
          <w:spacing w:val="0"/>
          <w:w w:val="100"/>
          <w:position w:val="0"/>
          <w:sz w:val="24"/>
          <w:szCs w:val="24"/>
        </w:rPr>
        <w:t>各地生态环境部门应积极推动地方政府、相关部门、园区等 完善污水处理设施、固体废物处置设施和环境应急保障体系，</w:t>
      </w:r>
      <w:r>
        <w:rPr>
          <w:spacing w:val="0"/>
          <w:w w:val="100"/>
          <w:position w:val="0"/>
          <w:sz w:val="24"/>
          <w:szCs w:val="24"/>
        </w:rPr>
        <w:t xml:space="preserve">健 </w:t>
      </w:r>
      <w:r>
        <w:rPr>
          <w:color w:val="515463"/>
          <w:spacing w:val="0"/>
          <w:w w:val="100"/>
          <w:position w:val="0"/>
          <w:sz w:val="24"/>
          <w:szCs w:val="24"/>
        </w:rPr>
        <w:t>全环境风险防控措施，降低小微企业项目环评难度和运行成本。</w:t>
      </w:r>
    </w:p>
    <w:p>
      <w:pPr>
        <w:pStyle w:val="Style7"/>
        <w:keepNext w:val="0"/>
        <w:keepLines w:val="0"/>
        <w:widowControl w:val="0"/>
        <w:shd w:val="clear" w:color="auto" w:fill="auto"/>
        <w:bidi w:val="0"/>
        <w:spacing w:before="0" w:after="0" w:line="625" w:lineRule="exact"/>
        <w:ind w:left="0" w:right="0" w:firstLine="760"/>
        <w:jc w:val="both"/>
      </w:pPr>
      <w:r>
        <w:rPr>
          <w:color w:val="515463"/>
          <w:spacing w:val="0"/>
          <w:w w:val="100"/>
          <w:position w:val="0"/>
          <w:sz w:val="24"/>
          <w:szCs w:val="24"/>
        </w:rPr>
        <w:t>（十三）</w:t>
      </w:r>
      <w:r>
        <w:rPr>
          <w:spacing w:val="0"/>
          <w:w w:val="100"/>
          <w:position w:val="0"/>
          <w:sz w:val="24"/>
          <w:szCs w:val="24"/>
        </w:rPr>
        <w:t>推进</w:t>
      </w:r>
      <w:r>
        <w:rPr>
          <w:color w:val="515463"/>
          <w:spacing w:val="0"/>
          <w:w w:val="100"/>
          <w:position w:val="0"/>
          <w:sz w:val="24"/>
          <w:szCs w:val="24"/>
        </w:rPr>
        <w:t>监测数</w:t>
      </w:r>
      <w:r>
        <w:rPr>
          <w:spacing w:val="0"/>
          <w:w w:val="100"/>
          <w:position w:val="0"/>
          <w:sz w:val="24"/>
          <w:szCs w:val="24"/>
        </w:rPr>
        <w:t>据共享</w:t>
      </w:r>
    </w:p>
    <w:p>
      <w:pPr>
        <w:pStyle w:val="Style7"/>
        <w:keepNext w:val="0"/>
        <w:keepLines w:val="0"/>
        <w:widowControl w:val="0"/>
        <w:shd w:val="clear" w:color="auto" w:fill="auto"/>
        <w:bidi w:val="0"/>
        <w:spacing w:before="0" w:after="0" w:line="625" w:lineRule="exact"/>
        <w:ind w:left="0" w:right="0" w:firstLine="760"/>
        <w:jc w:val="both"/>
      </w:pPr>
      <w:r>
        <w:rPr>
          <w:color w:val="515463"/>
          <w:spacing w:val="0"/>
          <w:w w:val="100"/>
          <w:position w:val="0"/>
          <w:sz w:val="24"/>
          <w:szCs w:val="24"/>
        </w:rPr>
        <w:t>各地生态环境部门应推进环境例行监测、</w:t>
      </w:r>
      <w:r>
        <w:rPr>
          <w:spacing w:val="0"/>
          <w:w w:val="100"/>
          <w:position w:val="0"/>
          <w:sz w:val="24"/>
          <w:szCs w:val="24"/>
        </w:rPr>
        <w:t xml:space="preserve">执法监测等数据公 </w:t>
      </w:r>
      <w:r>
        <w:rPr>
          <w:color w:val="515463"/>
          <w:spacing w:val="0"/>
          <w:w w:val="100"/>
          <w:position w:val="0"/>
          <w:sz w:val="24"/>
          <w:szCs w:val="24"/>
        </w:rPr>
        <w:t>开，鼓励园区统筹安排环境监测、监控网络建设，结合入园项目 主要污染物类别，开展大气、地表水、地下水和土壤等环境要素 监测。相关项目环</w:t>
      </w:r>
      <w:r>
        <w:rPr>
          <w:spacing w:val="0"/>
          <w:w w:val="100"/>
          <w:position w:val="0"/>
          <w:sz w:val="24"/>
          <w:szCs w:val="24"/>
        </w:rPr>
        <w:t>评中可</w:t>
      </w:r>
      <w:r>
        <w:rPr>
          <w:color w:val="515463"/>
          <w:spacing w:val="0"/>
          <w:w w:val="100"/>
          <w:position w:val="0"/>
          <w:sz w:val="24"/>
          <w:szCs w:val="24"/>
        </w:rPr>
        <w:t>直接引用公开的监测数据，降低环评 成本。</w:t>
      </w:r>
    </w:p>
    <w:p>
      <w:pPr>
        <w:pStyle w:val="Style7"/>
        <w:keepNext w:val="0"/>
        <w:keepLines w:val="0"/>
        <w:widowControl w:val="0"/>
        <w:shd w:val="clear" w:color="auto" w:fill="auto"/>
        <w:bidi w:val="0"/>
        <w:spacing w:before="0" w:after="0" w:line="625" w:lineRule="exact"/>
        <w:ind w:left="0" w:right="0" w:firstLine="760"/>
        <w:jc w:val="both"/>
      </w:pPr>
      <w:r>
        <w:rPr>
          <w:color w:val="515463"/>
          <w:spacing w:val="0"/>
          <w:w w:val="100"/>
          <w:position w:val="0"/>
          <w:sz w:val="24"/>
          <w:szCs w:val="24"/>
        </w:rPr>
        <w:t>（十四）</w:t>
      </w:r>
      <w:r>
        <w:rPr>
          <w:spacing w:val="0"/>
          <w:w w:val="100"/>
          <w:position w:val="0"/>
          <w:sz w:val="24"/>
          <w:szCs w:val="24"/>
        </w:rPr>
        <w:t>鼓励公众监督</w:t>
      </w:r>
    </w:p>
    <w:p>
      <w:pPr>
        <w:pStyle w:val="Style7"/>
        <w:keepNext w:val="0"/>
        <w:keepLines w:val="0"/>
        <w:widowControl w:val="0"/>
        <w:shd w:val="clear" w:color="auto" w:fill="auto"/>
        <w:bidi w:val="0"/>
        <w:spacing w:before="0" w:after="0" w:line="619" w:lineRule="exact"/>
        <w:ind w:left="0" w:right="0" w:firstLine="760"/>
        <w:jc w:val="both"/>
      </w:pPr>
      <w:r>
        <w:rPr>
          <w:color w:val="515463"/>
          <w:spacing w:val="0"/>
          <w:w w:val="100"/>
          <w:position w:val="0"/>
          <w:sz w:val="24"/>
          <w:szCs w:val="24"/>
        </w:rPr>
        <w:t>各地生态环境部门应向社会公开举报电话，重点针对小徹企 业项目环评违规收费、违规办理，以及环评要求不落实等行为， 加强社会监督，推动做好小微企业环评工作，</w:t>
      </w:r>
    </w:p>
    <w:p>
      <w:pPr>
        <w:pStyle w:val="Style7"/>
        <w:keepNext w:val="0"/>
        <w:keepLines w:val="0"/>
        <w:widowControl w:val="0"/>
        <w:shd w:val="clear" w:color="auto" w:fill="auto"/>
        <w:bidi w:val="0"/>
        <w:spacing w:before="0" w:after="0" w:line="619" w:lineRule="exact"/>
        <w:ind w:left="0" w:right="0" w:firstLine="760"/>
        <w:jc w:val="both"/>
      </w:pPr>
      <w:r>
        <w:rPr>
          <w:color w:val="515463"/>
          <w:spacing w:val="0"/>
          <w:w w:val="100"/>
          <w:position w:val="0"/>
          <w:sz w:val="24"/>
          <w:szCs w:val="24"/>
        </w:rPr>
        <w:t>（十五）</w:t>
      </w:r>
      <w:r>
        <w:rPr>
          <w:spacing w:val="0"/>
          <w:w w:val="100"/>
          <w:position w:val="0"/>
          <w:sz w:val="24"/>
          <w:szCs w:val="24"/>
        </w:rPr>
        <w:t>强化能力建设</w:t>
      </w:r>
    </w:p>
    <w:p>
      <w:pPr>
        <w:pStyle w:val="Style7"/>
        <w:keepNext w:val="0"/>
        <w:keepLines w:val="0"/>
        <w:widowControl w:val="0"/>
        <w:shd w:val="clear" w:color="auto" w:fill="auto"/>
        <w:bidi w:val="0"/>
        <w:spacing w:before="0" w:after="0" w:line="614" w:lineRule="exact"/>
        <w:ind w:left="0" w:right="0" w:firstLine="760"/>
        <w:jc w:val="both"/>
      </w:pPr>
      <w:r>
        <w:rPr>
          <w:color w:val="515463"/>
          <w:spacing w:val="0"/>
          <w:w w:val="100"/>
          <w:position w:val="0"/>
          <w:sz w:val="24"/>
          <w:szCs w:val="24"/>
        </w:rPr>
        <w:t>各级生态环境部门应加强对地方环评从业人员、技术专家和 基层环评审批人员培训和指导，提升环评编制和把关能力，推进 环评信息化、智能化蔑设，推行</w:t>
      </w:r>
      <w:r>
        <w:rPr>
          <w:color w:val="515463"/>
          <w:spacing w:val="0"/>
          <w:w w:val="100"/>
          <w:position w:val="0"/>
          <w:sz w:val="24"/>
          <w:szCs w:val="24"/>
          <w:lang w:val="zh-CN" w:eastAsia="zh-CN" w:bidi="zh-CN"/>
        </w:rPr>
        <w:t>“一</w:t>
      </w:r>
      <w:r>
        <w:rPr>
          <w:color w:val="515463"/>
          <w:spacing w:val="0"/>
          <w:w w:val="100"/>
          <w:position w:val="0"/>
          <w:sz w:val="24"/>
          <w:szCs w:val="24"/>
        </w:rPr>
        <w:t>网通办”，尽快具备</w:t>
      </w:r>
      <w:r>
        <w:rPr>
          <w:color w:val="515463"/>
          <w:spacing w:val="0"/>
          <w:w w:val="100"/>
          <w:position w:val="0"/>
          <w:sz w:val="24"/>
          <w:szCs w:val="24"/>
          <w:lang w:val="zh-CN" w:eastAsia="zh-CN" w:bidi="zh-CN"/>
        </w:rPr>
        <w:t>“不见 面"</w:t>
      </w:r>
      <w:r>
        <w:rPr>
          <w:color w:val="515463"/>
          <w:spacing w:val="0"/>
          <w:w w:val="100"/>
          <w:position w:val="0"/>
          <w:sz w:val="24"/>
          <w:szCs w:val="24"/>
        </w:rPr>
        <w:t>审批条件，切实提升小微企业环评改革获得感.</w:t>
      </w:r>
    </w:p>
    <w:p>
      <w:pPr>
        <w:pStyle w:val="Style7"/>
        <w:keepNext w:val="0"/>
        <w:keepLines w:val="0"/>
        <w:widowControl w:val="0"/>
        <w:shd w:val="clear" w:color="auto" w:fill="auto"/>
        <w:bidi w:val="0"/>
        <w:spacing w:before="0" w:after="0" w:line="614" w:lineRule="exact"/>
        <w:ind w:left="0" w:right="0" w:firstLine="760"/>
        <w:jc w:val="both"/>
        <w:sectPr>
          <w:headerReference w:type="default" r:id="rId436"/>
          <w:footerReference w:type="default" r:id="rId437"/>
          <w:headerReference w:type="even" r:id="rId438"/>
          <w:footerReference w:type="even" r:id="rId439"/>
          <w:headerReference w:type="first" r:id="rId440"/>
          <w:footerReference w:type="first" r:id="rId441"/>
          <w:footnotePr>
            <w:pos w:val="pageBottom"/>
            <w:numFmt w:val="decimal"/>
            <w:numRestart w:val="continuous"/>
          </w:footnotePr>
          <w:pgSz w:w="11900" w:h="16840"/>
          <w:pgMar w:top="1818" w:right="1242" w:bottom="1660" w:left="1390" w:header="0" w:footer="3" w:gutter="0"/>
          <w:pgNumType w:start="233"/>
          <w:cols w:space="720"/>
          <w:noEndnote/>
          <w:titlePg/>
          <w:rtlGutter w:val="0"/>
          <w:docGrid w:linePitch="360"/>
        </w:sectPr>
      </w:pPr>
      <w:r>
        <w:rPr>
          <w:color w:val="515463"/>
          <w:spacing w:val="0"/>
          <w:w w:val="100"/>
          <w:position w:val="0"/>
          <w:sz w:val="24"/>
          <w:szCs w:val="24"/>
        </w:rPr>
        <w:t>各级生态环境部门和行政审批部门要加强组织实施，及时回</w:t>
        <w:br w:type="page"/>
      </w:r>
      <w:r>
        <w:rPr>
          <w:color w:val="515463"/>
          <w:spacing w:val="0"/>
          <w:w w:val="100"/>
          <w:position w:val="0"/>
          <w:sz w:val="24"/>
          <w:szCs w:val="24"/>
        </w:rPr>
        <w:t>应社会和小微企业关切，总结经验、查找问题、持续改进，优化 小微企业环评服务。工作推进中，省级生态环境部门应及时报送 支持小微企业发展的做法经验及典型事例，生态环境部将予以宣 传</w:t>
      </w:r>
      <w:r>
        <w:rPr>
          <w:color w:val="515463"/>
          <w:spacing w:val="0"/>
          <w:w w:val="100"/>
          <w:position w:val="0"/>
          <w:sz w:val="24"/>
          <w:szCs w:val="24"/>
          <w:lang w:val="zh-CN" w:eastAsia="zh-CN" w:bidi="zh-CN"/>
        </w:rPr>
        <w:t>推广。</w:t>
      </w: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810" w:right="0" w:bottom="1043" w:left="0" w:header="0" w:footer="3" w:gutter="0"/>
          <w:cols w:space="720"/>
          <w:noEndnote/>
          <w:rtlGutter w:val="0"/>
          <w:docGrid w:linePitch="360"/>
        </w:sectPr>
      </w:pPr>
    </w:p>
    <w:p>
      <w:pPr>
        <w:pStyle w:val="Style7"/>
        <w:keepNext w:val="0"/>
        <w:keepLines w:val="0"/>
        <w:framePr w:w="2189" w:h="346" w:wrap="none" w:vAnchor="text" w:hAnchor="page" w:x="2178" w:y="2833"/>
        <w:widowControl w:val="0"/>
        <w:shd w:val="clear" w:color="auto" w:fill="auto"/>
        <w:bidi w:val="0"/>
        <w:spacing w:before="0" w:after="0" w:line="240" w:lineRule="auto"/>
        <w:ind w:left="0" w:right="0" w:firstLine="0"/>
        <w:jc w:val="left"/>
      </w:pPr>
      <w:r>
        <w:rPr>
          <w:color w:val="515463"/>
          <w:spacing w:val="0"/>
          <w:w w:val="100"/>
          <w:position w:val="0"/>
          <w:sz w:val="24"/>
          <w:szCs w:val="24"/>
        </w:rPr>
        <w:t>（此件社会公开）</w:t>
      </w:r>
    </w:p>
    <w:p>
      <w:pPr>
        <w:widowControl w:val="0"/>
        <w:spacing w:line="360" w:lineRule="exact"/>
      </w:pPr>
      <w:r>
        <w:drawing>
          <wp:anchor distT="0" distB="0" distL="0" distR="0" simplePos="0" relativeHeight="62915167" behindDoc="1" locked="0" layoutInCell="1" allowOverlap="1">
            <wp:simplePos x="0" y="0"/>
            <wp:positionH relativeFrom="page">
              <wp:posOffset>4149725</wp:posOffset>
            </wp:positionH>
            <wp:positionV relativeFrom="paragraph">
              <wp:posOffset>12700</wp:posOffset>
            </wp:positionV>
            <wp:extent cx="1816735" cy="1822450"/>
            <wp:wrapNone/>
            <wp:docPr id="516" name="Shape 516"/>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442"/>
                    <a:stretch/>
                  </pic:blipFill>
                  <pic:spPr>
                    <a:xfrm>
                      <a:ext cx="1816735" cy="1822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decimal"/>
            <w:numRestart w:val="continuous"/>
          </w:footnotePr>
          <w:type w:val="continuous"/>
          <w:pgSz w:w="11900" w:h="16840"/>
          <w:pgMar w:top="1810" w:right="1524" w:bottom="1043" w:left="1529" w:header="0" w:footer="3" w:gutter="0"/>
          <w:cols w:space="720"/>
          <w:noEndnote/>
          <w:rtlGutter w:val="0"/>
          <w:docGrid w:linePitch="360"/>
        </w:sectPr>
      </w:pPr>
    </w:p>
    <w:p>
      <w:pPr>
        <w:pStyle w:val="Style19"/>
        <w:keepNext w:val="0"/>
        <w:keepLines w:val="0"/>
        <w:widowControl w:val="0"/>
        <w:shd w:val="clear" w:color="auto" w:fill="auto"/>
        <w:bidi w:val="0"/>
        <w:spacing w:before="0" w:after="0" w:line="240" w:lineRule="auto"/>
        <w:ind w:left="0" w:right="0" w:firstLine="0"/>
        <w:jc w:val="left"/>
        <w:rPr>
          <w:sz w:val="80"/>
          <w:szCs w:val="80"/>
        </w:rPr>
        <w:sectPr>
          <w:headerReference w:type="default" r:id="rId444"/>
          <w:footerReference w:type="default" r:id="rId445"/>
          <w:headerReference w:type="even" r:id="rId446"/>
          <w:footerReference w:type="even" r:id="rId447"/>
          <w:footnotePr>
            <w:pos w:val="pageBottom"/>
            <w:numFmt w:val="decimal"/>
            <w:numRestart w:val="continuous"/>
          </w:footnotePr>
          <w:pgSz w:w="11900" w:h="16840"/>
          <w:pgMar w:top="5463" w:right="3646" w:bottom="5463" w:left="3699" w:header="5035" w:footer="5035" w:gutter="0"/>
          <w:cols w:space="720"/>
          <w:noEndnote/>
          <w:rtlGutter w:val="0"/>
          <w:docGrid w:linePitch="360"/>
        </w:sectPr>
      </w:pPr>
      <w:r>
        <w:rPr>
          <w:spacing w:val="0"/>
          <w:w w:val="100"/>
          <w:position w:val="0"/>
          <w:sz w:val="80"/>
          <w:szCs w:val="80"/>
        </w:rPr>
        <w:t>三、要素保障</w:t>
      </w:r>
    </w:p>
    <w:p>
      <w:pPr>
        <w:pStyle w:val="Style19"/>
        <w:keepNext w:val="0"/>
        <w:keepLines w:val="0"/>
        <w:widowControl w:val="0"/>
        <w:shd w:val="clear" w:color="auto" w:fill="auto"/>
        <w:bidi w:val="0"/>
        <w:spacing w:before="780" w:after="960" w:line="893" w:lineRule="exact"/>
        <w:ind w:left="0" w:right="0" w:firstLine="0"/>
        <w:jc w:val="both"/>
        <w:rPr>
          <w:sz w:val="80"/>
          <w:szCs w:val="80"/>
        </w:rPr>
      </w:pPr>
      <w:r>
        <w:rPr>
          <w:color w:val="D34968"/>
          <w:spacing w:val="0"/>
          <w:w w:val="100"/>
          <w:position w:val="0"/>
          <w:sz w:val="80"/>
          <w:szCs w:val="80"/>
        </w:rPr>
        <w:t>河南省发展和改革委员会廿性 国家能源局礦监管松室乂仟</w:t>
      </w:r>
    </w:p>
    <w:p>
      <w:pPr>
        <w:pStyle w:val="Style66"/>
        <w:keepNext w:val="0"/>
        <w:keepLines w:val="0"/>
        <w:widowControl w:val="0"/>
        <w:pBdr>
          <w:bottom w:val="single" w:sz="4" w:space="0" w:color="auto"/>
        </w:pBdr>
        <w:shd w:val="clear" w:color="auto" w:fill="auto"/>
        <w:bidi w:val="0"/>
        <w:spacing w:before="0" w:after="1120" w:line="240" w:lineRule="auto"/>
        <w:ind w:left="0" w:right="0" w:firstLine="0"/>
        <w:jc w:val="center"/>
      </w:pPr>
      <w:r>
        <w:rPr>
          <w:b/>
          <w:bCs/>
          <w:color w:val="515463"/>
          <w:spacing w:val="0"/>
          <w:w w:val="100"/>
          <w:position w:val="0"/>
        </w:rPr>
        <w:t>豫发改运行〔</w:t>
      </w:r>
      <w:r>
        <w:rPr>
          <w:rFonts w:ascii="Times New Roman" w:eastAsia="Times New Roman" w:hAnsi="Times New Roman" w:cs="Times New Roman"/>
          <w:color w:val="515463"/>
          <w:spacing w:val="0"/>
          <w:w w:val="100"/>
          <w:position w:val="0"/>
        </w:rPr>
        <w:t>2020</w:t>
      </w:r>
      <w:r>
        <w:rPr>
          <w:b/>
          <w:bCs/>
          <w:color w:val="515463"/>
          <w:spacing w:val="0"/>
          <w:w w:val="100"/>
          <w:position w:val="0"/>
        </w:rPr>
        <w:t>〕</w:t>
      </w:r>
      <w:r>
        <w:rPr>
          <w:rFonts w:ascii="Times New Roman" w:eastAsia="Times New Roman" w:hAnsi="Times New Roman" w:cs="Times New Roman"/>
          <w:color w:val="515463"/>
          <w:spacing w:val="0"/>
          <w:w w:val="100"/>
          <w:position w:val="0"/>
        </w:rPr>
        <w:t>991</w:t>
      </w:r>
      <w:r>
        <w:rPr>
          <w:b/>
          <w:bCs/>
          <w:color w:val="515463"/>
          <w:spacing w:val="0"/>
          <w:w w:val="100"/>
          <w:position w:val="0"/>
        </w:rPr>
        <w:t>号</w:t>
      </w:r>
    </w:p>
    <w:p>
      <w:pPr>
        <w:pStyle w:val="Style28"/>
        <w:keepNext/>
        <w:keepLines/>
        <w:widowControl w:val="0"/>
        <w:shd w:val="clear" w:color="auto" w:fill="auto"/>
        <w:bidi w:val="0"/>
        <w:spacing w:before="0" w:after="500" w:line="722" w:lineRule="exact"/>
        <w:ind w:left="0" w:right="0" w:firstLine="0"/>
        <w:jc w:val="center"/>
        <w:rPr>
          <w:sz w:val="46"/>
          <w:szCs w:val="46"/>
        </w:rPr>
      </w:pPr>
      <w:bookmarkStart w:id="495" w:name="bookmark495"/>
      <w:bookmarkStart w:id="496" w:name="bookmark496"/>
      <w:bookmarkStart w:id="497" w:name="bookmark497"/>
      <w:r>
        <w:rPr>
          <w:color w:val="515463"/>
          <w:spacing w:val="0"/>
          <w:w w:val="100"/>
          <w:position w:val="0"/>
          <w:sz w:val="46"/>
          <w:szCs w:val="46"/>
        </w:rPr>
        <w:t>河南省发展和改革委员会国家能源局</w:t>
        <w:br/>
        <w:t>河南监管办公室关于河南省</w:t>
      </w:r>
      <w:r>
        <w:rPr>
          <w:rFonts w:ascii="Times New Roman" w:eastAsia="Times New Roman" w:hAnsi="Times New Roman" w:cs="Times New Roman"/>
          <w:color w:val="515463"/>
          <w:spacing w:val="0"/>
          <w:w w:val="100"/>
          <w:position w:val="0"/>
          <w:sz w:val="38"/>
          <w:szCs w:val="38"/>
        </w:rPr>
        <w:t>2021</w:t>
      </w:r>
      <w:r>
        <w:rPr>
          <w:color w:val="515463"/>
          <w:spacing w:val="0"/>
          <w:w w:val="100"/>
          <w:position w:val="0"/>
          <w:sz w:val="46"/>
          <w:szCs w:val="46"/>
        </w:rPr>
        <w:t>年电力</w:t>
        <w:br/>
        <w:t>直接交易有关事项的通知</w:t>
      </w:r>
      <w:bookmarkEnd w:id="495"/>
      <w:bookmarkEnd w:id="496"/>
      <w:bookmarkEnd w:id="497"/>
    </w:p>
    <w:p>
      <w:pPr>
        <w:pStyle w:val="Style66"/>
        <w:keepNext w:val="0"/>
        <w:keepLines w:val="0"/>
        <w:widowControl w:val="0"/>
        <w:shd w:val="clear" w:color="auto" w:fill="auto"/>
        <w:bidi w:val="0"/>
        <w:spacing w:before="0" w:after="0" w:line="590" w:lineRule="exact"/>
        <w:ind w:left="0" w:right="0" w:firstLine="0"/>
        <w:jc w:val="both"/>
      </w:pPr>
      <w:r>
        <w:rPr>
          <w:b/>
          <w:bCs/>
          <w:color w:val="515463"/>
          <w:spacing w:val="0"/>
          <w:w w:val="100"/>
          <w:position w:val="0"/>
        </w:rPr>
        <w:t>各省辖市发展改革委、济源示范区发改统计局、各直管县（市） 发展改革委，国网河南省电力公司、河南电力交易中心，有关 市场主体：</w:t>
      </w:r>
    </w:p>
    <w:p>
      <w:pPr>
        <w:pStyle w:val="Style66"/>
        <w:keepNext w:val="0"/>
        <w:keepLines w:val="0"/>
        <w:widowControl w:val="0"/>
        <w:shd w:val="clear" w:color="auto" w:fill="auto"/>
        <w:bidi w:val="0"/>
        <w:spacing w:before="0" w:after="240" w:line="598" w:lineRule="exact"/>
        <w:ind w:left="0" w:right="0" w:firstLine="600"/>
        <w:jc w:val="both"/>
      </w:pPr>
      <w:r>
        <w:rPr>
          <w:b/>
          <w:bCs/>
          <w:color w:val="515463"/>
          <w:spacing w:val="0"/>
          <w:w w:val="100"/>
          <w:position w:val="0"/>
        </w:rPr>
        <w:t>按照《国家发展改革委国家能源局关于做好</w:t>
      </w:r>
      <w:r>
        <w:rPr>
          <w:rFonts w:ascii="Times New Roman" w:eastAsia="Times New Roman" w:hAnsi="Times New Roman" w:cs="Times New Roman"/>
          <w:color w:val="515463"/>
          <w:spacing w:val="0"/>
          <w:w w:val="100"/>
          <w:position w:val="0"/>
        </w:rPr>
        <w:t>2021</w:t>
      </w:r>
      <w:r>
        <w:rPr>
          <w:b/>
          <w:bCs/>
          <w:color w:val="515463"/>
          <w:spacing w:val="0"/>
          <w:w w:val="100"/>
          <w:position w:val="0"/>
        </w:rPr>
        <w:t>年电力 中长期合同签订工作的通知》（发改运行〔</w:t>
      </w:r>
      <w:r>
        <w:rPr>
          <w:rFonts w:ascii="Times New Roman" w:eastAsia="Times New Roman" w:hAnsi="Times New Roman" w:cs="Times New Roman"/>
          <w:color w:val="515463"/>
          <w:spacing w:val="0"/>
          <w:w w:val="100"/>
          <w:position w:val="0"/>
        </w:rPr>
        <w:t>2020</w:t>
      </w:r>
      <w:r>
        <w:rPr>
          <w:b/>
          <w:bCs/>
          <w:color w:val="515463"/>
          <w:spacing w:val="0"/>
          <w:w w:val="100"/>
          <w:position w:val="0"/>
        </w:rPr>
        <w:t>〕</w:t>
      </w:r>
      <w:r>
        <w:rPr>
          <w:rFonts w:ascii="Times New Roman" w:eastAsia="Times New Roman" w:hAnsi="Times New Roman" w:cs="Times New Roman"/>
          <w:color w:val="515463"/>
          <w:spacing w:val="0"/>
          <w:w w:val="100"/>
          <w:position w:val="0"/>
        </w:rPr>
        <w:t>1784</w:t>
      </w:r>
      <w:r>
        <w:rPr>
          <w:b/>
          <w:bCs/>
          <w:color w:val="515463"/>
          <w:spacing w:val="0"/>
          <w:w w:val="100"/>
          <w:position w:val="0"/>
        </w:rPr>
        <w:t>号）有关 要求，为更好发挥中长期交易</w:t>
      </w:r>
      <w:r>
        <w:rPr>
          <w:b/>
          <w:bCs/>
          <w:color w:val="515463"/>
          <w:spacing w:val="0"/>
          <w:w w:val="100"/>
          <w:position w:val="0"/>
          <w:lang w:val="zh-CN" w:eastAsia="zh-CN" w:bidi="zh-CN"/>
        </w:rPr>
        <w:t>“压</w:t>
      </w:r>
      <w:r>
        <w:rPr>
          <w:b/>
          <w:bCs/>
          <w:color w:val="515463"/>
          <w:spacing w:val="0"/>
          <w:w w:val="100"/>
          <w:position w:val="0"/>
        </w:rPr>
        <w:t>舱石”作用，积极稳妥做好 全省</w:t>
      </w:r>
      <w:r>
        <w:rPr>
          <w:rFonts w:ascii="Times New Roman" w:eastAsia="Times New Roman" w:hAnsi="Times New Roman" w:cs="Times New Roman"/>
          <w:color w:val="515463"/>
          <w:spacing w:val="0"/>
          <w:w w:val="100"/>
          <w:position w:val="0"/>
        </w:rPr>
        <w:t>2021</w:t>
      </w:r>
      <w:r>
        <w:rPr>
          <w:b/>
          <w:bCs/>
          <w:color w:val="515463"/>
          <w:spacing w:val="0"/>
          <w:w w:val="100"/>
          <w:position w:val="0"/>
        </w:rPr>
        <w:t>年电力直接交易各项工作，现将有关事项通知如下：</w:t>
      </w:r>
    </w:p>
    <w:p>
      <w:pPr>
        <w:pStyle w:val="Style66"/>
        <w:keepNext w:val="0"/>
        <w:keepLines w:val="0"/>
        <w:widowControl w:val="0"/>
        <w:shd w:val="clear" w:color="auto" w:fill="auto"/>
        <w:bidi w:val="0"/>
        <w:spacing w:before="0" w:after="240" w:line="240" w:lineRule="auto"/>
        <w:ind w:left="0" w:right="0" w:firstLine="600"/>
        <w:jc w:val="both"/>
      </w:pPr>
      <w:r>
        <w:rPr>
          <w:b/>
          <w:bCs/>
          <w:color w:val="515463"/>
          <w:spacing w:val="0"/>
          <w:w w:val="100"/>
          <w:position w:val="0"/>
          <w:lang w:val="en-US" w:eastAsia="en-US" w:bidi="en-US"/>
        </w:rPr>
        <w:t>—</w:t>
      </w:r>
      <w:r>
        <w:rPr>
          <w:b/>
          <w:bCs/>
          <w:color w:val="515463"/>
          <w:spacing w:val="0"/>
          <w:w w:val="100"/>
          <w:position w:val="0"/>
        </w:rPr>
        <w:t>、市场主体</w:t>
      </w:r>
    </w:p>
    <w:p>
      <w:pPr>
        <w:pStyle w:val="Style66"/>
        <w:keepNext w:val="0"/>
        <w:keepLines w:val="0"/>
        <w:widowControl w:val="0"/>
        <w:shd w:val="clear" w:color="auto" w:fill="auto"/>
        <w:bidi w:val="0"/>
        <w:spacing w:before="0" w:after="220" w:line="240" w:lineRule="auto"/>
        <w:ind w:left="0" w:right="0" w:firstLine="0"/>
        <w:jc w:val="left"/>
      </w:pPr>
      <w:r>
        <w:rPr>
          <w:b/>
          <w:bCs/>
          <w:color w:val="515463"/>
          <w:spacing w:val="0"/>
          <w:w w:val="100"/>
          <w:position w:val="0"/>
        </w:rPr>
        <w:t xml:space="preserve">河南省行政区域内工商业用户和符合准入条件的发、售电 </w:t>
      </w:r>
      <w:r>
        <w:rPr>
          <w:b/>
          <w:bCs/>
          <w:color w:val="515463"/>
          <w:spacing w:val="0"/>
          <w:w w:val="100"/>
          <w:position w:val="0"/>
        </w:rPr>
        <w:t>企业，在交易平台注册成功后，均可参与</w:t>
      </w:r>
      <w:r>
        <w:rPr>
          <w:rFonts w:ascii="Times New Roman" w:eastAsia="Times New Roman" w:hAnsi="Times New Roman" w:cs="Times New Roman"/>
          <w:color w:val="515463"/>
          <w:spacing w:val="0"/>
          <w:w w:val="100"/>
          <w:position w:val="0"/>
        </w:rPr>
        <w:t>2021</w:t>
      </w:r>
      <w:r>
        <w:rPr>
          <w:b/>
          <w:bCs/>
          <w:color w:val="515463"/>
          <w:spacing w:val="0"/>
          <w:w w:val="100"/>
          <w:position w:val="0"/>
        </w:rPr>
        <w:t>年度电力直接交 易。年用电量超过</w:t>
      </w:r>
      <w:r>
        <w:rPr>
          <w:rFonts w:ascii="Times New Roman" w:eastAsia="Times New Roman" w:hAnsi="Times New Roman" w:cs="Times New Roman"/>
          <w:color w:val="515463"/>
          <w:spacing w:val="0"/>
          <w:w w:val="100"/>
          <w:position w:val="0"/>
        </w:rPr>
        <w:t>500</w:t>
      </w:r>
      <w:r>
        <w:rPr>
          <w:b/>
          <w:bCs/>
          <w:color w:val="515463"/>
          <w:spacing w:val="0"/>
          <w:w w:val="100"/>
          <w:position w:val="0"/>
        </w:rPr>
        <w:t>万千瓦时的用户可与发电企业开展直接 交易。</w:t>
      </w:r>
    </w:p>
    <w:p>
      <w:pPr>
        <w:pStyle w:val="Style66"/>
        <w:keepNext w:val="0"/>
        <w:keepLines w:val="0"/>
        <w:widowControl w:val="0"/>
        <w:shd w:val="clear" w:color="auto" w:fill="auto"/>
        <w:tabs>
          <w:tab w:pos="1271" w:val="left"/>
        </w:tabs>
        <w:bidi w:val="0"/>
        <w:spacing w:before="0" w:after="0" w:line="240" w:lineRule="auto"/>
        <w:ind w:left="0" w:right="0" w:firstLine="620"/>
        <w:jc w:val="both"/>
      </w:pPr>
      <w:bookmarkStart w:id="498" w:name="bookmark498"/>
      <w:r>
        <w:rPr>
          <w:b/>
          <w:bCs/>
          <w:color w:val="515463"/>
          <w:spacing w:val="0"/>
          <w:w w:val="100"/>
          <w:position w:val="0"/>
        </w:rPr>
        <w:t>二</w:t>
      </w:r>
      <w:bookmarkEnd w:id="498"/>
      <w:r>
        <w:rPr>
          <w:b/>
          <w:bCs/>
          <w:color w:val="515463"/>
          <w:spacing w:val="0"/>
          <w:w w:val="100"/>
          <w:position w:val="0"/>
        </w:rPr>
        <w:t>、</w:t>
        <w:tab/>
        <w:t>交易种类和周期</w:t>
      </w:r>
    </w:p>
    <w:p>
      <w:pPr>
        <w:pStyle w:val="Style66"/>
        <w:keepNext w:val="0"/>
        <w:keepLines w:val="0"/>
        <w:widowControl w:val="0"/>
        <w:shd w:val="clear" w:color="auto" w:fill="auto"/>
        <w:tabs>
          <w:tab w:pos="1615" w:val="left"/>
        </w:tabs>
        <w:bidi w:val="0"/>
        <w:spacing w:before="0" w:after="0" w:line="614" w:lineRule="exact"/>
        <w:ind w:left="0" w:right="0" w:firstLine="780"/>
        <w:jc w:val="both"/>
      </w:pPr>
      <w:bookmarkStart w:id="499" w:name="bookmark499"/>
      <w:r>
        <w:rPr>
          <w:b/>
          <w:bCs/>
          <w:color w:val="515463"/>
          <w:spacing w:val="0"/>
          <w:w w:val="100"/>
          <w:position w:val="0"/>
        </w:rPr>
        <w:t>（</w:t>
      </w:r>
      <w:bookmarkEnd w:id="499"/>
      <w:r>
        <w:rPr>
          <w:b/>
          <w:bCs/>
          <w:color w:val="515463"/>
          <w:spacing w:val="0"/>
          <w:w w:val="100"/>
          <w:position w:val="0"/>
        </w:rPr>
        <w:t>一）</w:t>
        <w:tab/>
        <w:t>交易种类。</w:t>
      </w:r>
      <w:r>
        <w:rPr>
          <w:rFonts w:ascii="Times New Roman" w:eastAsia="Times New Roman" w:hAnsi="Times New Roman" w:cs="Times New Roman"/>
          <w:color w:val="515463"/>
          <w:spacing w:val="0"/>
          <w:w w:val="100"/>
          <w:position w:val="0"/>
        </w:rPr>
        <w:t>2021</w:t>
      </w:r>
      <w:r>
        <w:rPr>
          <w:b/>
          <w:bCs/>
          <w:color w:val="515463"/>
          <w:spacing w:val="0"/>
          <w:w w:val="100"/>
          <w:position w:val="0"/>
        </w:rPr>
        <w:t>年交易种类主要有：年度交易、半 年交易、月度交易、月内交易。</w:t>
      </w:r>
    </w:p>
    <w:p>
      <w:pPr>
        <w:pStyle w:val="Style66"/>
        <w:keepNext w:val="0"/>
        <w:keepLines w:val="0"/>
        <w:widowControl w:val="0"/>
        <w:shd w:val="clear" w:color="auto" w:fill="auto"/>
        <w:tabs>
          <w:tab w:pos="1635" w:val="left"/>
        </w:tabs>
        <w:bidi w:val="0"/>
        <w:spacing w:before="0" w:after="220" w:line="611" w:lineRule="exact"/>
        <w:ind w:left="0" w:right="0" w:firstLine="780"/>
        <w:jc w:val="both"/>
      </w:pPr>
      <w:bookmarkStart w:id="500" w:name="bookmark500"/>
      <w:r>
        <w:rPr>
          <w:b/>
          <w:bCs/>
          <w:color w:val="515463"/>
          <w:spacing w:val="0"/>
          <w:w w:val="100"/>
          <w:position w:val="0"/>
        </w:rPr>
        <w:t>（</w:t>
      </w:r>
      <w:bookmarkEnd w:id="500"/>
      <w:r>
        <w:rPr>
          <w:b/>
          <w:bCs/>
          <w:color w:val="515463"/>
          <w:spacing w:val="0"/>
          <w:w w:val="100"/>
          <w:position w:val="0"/>
        </w:rPr>
        <w:t>二）</w:t>
        <w:tab/>
        <w:t>交易周期。年度交易周期为</w:t>
      </w:r>
      <w:r>
        <w:rPr>
          <w:rFonts w:ascii="Times New Roman" w:eastAsia="Times New Roman" w:hAnsi="Times New Roman" w:cs="Times New Roman"/>
          <w:color w:val="515463"/>
          <w:spacing w:val="0"/>
          <w:w w:val="100"/>
          <w:position w:val="0"/>
        </w:rPr>
        <w:t>2021</w:t>
      </w:r>
      <w:r>
        <w:rPr>
          <w:b/>
          <w:bCs/>
          <w:color w:val="515463"/>
          <w:spacing w:val="0"/>
          <w:w w:val="100"/>
          <w:position w:val="0"/>
        </w:rPr>
        <w:t>年</w:t>
      </w:r>
      <w:r>
        <w:rPr>
          <w:rFonts w:ascii="Times New Roman" w:eastAsia="Times New Roman" w:hAnsi="Times New Roman" w:cs="Times New Roman"/>
          <w:color w:val="515463"/>
          <w:spacing w:val="0"/>
          <w:w w:val="100"/>
          <w:position w:val="0"/>
        </w:rPr>
        <w:t>1</w:t>
      </w:r>
      <w:r>
        <w:rPr>
          <w:b/>
          <w:bCs/>
          <w:color w:val="515463"/>
          <w:spacing w:val="0"/>
          <w:w w:val="100"/>
          <w:position w:val="0"/>
        </w:rPr>
        <w:t>月</w:t>
      </w:r>
      <w:r>
        <w:rPr>
          <w:rFonts w:ascii="Times New Roman" w:eastAsia="Times New Roman" w:hAnsi="Times New Roman" w:cs="Times New Roman"/>
          <w:color w:val="515463"/>
          <w:spacing w:val="0"/>
          <w:w w:val="100"/>
          <w:position w:val="0"/>
        </w:rPr>
        <w:t>1</w:t>
      </w:r>
      <w:r>
        <w:rPr>
          <w:b/>
          <w:bCs/>
          <w:color w:val="515463"/>
          <w:spacing w:val="0"/>
          <w:w w:val="100"/>
          <w:position w:val="0"/>
        </w:rPr>
        <w:t>日至</w:t>
      </w:r>
      <w:r>
        <w:rPr>
          <w:rFonts w:ascii="Times New Roman" w:eastAsia="Times New Roman" w:hAnsi="Times New Roman" w:cs="Times New Roman"/>
          <w:color w:val="515463"/>
          <w:spacing w:val="0"/>
          <w:w w:val="100"/>
          <w:position w:val="0"/>
        </w:rPr>
        <w:t xml:space="preserve">12 </w:t>
      </w:r>
      <w:r>
        <w:rPr>
          <w:b/>
          <w:bCs/>
          <w:color w:val="515463"/>
          <w:spacing w:val="0"/>
          <w:w w:val="100"/>
          <w:position w:val="0"/>
        </w:rPr>
        <w:t>月</w:t>
      </w:r>
      <w:r>
        <w:rPr>
          <w:rFonts w:ascii="Times New Roman" w:eastAsia="Times New Roman" w:hAnsi="Times New Roman" w:cs="Times New Roman"/>
          <w:color w:val="515463"/>
          <w:spacing w:val="0"/>
          <w:w w:val="100"/>
          <w:position w:val="0"/>
        </w:rPr>
        <w:t>31</w:t>
      </w:r>
      <w:r>
        <w:rPr>
          <w:b/>
          <w:bCs/>
          <w:color w:val="515463"/>
          <w:spacing w:val="0"/>
          <w:w w:val="100"/>
          <w:position w:val="0"/>
        </w:rPr>
        <w:t>日，半年交易周期为</w:t>
      </w:r>
      <w:r>
        <w:rPr>
          <w:rFonts w:ascii="Times New Roman" w:eastAsia="Times New Roman" w:hAnsi="Times New Roman" w:cs="Times New Roman"/>
          <w:color w:val="515463"/>
          <w:spacing w:val="0"/>
          <w:w w:val="100"/>
          <w:position w:val="0"/>
        </w:rPr>
        <w:t>2021</w:t>
      </w:r>
      <w:r>
        <w:rPr>
          <w:b/>
          <w:bCs/>
          <w:color w:val="515463"/>
          <w:spacing w:val="0"/>
          <w:w w:val="100"/>
          <w:position w:val="0"/>
        </w:rPr>
        <w:t>年</w:t>
      </w:r>
      <w:r>
        <w:rPr>
          <w:rFonts w:ascii="Times New Roman" w:eastAsia="Times New Roman" w:hAnsi="Times New Roman" w:cs="Times New Roman"/>
          <w:color w:val="515463"/>
          <w:spacing w:val="0"/>
          <w:w w:val="100"/>
          <w:position w:val="0"/>
        </w:rPr>
        <w:t>7</w:t>
      </w:r>
      <w:r>
        <w:rPr>
          <w:b/>
          <w:bCs/>
          <w:color w:val="515463"/>
          <w:spacing w:val="0"/>
          <w:w w:val="100"/>
          <w:position w:val="0"/>
        </w:rPr>
        <w:t>月</w:t>
      </w:r>
      <w:r>
        <w:rPr>
          <w:rFonts w:ascii="Times New Roman" w:eastAsia="Times New Roman" w:hAnsi="Times New Roman" w:cs="Times New Roman"/>
          <w:color w:val="515463"/>
          <w:spacing w:val="0"/>
          <w:w w:val="100"/>
          <w:position w:val="0"/>
        </w:rPr>
        <w:t>1</w:t>
      </w:r>
      <w:r>
        <w:rPr>
          <w:b/>
          <w:bCs/>
          <w:color w:val="515463"/>
          <w:spacing w:val="0"/>
          <w:w w:val="100"/>
          <w:position w:val="0"/>
        </w:rPr>
        <w:t>日至</w:t>
      </w:r>
      <w:r>
        <w:rPr>
          <w:rFonts w:ascii="Times New Roman" w:eastAsia="Times New Roman" w:hAnsi="Times New Roman" w:cs="Times New Roman"/>
          <w:color w:val="515463"/>
          <w:spacing w:val="0"/>
          <w:w w:val="100"/>
          <w:position w:val="0"/>
        </w:rPr>
        <w:t>12</w:t>
      </w:r>
      <w:r>
        <w:rPr>
          <w:b/>
          <w:bCs/>
          <w:color w:val="515463"/>
          <w:spacing w:val="0"/>
          <w:w w:val="100"/>
          <w:position w:val="0"/>
        </w:rPr>
        <w:t>月</w:t>
      </w:r>
      <w:r>
        <w:rPr>
          <w:rFonts w:ascii="Times New Roman" w:eastAsia="Times New Roman" w:hAnsi="Times New Roman" w:cs="Times New Roman"/>
          <w:color w:val="515463"/>
          <w:spacing w:val="0"/>
          <w:w w:val="100"/>
          <w:position w:val="0"/>
        </w:rPr>
        <w:t>31</w:t>
      </w:r>
      <w:r>
        <w:rPr>
          <w:b/>
          <w:bCs/>
          <w:color w:val="515463"/>
          <w:spacing w:val="0"/>
          <w:w w:val="100"/>
          <w:position w:val="0"/>
        </w:rPr>
        <w:t>日，月 度交易周期为交易公告发布的次月，月内交易周期为交易公告 发布的当月特定时段。</w:t>
      </w:r>
    </w:p>
    <w:p>
      <w:pPr>
        <w:pStyle w:val="Style66"/>
        <w:keepNext w:val="0"/>
        <w:keepLines w:val="0"/>
        <w:widowControl w:val="0"/>
        <w:shd w:val="clear" w:color="auto" w:fill="auto"/>
        <w:tabs>
          <w:tab w:pos="1271" w:val="left"/>
        </w:tabs>
        <w:bidi w:val="0"/>
        <w:spacing w:before="0" w:after="0" w:line="240" w:lineRule="auto"/>
        <w:ind w:left="0" w:right="0"/>
        <w:jc w:val="both"/>
      </w:pPr>
      <w:bookmarkStart w:id="501" w:name="bookmark501"/>
      <w:r>
        <w:rPr>
          <w:b/>
          <w:bCs/>
          <w:color w:val="515463"/>
          <w:spacing w:val="0"/>
          <w:w w:val="100"/>
          <w:position w:val="0"/>
        </w:rPr>
        <w:t>三</w:t>
      </w:r>
      <w:bookmarkEnd w:id="501"/>
      <w:r>
        <w:rPr>
          <w:b/>
          <w:bCs/>
          <w:color w:val="515463"/>
          <w:spacing w:val="0"/>
          <w:w w:val="100"/>
          <w:position w:val="0"/>
        </w:rPr>
        <w:t>、</w:t>
        <w:tab/>
        <w:t>交易流程</w:t>
      </w:r>
    </w:p>
    <w:p>
      <w:pPr>
        <w:pStyle w:val="Style66"/>
        <w:keepNext w:val="0"/>
        <w:keepLines w:val="0"/>
        <w:widowControl w:val="0"/>
        <w:shd w:val="clear" w:color="auto" w:fill="auto"/>
        <w:bidi w:val="0"/>
        <w:spacing w:before="0" w:after="0" w:line="600" w:lineRule="exact"/>
        <w:ind w:left="0" w:right="0"/>
        <w:jc w:val="both"/>
      </w:pPr>
      <w:r>
        <w:rPr>
          <w:b/>
          <w:bCs/>
          <w:color w:val="515463"/>
          <w:spacing w:val="0"/>
          <w:w w:val="100"/>
          <w:position w:val="0"/>
        </w:rPr>
        <w:t>市场主体</w:t>
      </w:r>
      <w:r>
        <w:rPr>
          <w:rFonts w:ascii="Times New Roman" w:eastAsia="Times New Roman" w:hAnsi="Times New Roman" w:cs="Times New Roman"/>
          <w:color w:val="515463"/>
          <w:spacing w:val="0"/>
          <w:w w:val="100"/>
          <w:position w:val="0"/>
        </w:rPr>
        <w:t>2021</w:t>
      </w:r>
      <w:r>
        <w:rPr>
          <w:b/>
          <w:bCs/>
          <w:color w:val="515463"/>
          <w:spacing w:val="0"/>
          <w:w w:val="100"/>
          <w:position w:val="0"/>
        </w:rPr>
        <w:t>年度交易的合同签约电量原则上不低于前三 年用电量平均值的</w:t>
      </w:r>
      <w:r>
        <w:rPr>
          <w:rFonts w:ascii="Times New Roman" w:eastAsia="Times New Roman" w:hAnsi="Times New Roman" w:cs="Times New Roman"/>
          <w:color w:val="515463"/>
          <w:spacing w:val="0"/>
          <w:w w:val="100"/>
          <w:position w:val="0"/>
        </w:rPr>
        <w:t>80%,</w:t>
      </w:r>
      <w:r>
        <w:rPr>
          <w:b/>
          <w:bCs/>
          <w:color w:val="515463"/>
          <w:spacing w:val="0"/>
          <w:w w:val="100"/>
          <w:position w:val="0"/>
        </w:rPr>
        <w:t>并通过后续月度合同签订保障中长期 合同签约电量不低于前三年用电量平均值的</w:t>
      </w:r>
      <w:r>
        <w:rPr>
          <w:rFonts w:ascii="Times New Roman" w:eastAsia="Times New Roman" w:hAnsi="Times New Roman" w:cs="Times New Roman"/>
          <w:color w:val="515463"/>
          <w:spacing w:val="0"/>
          <w:w w:val="100"/>
          <w:position w:val="0"/>
        </w:rPr>
        <w:t>90%</w:t>
      </w:r>
      <w:r>
        <w:rPr>
          <w:b/>
          <w:bCs/>
          <w:color w:val="515463"/>
          <w:spacing w:val="0"/>
          <w:w w:val="100"/>
          <w:position w:val="0"/>
        </w:rPr>
        <w:t>。</w:t>
      </w:r>
    </w:p>
    <w:p>
      <w:pPr>
        <w:pStyle w:val="Style66"/>
        <w:keepNext w:val="0"/>
        <w:keepLines w:val="0"/>
        <w:widowControl w:val="0"/>
        <w:shd w:val="clear" w:color="auto" w:fill="auto"/>
        <w:bidi w:val="0"/>
        <w:spacing w:before="0" w:after="0" w:line="600" w:lineRule="exact"/>
        <w:ind w:left="0" w:right="0" w:firstLine="780"/>
        <w:jc w:val="both"/>
      </w:pPr>
      <w:r>
        <w:rPr>
          <w:b/>
          <w:bCs/>
          <w:color w:val="515463"/>
          <w:spacing w:val="0"/>
          <w:w w:val="100"/>
          <w:position w:val="0"/>
        </w:rPr>
        <w:t>（一）年度交易。年度交易以双边协商为主，交易平台申 报时间不少于</w:t>
      </w:r>
      <w:r>
        <w:rPr>
          <w:rFonts w:ascii="Times New Roman" w:eastAsia="Times New Roman" w:hAnsi="Times New Roman" w:cs="Times New Roman"/>
          <w:color w:val="515463"/>
          <w:spacing w:val="0"/>
          <w:w w:val="100"/>
          <w:position w:val="0"/>
        </w:rPr>
        <w:t>2</w:t>
      </w:r>
      <w:r>
        <w:rPr>
          <w:b/>
          <w:bCs/>
          <w:color w:val="515463"/>
          <w:spacing w:val="0"/>
          <w:w w:val="100"/>
          <w:position w:val="0"/>
        </w:rPr>
        <w:t>个工作日。开市期间，发用双方在河南电力交 易平台上传《双边交易合同》，彩色扫描件后，由发电企业申报 电量、电价等，电力大用户、售电公司确认。在申报时间内， 以最后一次确认数据为准。</w:t>
      </w:r>
    </w:p>
    <w:p>
      <w:pPr>
        <w:pStyle w:val="Style66"/>
        <w:keepNext w:val="0"/>
        <w:keepLines w:val="0"/>
        <w:widowControl w:val="0"/>
        <w:shd w:val="clear" w:color="auto" w:fill="auto"/>
        <w:bidi w:val="0"/>
        <w:spacing w:before="0" w:line="586" w:lineRule="exact"/>
        <w:ind w:left="0" w:right="0"/>
        <w:jc w:val="both"/>
      </w:pPr>
      <w:r>
        <w:rPr>
          <w:b/>
          <w:bCs/>
          <w:color w:val="515463"/>
          <w:spacing w:val="0"/>
          <w:w w:val="100"/>
          <w:position w:val="0"/>
        </w:rPr>
        <w:t>年度集中撮合交易：根据需要开展年度集中撮合交易。交 易申报时间为</w:t>
      </w:r>
      <w:r>
        <w:rPr>
          <w:rFonts w:ascii="Times New Roman" w:eastAsia="Times New Roman" w:hAnsi="Times New Roman" w:cs="Times New Roman"/>
          <w:color w:val="515463"/>
          <w:spacing w:val="0"/>
          <w:w w:val="100"/>
          <w:position w:val="0"/>
        </w:rPr>
        <w:t>1</w:t>
      </w:r>
      <w:r>
        <w:rPr>
          <w:b/>
          <w:bCs/>
          <w:color w:val="515463"/>
          <w:spacing w:val="0"/>
          <w:w w:val="100"/>
          <w:position w:val="0"/>
        </w:rPr>
        <w:t>个工作日，市场主体以最后一次申报数据为准。 根据市场主体申报交易信息，按照高低匹配原则进行出清。申</w:t>
      </w:r>
    </w:p>
    <w:p>
      <w:pPr>
        <w:pStyle w:val="Style66"/>
        <w:keepNext w:val="0"/>
        <w:keepLines w:val="0"/>
        <w:widowControl w:val="0"/>
        <w:shd w:val="clear" w:color="auto" w:fill="auto"/>
        <w:bidi w:val="0"/>
        <w:spacing w:before="0" w:after="0" w:line="240" w:lineRule="auto"/>
        <w:ind w:left="0" w:right="0" w:firstLine="0"/>
        <w:jc w:val="both"/>
      </w:pPr>
      <w:r>
        <w:rPr>
          <w:b/>
          <w:bCs/>
          <w:color w:val="515463"/>
          <w:spacing w:val="0"/>
          <w:w w:val="100"/>
          <w:position w:val="0"/>
        </w:rPr>
        <w:t>报电价相同时，优先发电计划文件明确的供热机组优先成交。</w:t>
      </w:r>
    </w:p>
    <w:p>
      <w:pPr>
        <w:pStyle w:val="Style66"/>
        <w:keepNext w:val="0"/>
        <w:keepLines w:val="0"/>
        <w:widowControl w:val="0"/>
        <w:shd w:val="clear" w:color="auto" w:fill="auto"/>
        <w:tabs>
          <w:tab w:pos="1614" w:val="left"/>
        </w:tabs>
        <w:bidi w:val="0"/>
        <w:spacing w:before="0" w:after="0" w:line="598" w:lineRule="exact"/>
        <w:ind w:left="0" w:right="0" w:firstLine="800"/>
        <w:jc w:val="both"/>
      </w:pPr>
      <w:bookmarkStart w:id="502" w:name="bookmark502"/>
      <w:r>
        <w:rPr>
          <w:b/>
          <w:bCs/>
          <w:color w:val="515463"/>
          <w:spacing w:val="0"/>
          <w:w w:val="100"/>
          <w:position w:val="0"/>
        </w:rPr>
        <w:t>（</w:t>
      </w:r>
      <w:bookmarkEnd w:id="502"/>
      <w:r>
        <w:rPr>
          <w:b/>
          <w:bCs/>
          <w:color w:val="515463"/>
          <w:spacing w:val="0"/>
          <w:w w:val="100"/>
          <w:position w:val="0"/>
        </w:rPr>
        <w:t>二）</w:t>
        <w:tab/>
        <w:t>半年交易。</w:t>
      </w:r>
      <w:r>
        <w:rPr>
          <w:rFonts w:ascii="Times New Roman" w:eastAsia="Times New Roman" w:hAnsi="Times New Roman" w:cs="Times New Roman"/>
          <w:color w:val="515463"/>
          <w:spacing w:val="0"/>
          <w:w w:val="100"/>
          <w:position w:val="0"/>
        </w:rPr>
        <w:t>2021</w:t>
      </w:r>
      <w:r>
        <w:rPr>
          <w:b/>
          <w:bCs/>
          <w:color w:val="515463"/>
          <w:spacing w:val="0"/>
          <w:w w:val="100"/>
          <w:position w:val="0"/>
        </w:rPr>
        <w:t>年</w:t>
      </w:r>
      <w:r>
        <w:rPr>
          <w:rFonts w:ascii="Times New Roman" w:eastAsia="Times New Roman" w:hAnsi="Times New Roman" w:cs="Times New Roman"/>
          <w:color w:val="515463"/>
          <w:spacing w:val="0"/>
          <w:w w:val="100"/>
          <w:position w:val="0"/>
        </w:rPr>
        <w:t>6</w:t>
      </w:r>
      <w:r>
        <w:rPr>
          <w:b/>
          <w:bCs/>
          <w:color w:val="515463"/>
          <w:spacing w:val="0"/>
          <w:w w:val="100"/>
          <w:position w:val="0"/>
        </w:rPr>
        <w:t>月底前开展半年交易，原则上 采用集中撮合方式开展。交易申报、出清按照年度集中撮合交 易相关规定执行。</w:t>
      </w:r>
    </w:p>
    <w:p>
      <w:pPr>
        <w:pStyle w:val="Style66"/>
        <w:keepNext w:val="0"/>
        <w:keepLines w:val="0"/>
        <w:widowControl w:val="0"/>
        <w:shd w:val="clear" w:color="auto" w:fill="auto"/>
        <w:tabs>
          <w:tab w:pos="1614" w:val="left"/>
        </w:tabs>
        <w:bidi w:val="0"/>
        <w:spacing w:before="0" w:after="0"/>
        <w:ind w:left="0" w:right="0" w:firstLine="800"/>
        <w:jc w:val="both"/>
      </w:pPr>
      <w:bookmarkStart w:id="503" w:name="bookmark503"/>
      <w:r>
        <w:rPr>
          <w:b/>
          <w:bCs/>
          <w:color w:val="515463"/>
          <w:spacing w:val="0"/>
          <w:w w:val="100"/>
          <w:position w:val="0"/>
        </w:rPr>
        <w:t>（</w:t>
      </w:r>
      <w:bookmarkEnd w:id="503"/>
      <w:r>
        <w:rPr>
          <w:b/>
          <w:bCs/>
          <w:color w:val="515463"/>
          <w:spacing w:val="0"/>
          <w:w w:val="100"/>
          <w:position w:val="0"/>
        </w:rPr>
        <w:t>三）</w:t>
        <w:tab/>
        <w:t>月度交易。</w:t>
      </w:r>
      <w:r>
        <w:rPr>
          <w:rFonts w:ascii="Times New Roman" w:eastAsia="Times New Roman" w:hAnsi="Times New Roman" w:cs="Times New Roman"/>
          <w:color w:val="515463"/>
          <w:spacing w:val="0"/>
          <w:w w:val="100"/>
          <w:position w:val="0"/>
        </w:rPr>
        <w:t>2021</w:t>
      </w:r>
      <w:r>
        <w:rPr>
          <w:b/>
          <w:bCs/>
          <w:color w:val="515463"/>
          <w:spacing w:val="0"/>
          <w:w w:val="100"/>
          <w:position w:val="0"/>
        </w:rPr>
        <w:t>年</w:t>
      </w:r>
      <w:r>
        <w:rPr>
          <w:rFonts w:ascii="Times New Roman" w:eastAsia="Times New Roman" w:hAnsi="Times New Roman" w:cs="Times New Roman"/>
          <w:color w:val="515463"/>
          <w:spacing w:val="0"/>
          <w:w w:val="100"/>
          <w:position w:val="0"/>
          <w:lang w:val="en-US" w:eastAsia="en-US" w:bidi="en-US"/>
        </w:rPr>
        <w:t>1-11</w:t>
      </w:r>
      <w:r>
        <w:rPr>
          <w:b/>
          <w:bCs/>
          <w:color w:val="515463"/>
          <w:spacing w:val="0"/>
          <w:w w:val="100"/>
          <w:position w:val="0"/>
        </w:rPr>
        <w:t>月份，每月</w:t>
      </w:r>
      <w:r>
        <w:rPr>
          <w:rFonts w:ascii="Times New Roman" w:eastAsia="Times New Roman" w:hAnsi="Times New Roman" w:cs="Times New Roman"/>
          <w:color w:val="515463"/>
          <w:spacing w:val="0"/>
          <w:w w:val="100"/>
          <w:position w:val="0"/>
        </w:rPr>
        <w:t>20</w:t>
      </w:r>
      <w:r>
        <w:rPr>
          <w:b/>
          <w:bCs/>
          <w:color w:val="515463"/>
          <w:spacing w:val="0"/>
          <w:w w:val="100"/>
          <w:position w:val="0"/>
        </w:rPr>
        <w:t>日前，发布 次月集中撮合交易公告。交易申报、出清按照年度集中撮合相 关规定执行。</w:t>
      </w:r>
    </w:p>
    <w:p>
      <w:pPr>
        <w:pStyle w:val="Style66"/>
        <w:keepNext w:val="0"/>
        <w:keepLines w:val="0"/>
        <w:widowControl w:val="0"/>
        <w:shd w:val="clear" w:color="auto" w:fill="auto"/>
        <w:tabs>
          <w:tab w:pos="1604" w:val="left"/>
        </w:tabs>
        <w:bidi w:val="0"/>
        <w:spacing w:before="0" w:after="220"/>
        <w:ind w:left="0" w:right="0" w:firstLine="800"/>
        <w:jc w:val="both"/>
      </w:pPr>
      <w:bookmarkStart w:id="504" w:name="bookmark504"/>
      <w:r>
        <w:rPr>
          <w:b/>
          <w:bCs/>
          <w:color w:val="515463"/>
          <w:spacing w:val="0"/>
          <w:w w:val="100"/>
          <w:position w:val="0"/>
        </w:rPr>
        <w:t>（</w:t>
      </w:r>
      <w:bookmarkEnd w:id="504"/>
      <w:r>
        <w:rPr>
          <w:b/>
          <w:bCs/>
          <w:color w:val="515463"/>
          <w:spacing w:val="0"/>
          <w:w w:val="100"/>
          <w:position w:val="0"/>
        </w:rPr>
        <w:t>四）</w:t>
        <w:tab/>
        <w:t>月内交易。每月</w:t>
      </w:r>
      <w:r>
        <w:rPr>
          <w:rFonts w:ascii="Times New Roman" w:eastAsia="Times New Roman" w:hAnsi="Times New Roman" w:cs="Times New Roman"/>
          <w:color w:val="515463"/>
          <w:spacing w:val="0"/>
          <w:w w:val="100"/>
          <w:position w:val="0"/>
        </w:rPr>
        <w:t>5</w:t>
      </w:r>
      <w:r>
        <w:rPr>
          <w:b/>
          <w:bCs/>
          <w:color w:val="515463"/>
          <w:spacing w:val="0"/>
          <w:w w:val="100"/>
          <w:position w:val="0"/>
        </w:rPr>
        <w:t>日、</w:t>
      </w:r>
      <w:r>
        <w:rPr>
          <w:rFonts w:ascii="Times New Roman" w:eastAsia="Times New Roman" w:hAnsi="Times New Roman" w:cs="Times New Roman"/>
          <w:color w:val="515463"/>
          <w:spacing w:val="0"/>
          <w:w w:val="100"/>
          <w:position w:val="0"/>
        </w:rPr>
        <w:t>15</w:t>
      </w:r>
      <w:r>
        <w:rPr>
          <w:b/>
          <w:bCs/>
          <w:color w:val="515463"/>
          <w:spacing w:val="0"/>
          <w:w w:val="100"/>
          <w:position w:val="0"/>
        </w:rPr>
        <w:t>日前，发布月内集中撮合 交易公告，分别对本月中旬、下旬交易电量进行调整。交易申 报、出清按照年度集中撮合交易相关规定执行。 -</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四、交易模式</w:t>
      </w:r>
    </w:p>
    <w:p>
      <w:pPr>
        <w:pStyle w:val="Style66"/>
        <w:keepNext w:val="0"/>
        <w:keepLines w:val="0"/>
        <w:widowControl w:val="0"/>
        <w:shd w:val="clear" w:color="auto" w:fill="auto"/>
        <w:bidi w:val="0"/>
        <w:spacing w:before="0" w:after="0" w:line="602" w:lineRule="exact"/>
        <w:ind w:left="0" w:right="0"/>
        <w:jc w:val="both"/>
      </w:pPr>
      <w:r>
        <w:rPr>
          <w:rFonts w:ascii="Times New Roman" w:eastAsia="Times New Roman" w:hAnsi="Times New Roman" w:cs="Times New Roman"/>
          <w:color w:val="515463"/>
          <w:spacing w:val="0"/>
          <w:w w:val="100"/>
          <w:position w:val="0"/>
        </w:rPr>
        <w:t>2021</w:t>
      </w:r>
      <w:r>
        <w:rPr>
          <w:b/>
          <w:bCs/>
          <w:color w:val="515463"/>
          <w:spacing w:val="0"/>
          <w:w w:val="100"/>
          <w:position w:val="0"/>
        </w:rPr>
        <w:t>年电力直接交易分为常规电量交易和分时段电量交易 两种模式。年用电量</w:t>
      </w:r>
      <w:r>
        <w:rPr>
          <w:rFonts w:ascii="Times New Roman" w:eastAsia="Times New Roman" w:hAnsi="Times New Roman" w:cs="Times New Roman"/>
          <w:color w:val="515463"/>
          <w:spacing w:val="0"/>
          <w:w w:val="100"/>
          <w:position w:val="0"/>
        </w:rPr>
        <w:t>2</w:t>
      </w:r>
      <w:r>
        <w:rPr>
          <w:b/>
          <w:bCs/>
          <w:color w:val="515463"/>
          <w:spacing w:val="0"/>
          <w:w w:val="100"/>
          <w:position w:val="0"/>
        </w:rPr>
        <w:t>亿千瓦时及以上且执行峰谷分时电价政 策的电力用户，原则上应签订分时段中长期合同；对具备条件 的、年购电量</w:t>
      </w:r>
      <w:r>
        <w:rPr>
          <w:rFonts w:ascii="Times New Roman" w:eastAsia="Times New Roman" w:hAnsi="Times New Roman" w:cs="Times New Roman"/>
          <w:color w:val="515463"/>
          <w:spacing w:val="0"/>
          <w:w w:val="100"/>
          <w:position w:val="0"/>
        </w:rPr>
        <w:t>500</w:t>
      </w:r>
      <w:r>
        <w:rPr>
          <w:b/>
          <w:bCs/>
          <w:color w:val="515463"/>
          <w:spacing w:val="0"/>
          <w:w w:val="100"/>
          <w:position w:val="0"/>
        </w:rPr>
        <w:t>万千瓦时（含）</w:t>
      </w:r>
      <w:r>
        <w:rPr>
          <w:rFonts w:ascii="Times New Roman" w:eastAsia="Times New Roman" w:hAnsi="Times New Roman" w:cs="Times New Roman"/>
          <w:color w:val="515463"/>
          <w:spacing w:val="0"/>
          <w:w w:val="100"/>
          <w:position w:val="0"/>
          <w:lang w:val="en-US" w:eastAsia="en-US" w:bidi="en-US"/>
        </w:rPr>
        <w:t>-2</w:t>
      </w:r>
      <w:r>
        <w:rPr>
          <w:b/>
          <w:bCs/>
          <w:color w:val="515463"/>
          <w:spacing w:val="0"/>
          <w:w w:val="100"/>
          <w:position w:val="0"/>
        </w:rPr>
        <w:t>亿千瓦时的电力用户，鼓 励签订分时段中长期合同；年购电量</w:t>
      </w:r>
      <w:r>
        <w:rPr>
          <w:rFonts w:ascii="Times New Roman" w:eastAsia="Times New Roman" w:hAnsi="Times New Roman" w:cs="Times New Roman"/>
          <w:color w:val="515463"/>
          <w:spacing w:val="0"/>
          <w:w w:val="100"/>
          <w:position w:val="0"/>
        </w:rPr>
        <w:t>500</w:t>
      </w:r>
      <w:r>
        <w:rPr>
          <w:b/>
          <w:bCs/>
          <w:color w:val="515463"/>
          <w:spacing w:val="0"/>
          <w:w w:val="100"/>
          <w:position w:val="0"/>
        </w:rPr>
        <w:t>万千瓦时以下的电力 用户，可自主选择是否签订分时段中长期合同。</w:t>
      </w:r>
    </w:p>
    <w:p>
      <w:pPr>
        <w:pStyle w:val="Style66"/>
        <w:keepNext w:val="0"/>
        <w:keepLines w:val="0"/>
        <w:widowControl w:val="0"/>
        <w:shd w:val="clear" w:color="auto" w:fill="auto"/>
        <w:bidi w:val="0"/>
        <w:spacing w:before="0" w:after="0" w:line="600" w:lineRule="exact"/>
        <w:ind w:left="0" w:right="0"/>
        <w:jc w:val="both"/>
        <w:sectPr>
          <w:headerReference w:type="default" r:id="rId448"/>
          <w:footerReference w:type="default" r:id="rId449"/>
          <w:headerReference w:type="even" r:id="rId450"/>
          <w:footerReference w:type="even" r:id="rId451"/>
          <w:footnotePr>
            <w:pos w:val="pageBottom"/>
            <w:numFmt w:val="decimal"/>
            <w:numRestart w:val="continuous"/>
          </w:footnotePr>
          <w:pgSz w:w="11900" w:h="16840"/>
          <w:pgMar w:top="1699" w:right="1511" w:bottom="1741" w:left="1591" w:header="0" w:footer="3" w:gutter="0"/>
          <w:pgNumType w:start="233"/>
          <w:cols w:space="720"/>
          <w:noEndnote/>
          <w:rtlGutter w:val="0"/>
          <w:docGrid w:linePitch="360"/>
        </w:sectPr>
      </w:pPr>
      <w:r>
        <w:rPr>
          <w:b/>
          <w:bCs/>
          <w:color w:val="515463"/>
          <w:spacing w:val="0"/>
          <w:w w:val="100"/>
          <w:position w:val="0"/>
        </w:rPr>
        <w:t xml:space="preserve">年度交易开市前，电力用户应确定参与常规电量交易或者 参与分时段电量交易，交易模式确定后一年内不得更改。售电 公司代理用户中有选择分时段电量交易的，应把参与常规电量 交易和参与分时段电量交易的用户划分为两个单元进行交易和 结算。 </w:t>
      </w:r>
      <w:r>
        <w:rPr>
          <w:rFonts w:ascii="Times New Roman" w:eastAsia="Times New Roman" w:hAnsi="Times New Roman" w:cs="Times New Roman"/>
          <w:color w:val="515463"/>
          <w:spacing w:val="0"/>
          <w:w w:val="100"/>
          <w:position w:val="0"/>
          <w:lang w:val="en-US" w:eastAsia="en-US" w:bidi="en-US"/>
        </w:rPr>
        <w:t>t</w:t>
      </w:r>
    </w:p>
    <w:p>
      <w:pPr>
        <w:pStyle w:val="Style66"/>
        <w:keepNext w:val="0"/>
        <w:keepLines w:val="0"/>
        <w:widowControl w:val="0"/>
        <w:shd w:val="clear" w:color="auto" w:fill="auto"/>
        <w:bidi w:val="0"/>
        <w:spacing w:before="0" w:after="0" w:line="592" w:lineRule="exact"/>
        <w:ind w:left="0" w:right="0"/>
        <w:jc w:val="both"/>
      </w:pPr>
      <w:r>
        <w:rPr>
          <w:b/>
          <w:bCs/>
          <w:color w:val="515463"/>
          <w:spacing w:val="0"/>
          <w:w w:val="100"/>
          <w:position w:val="0"/>
        </w:rPr>
        <w:t>分时段电量交易和常规模式电量交易同步开展。参与常规 模式电量交易的电力用户继续执行现行峰谷电价政策，输配电 价按照《国家发展改革委关于核定</w:t>
      </w:r>
      <w:r>
        <w:rPr>
          <w:rFonts w:ascii="Times New Roman" w:eastAsia="Times New Roman" w:hAnsi="Times New Roman" w:cs="Times New Roman"/>
          <w:color w:val="515463"/>
          <w:spacing w:val="0"/>
          <w:w w:val="100"/>
          <w:position w:val="0"/>
          <w:lang w:val="en-US" w:eastAsia="en-US" w:bidi="en-US"/>
        </w:rPr>
        <w:t>2020-2022</w:t>
      </w:r>
      <w:r>
        <w:rPr>
          <w:b/>
          <w:bCs/>
          <w:color w:val="515463"/>
          <w:spacing w:val="0"/>
          <w:w w:val="100"/>
          <w:position w:val="0"/>
        </w:rPr>
        <w:t>年省级电网输配 电价的通知》（发改价格规〔</w:t>
      </w:r>
      <w:r>
        <w:rPr>
          <w:rFonts w:ascii="Times New Roman" w:eastAsia="Times New Roman" w:hAnsi="Times New Roman" w:cs="Times New Roman"/>
          <w:color w:val="515463"/>
          <w:spacing w:val="0"/>
          <w:w w:val="100"/>
          <w:position w:val="0"/>
        </w:rPr>
        <w:t>2020</w:t>
      </w:r>
      <w:r>
        <w:rPr>
          <w:b/>
          <w:bCs/>
          <w:color w:val="515463"/>
          <w:spacing w:val="0"/>
          <w:w w:val="100"/>
          <w:position w:val="0"/>
        </w:rPr>
        <w:t>〕</w:t>
      </w:r>
      <w:r>
        <w:rPr>
          <w:rFonts w:ascii="Times New Roman" w:eastAsia="Times New Roman" w:hAnsi="Times New Roman" w:cs="Times New Roman"/>
          <w:color w:val="515463"/>
          <w:spacing w:val="0"/>
          <w:w w:val="100"/>
          <w:position w:val="0"/>
        </w:rPr>
        <w:t>1508</w:t>
      </w:r>
      <w:r>
        <w:rPr>
          <w:b/>
          <w:bCs/>
          <w:color w:val="515463"/>
          <w:spacing w:val="0"/>
          <w:w w:val="100"/>
          <w:position w:val="0"/>
        </w:rPr>
        <w:t>号）执行。</w:t>
      </w:r>
    </w:p>
    <w:p>
      <w:pPr>
        <w:pStyle w:val="Style66"/>
        <w:keepNext w:val="0"/>
        <w:keepLines w:val="0"/>
        <w:widowControl w:val="0"/>
        <w:shd w:val="clear" w:color="auto" w:fill="auto"/>
        <w:bidi w:val="0"/>
        <w:spacing w:before="0" w:after="240" w:line="602" w:lineRule="exact"/>
        <w:ind w:left="0" w:right="0"/>
        <w:jc w:val="both"/>
      </w:pPr>
      <w:r>
        <w:rPr>
          <w:b/>
          <w:bCs/>
          <w:color w:val="515463"/>
          <w:spacing w:val="0"/>
          <w:w w:val="100"/>
          <w:position w:val="0"/>
        </w:rPr>
        <w:t>分时段电量交易时段划分可按我省现行峰谷电价政策规定 时段（高峰时段：</w:t>
      </w:r>
      <w:r>
        <w:rPr>
          <w:rFonts w:ascii="Times New Roman" w:eastAsia="Times New Roman" w:hAnsi="Times New Roman" w:cs="Times New Roman"/>
          <w:color w:val="515463"/>
          <w:spacing w:val="0"/>
          <w:w w:val="100"/>
          <w:position w:val="0"/>
        </w:rPr>
        <w:t>8~12</w:t>
      </w:r>
      <w:r>
        <w:rPr>
          <w:b/>
          <w:bCs/>
          <w:color w:val="515463"/>
          <w:spacing w:val="0"/>
          <w:w w:val="100"/>
          <w:position w:val="0"/>
        </w:rPr>
        <w:t>点、</w:t>
      </w:r>
      <w:r>
        <w:rPr>
          <w:rFonts w:ascii="Times New Roman" w:eastAsia="Times New Roman" w:hAnsi="Times New Roman" w:cs="Times New Roman"/>
          <w:color w:val="515463"/>
          <w:spacing w:val="0"/>
          <w:w w:val="100"/>
          <w:position w:val="0"/>
        </w:rPr>
        <w:t>18—22</w:t>
      </w:r>
      <w:r>
        <w:rPr>
          <w:b/>
          <w:bCs/>
          <w:color w:val="515463"/>
          <w:spacing w:val="0"/>
          <w:w w:val="100"/>
          <w:position w:val="0"/>
        </w:rPr>
        <w:t>点，平时段：</w:t>
      </w:r>
      <w:r>
        <w:rPr>
          <w:rFonts w:ascii="Times New Roman" w:eastAsia="Times New Roman" w:hAnsi="Times New Roman" w:cs="Times New Roman"/>
          <w:color w:val="515463"/>
          <w:spacing w:val="0"/>
          <w:w w:val="100"/>
          <w:position w:val="0"/>
        </w:rPr>
        <w:t>12—18</w:t>
      </w:r>
      <w:r>
        <w:rPr>
          <w:b/>
          <w:bCs/>
          <w:color w:val="515463"/>
          <w:spacing w:val="0"/>
          <w:w w:val="100"/>
          <w:position w:val="0"/>
        </w:rPr>
        <w:t xml:space="preserve">点、 </w:t>
      </w:r>
      <w:r>
        <w:rPr>
          <w:rFonts w:ascii="Times New Roman" w:eastAsia="Times New Roman" w:hAnsi="Times New Roman" w:cs="Times New Roman"/>
          <w:color w:val="515463"/>
          <w:spacing w:val="0"/>
          <w:w w:val="100"/>
          <w:position w:val="0"/>
        </w:rPr>
        <w:t>22—24</w:t>
      </w:r>
      <w:r>
        <w:rPr>
          <w:b/>
          <w:bCs/>
          <w:color w:val="515463"/>
          <w:spacing w:val="0"/>
          <w:w w:val="100"/>
          <w:position w:val="0"/>
        </w:rPr>
        <w:t>点，低谷时段：</w:t>
      </w:r>
      <w:r>
        <w:rPr>
          <w:rFonts w:ascii="Times New Roman" w:eastAsia="Times New Roman" w:hAnsi="Times New Roman" w:cs="Times New Roman"/>
          <w:color w:val="515463"/>
          <w:spacing w:val="0"/>
          <w:w w:val="100"/>
          <w:position w:val="0"/>
        </w:rPr>
        <w:t>0—8</w:t>
      </w:r>
      <w:r>
        <w:rPr>
          <w:b/>
          <w:bCs/>
          <w:color w:val="515463"/>
          <w:spacing w:val="0"/>
          <w:w w:val="100"/>
          <w:position w:val="0"/>
        </w:rPr>
        <w:t>点）确定。条件具备时，鼓励市场 主体依据双方实际供需自主约定合同时段。参与分时段电量交 易市场主体可参照我省峰谷分时电价政策，自主确定各时段交 易电价，鼓励拉大峰谷价差。考虑燃煤火电企业连续生产特性， 市场主体应按照用电需求曲线均衡原则参与分时段电量交易。 参与分时段电量交易市场主体按照我省现行峰谷电价的时段及 系数，执行相应的输配电价。</w:t>
      </w:r>
    </w:p>
    <w:p>
      <w:pPr>
        <w:pStyle w:val="Style66"/>
        <w:keepNext w:val="0"/>
        <w:keepLines w:val="0"/>
        <w:widowControl w:val="0"/>
        <w:shd w:val="clear" w:color="auto" w:fill="auto"/>
        <w:bidi w:val="0"/>
        <w:spacing w:before="0" w:after="0" w:line="240" w:lineRule="auto"/>
        <w:ind w:left="0" w:right="0"/>
        <w:jc w:val="both"/>
      </w:pPr>
      <w:r>
        <w:rPr>
          <w:b/>
          <w:bCs/>
          <w:color w:val="515463"/>
          <w:spacing w:val="0"/>
          <w:w w:val="100"/>
          <w:position w:val="0"/>
        </w:rPr>
        <w:t>五、交易结算</w:t>
      </w:r>
    </w:p>
    <w:p>
      <w:pPr>
        <w:pStyle w:val="Style66"/>
        <w:keepNext w:val="0"/>
        <w:keepLines w:val="0"/>
        <w:widowControl w:val="0"/>
        <w:shd w:val="clear" w:color="auto" w:fill="auto"/>
        <w:bidi w:val="0"/>
        <w:spacing w:before="0" w:after="0" w:line="604" w:lineRule="exact"/>
        <w:ind w:left="0" w:right="0"/>
        <w:jc w:val="both"/>
      </w:pPr>
      <w:r>
        <w:rPr>
          <w:rFonts w:ascii="Times New Roman" w:eastAsia="Times New Roman" w:hAnsi="Times New Roman" w:cs="Times New Roman"/>
          <w:color w:val="515463"/>
          <w:spacing w:val="0"/>
          <w:w w:val="100"/>
          <w:position w:val="0"/>
        </w:rPr>
        <w:t>2021</w:t>
      </w:r>
      <w:r>
        <w:rPr>
          <w:b/>
          <w:bCs/>
          <w:color w:val="515463"/>
          <w:spacing w:val="0"/>
          <w:w w:val="100"/>
          <w:position w:val="0"/>
        </w:rPr>
        <w:t>年一季度为过渡期，常规模式电量交易和分时段电量 交易按照现行办法运行结算，分时段电量交易按照出清的平段 电价作为交易价格，执行现行峰谷电价政策。同时，按照以下 规定进行模拟试结算，并将模拟结算情况向市场主体公布。二 季度起，如无调整，按照以下规定执行：</w:t>
      </w:r>
    </w:p>
    <w:p>
      <w:pPr>
        <w:pStyle w:val="Style66"/>
        <w:keepNext w:val="0"/>
        <w:keepLines w:val="0"/>
        <w:widowControl w:val="0"/>
        <w:shd w:val="clear" w:color="auto" w:fill="auto"/>
        <w:bidi w:val="0"/>
        <w:spacing w:before="0"/>
        <w:ind w:left="0" w:right="0" w:firstLine="760"/>
        <w:jc w:val="both"/>
      </w:pPr>
      <w:r>
        <w:rPr>
          <w:b/>
          <w:bCs/>
          <w:color w:val="515463"/>
          <w:spacing w:val="0"/>
          <w:w w:val="100"/>
          <w:position w:val="0"/>
        </w:rPr>
        <w:t>（一）常规模式电量交易。参与常规模式电量交易的购电 侧市场主体，月度实际用电（售电公司为该单元代理用户用电 量之和，下同）超出合同电量</w:t>
      </w:r>
      <w:r>
        <w:rPr>
          <w:rFonts w:ascii="Times New Roman" w:eastAsia="Times New Roman" w:hAnsi="Times New Roman" w:cs="Times New Roman"/>
          <w:color w:val="515463"/>
          <w:spacing w:val="0"/>
          <w:w w:val="100"/>
          <w:position w:val="0"/>
        </w:rPr>
        <w:t>105%</w:t>
      </w:r>
      <w:r>
        <w:rPr>
          <w:b/>
          <w:bCs/>
          <w:color w:val="515463"/>
          <w:spacing w:val="0"/>
          <w:w w:val="100"/>
          <w:position w:val="0"/>
        </w:rPr>
        <w:t>部分，执行目录电价；</w:t>
      </w:r>
      <w:r>
        <w:rPr>
          <w:rFonts w:ascii="Times New Roman" w:eastAsia="Times New Roman" w:hAnsi="Times New Roman" w:cs="Times New Roman"/>
          <w:color w:val="515463"/>
          <w:spacing w:val="0"/>
          <w:w w:val="100"/>
          <w:position w:val="0"/>
        </w:rPr>
        <w:t>105%</w:t>
      </w:r>
    </w:p>
    <w:p>
      <w:pPr>
        <w:pStyle w:val="Style66"/>
        <w:keepNext w:val="0"/>
        <w:keepLines w:val="0"/>
        <w:widowControl w:val="0"/>
        <w:shd w:val="clear" w:color="auto" w:fill="auto"/>
        <w:bidi w:val="0"/>
        <w:spacing w:before="0" w:after="0" w:line="588" w:lineRule="exact"/>
        <w:ind w:left="0" w:right="0" w:firstLine="0"/>
        <w:jc w:val="both"/>
      </w:pPr>
      <w:r>
        <w:rPr>
          <w:b/>
          <w:bCs/>
          <w:color w:val="515463"/>
          <w:spacing w:val="0"/>
          <w:w w:val="100"/>
          <w:position w:val="0"/>
        </w:rPr>
        <w:t>以内电量部分，按照交易价格与发电企业结算。月度实</w:t>
      </w:r>
      <w:r>
        <w:rPr>
          <w:b/>
          <w:bCs/>
          <w:color w:val="737480"/>
          <w:spacing w:val="0"/>
          <w:w w:val="100"/>
          <w:position w:val="0"/>
        </w:rPr>
        <w:t>际用电 小于</w:t>
      </w:r>
      <w:r>
        <w:rPr>
          <w:b/>
          <w:bCs/>
          <w:color w:val="515463"/>
          <w:spacing w:val="0"/>
          <w:w w:val="100"/>
          <w:position w:val="0"/>
        </w:rPr>
        <w:t>合同电量时，</w:t>
      </w:r>
      <w:r>
        <w:rPr>
          <w:b/>
          <w:bCs/>
          <w:color w:val="737480"/>
          <w:spacing w:val="0"/>
          <w:w w:val="100"/>
          <w:position w:val="0"/>
        </w:rPr>
        <w:t>低于合同电量</w:t>
      </w:r>
      <w:r>
        <w:rPr>
          <w:rFonts w:ascii="Times New Roman" w:eastAsia="Times New Roman" w:hAnsi="Times New Roman" w:cs="Times New Roman"/>
          <w:color w:val="737480"/>
          <w:spacing w:val="0"/>
          <w:w w:val="100"/>
          <w:position w:val="0"/>
        </w:rPr>
        <w:t>95%</w:t>
      </w:r>
      <w:r>
        <w:rPr>
          <w:b/>
          <w:bCs/>
          <w:color w:val="737480"/>
          <w:spacing w:val="0"/>
          <w:w w:val="100"/>
          <w:position w:val="0"/>
        </w:rPr>
        <w:t>的差额部分，按照</w:t>
      </w:r>
      <w:r>
        <w:rPr>
          <w:rFonts w:ascii="Times New Roman" w:eastAsia="Times New Roman" w:hAnsi="Times New Roman" w:cs="Times New Roman"/>
          <w:color w:val="737480"/>
          <w:spacing w:val="0"/>
          <w:w w:val="100"/>
          <w:position w:val="0"/>
        </w:rPr>
        <w:t>1</w:t>
      </w:r>
      <w:r>
        <w:rPr>
          <w:b/>
          <w:bCs/>
          <w:color w:val="737480"/>
          <w:spacing w:val="0"/>
          <w:w w:val="100"/>
          <w:position w:val="0"/>
        </w:rPr>
        <w:t xml:space="preserve">分/千 </w:t>
      </w:r>
      <w:r>
        <w:rPr>
          <w:b/>
          <w:bCs/>
          <w:color w:val="515463"/>
          <w:spacing w:val="0"/>
          <w:w w:val="100"/>
          <w:position w:val="0"/>
        </w:rPr>
        <w:t>瓦时与相应发电企业结算。</w:t>
      </w:r>
    </w:p>
    <w:p>
      <w:pPr>
        <w:pStyle w:val="Style66"/>
        <w:keepNext w:val="0"/>
        <w:keepLines w:val="0"/>
        <w:widowControl w:val="0"/>
        <w:shd w:val="clear" w:color="auto" w:fill="auto"/>
        <w:bidi w:val="0"/>
        <w:spacing w:before="0" w:after="220" w:line="602" w:lineRule="exact"/>
        <w:ind w:left="0" w:right="0" w:firstLine="780"/>
        <w:jc w:val="both"/>
      </w:pPr>
      <w:r>
        <w:rPr>
          <w:b/>
          <w:bCs/>
          <w:color w:val="515463"/>
          <w:spacing w:val="0"/>
          <w:w w:val="100"/>
          <w:position w:val="0"/>
        </w:rPr>
        <w:t>（二）分时段模式电量交易。参与分时段模式电量</w:t>
      </w:r>
      <w:r>
        <w:rPr>
          <w:b/>
          <w:bCs/>
          <w:color w:val="737480"/>
          <w:spacing w:val="0"/>
          <w:w w:val="100"/>
          <w:position w:val="0"/>
        </w:rPr>
        <w:t>交易的 购电侧市场</w:t>
      </w:r>
      <w:r>
        <w:rPr>
          <w:b/>
          <w:bCs/>
          <w:color w:val="515463"/>
          <w:spacing w:val="0"/>
          <w:w w:val="100"/>
          <w:position w:val="0"/>
        </w:rPr>
        <w:t>主体，</w:t>
      </w:r>
      <w:r>
        <w:rPr>
          <w:b/>
          <w:bCs/>
          <w:color w:val="737480"/>
          <w:spacing w:val="0"/>
          <w:w w:val="100"/>
          <w:position w:val="0"/>
        </w:rPr>
        <w:t xml:space="preserve">月度各时段实际用电（售电公司为该单元代 </w:t>
      </w:r>
      <w:r>
        <w:rPr>
          <w:b/>
          <w:bCs/>
          <w:color w:val="515463"/>
          <w:spacing w:val="0"/>
          <w:w w:val="100"/>
          <w:position w:val="0"/>
        </w:rPr>
        <w:t>理用户该时段用电量之和，下同）超出该时段合同电量</w:t>
      </w:r>
      <w:r>
        <w:rPr>
          <w:rFonts w:ascii="Times New Roman" w:eastAsia="Times New Roman" w:hAnsi="Times New Roman" w:cs="Times New Roman"/>
          <w:color w:val="737480"/>
          <w:spacing w:val="0"/>
          <w:w w:val="100"/>
          <w:position w:val="0"/>
        </w:rPr>
        <w:t>108%</w:t>
      </w:r>
      <w:r>
        <w:rPr>
          <w:b/>
          <w:bCs/>
          <w:color w:val="737480"/>
          <w:spacing w:val="0"/>
          <w:w w:val="100"/>
          <w:position w:val="0"/>
        </w:rPr>
        <w:t xml:space="preserve">部 </w:t>
      </w:r>
      <w:r>
        <w:rPr>
          <w:b/>
          <w:bCs/>
          <w:color w:val="515463"/>
          <w:spacing w:val="0"/>
          <w:w w:val="100"/>
          <w:position w:val="0"/>
        </w:rPr>
        <w:t>分，峰段执行峰段目录电价，平、谷段执行平段目录</w:t>
      </w:r>
      <w:r>
        <w:rPr>
          <w:b/>
          <w:bCs/>
          <w:color w:val="737480"/>
          <w:spacing w:val="0"/>
          <w:w w:val="100"/>
          <w:position w:val="0"/>
        </w:rPr>
        <w:t>电价；</w:t>
      </w:r>
      <w:r>
        <w:rPr>
          <w:rFonts w:ascii="Times New Roman" w:eastAsia="Times New Roman" w:hAnsi="Times New Roman" w:cs="Times New Roman"/>
          <w:color w:val="737480"/>
          <w:spacing w:val="0"/>
          <w:w w:val="100"/>
          <w:position w:val="0"/>
        </w:rPr>
        <w:t xml:space="preserve">108% </w:t>
      </w:r>
      <w:r>
        <w:rPr>
          <w:b/>
          <w:bCs/>
          <w:color w:val="737480"/>
          <w:spacing w:val="0"/>
          <w:w w:val="100"/>
          <w:position w:val="0"/>
        </w:rPr>
        <w:t>以</w:t>
      </w:r>
      <w:r>
        <w:rPr>
          <w:b/>
          <w:bCs/>
          <w:color w:val="515463"/>
          <w:spacing w:val="0"/>
          <w:w w:val="100"/>
          <w:position w:val="0"/>
        </w:rPr>
        <w:t>内电量部分，按照交易价格与发电企业结算。月度各</w:t>
      </w:r>
      <w:r>
        <w:rPr>
          <w:b/>
          <w:bCs/>
          <w:color w:val="737480"/>
          <w:spacing w:val="0"/>
          <w:w w:val="100"/>
          <w:position w:val="0"/>
        </w:rPr>
        <w:t xml:space="preserve">时段实 </w:t>
      </w:r>
      <w:r>
        <w:rPr>
          <w:b/>
          <w:bCs/>
          <w:color w:val="515463"/>
          <w:spacing w:val="0"/>
          <w:w w:val="100"/>
          <w:position w:val="0"/>
        </w:rPr>
        <w:t>际用电小于该时段合同电量时，低于该时段合同电量</w:t>
      </w:r>
      <w:r>
        <w:rPr>
          <w:rFonts w:ascii="Times New Roman" w:eastAsia="Times New Roman" w:hAnsi="Times New Roman" w:cs="Times New Roman"/>
          <w:color w:val="515463"/>
          <w:spacing w:val="0"/>
          <w:w w:val="100"/>
          <w:position w:val="0"/>
        </w:rPr>
        <w:t>92%</w:t>
      </w:r>
      <w:r>
        <w:rPr>
          <w:b/>
          <w:bCs/>
          <w:color w:val="737480"/>
          <w:spacing w:val="0"/>
          <w:w w:val="100"/>
          <w:position w:val="0"/>
        </w:rPr>
        <w:t xml:space="preserve">的差 </w:t>
      </w:r>
      <w:r>
        <w:rPr>
          <w:b/>
          <w:bCs/>
          <w:color w:val="515463"/>
          <w:spacing w:val="0"/>
          <w:w w:val="100"/>
          <w:position w:val="0"/>
        </w:rPr>
        <w:t>额部分，按照</w:t>
      </w:r>
      <w:r>
        <w:rPr>
          <w:rFonts w:ascii="Times New Roman" w:eastAsia="Times New Roman" w:hAnsi="Times New Roman" w:cs="Times New Roman"/>
          <w:color w:val="515463"/>
          <w:spacing w:val="0"/>
          <w:w w:val="100"/>
          <w:position w:val="0"/>
        </w:rPr>
        <w:t>1</w:t>
      </w:r>
      <w:r>
        <w:rPr>
          <w:b/>
          <w:bCs/>
          <w:color w:val="515463"/>
          <w:spacing w:val="0"/>
          <w:w w:val="100"/>
          <w:position w:val="0"/>
        </w:rPr>
        <w:t>分</w:t>
      </w:r>
      <w:r>
        <w:rPr>
          <w:b/>
          <w:bCs/>
          <w:color w:val="737480"/>
          <w:spacing w:val="0"/>
          <w:w w:val="100"/>
          <w:position w:val="0"/>
        </w:rPr>
        <w:t>/</w:t>
      </w:r>
      <w:r>
        <w:rPr>
          <w:b/>
          <w:bCs/>
          <w:color w:val="515463"/>
          <w:spacing w:val="0"/>
          <w:w w:val="100"/>
          <w:position w:val="0"/>
        </w:rPr>
        <w:t>千瓦时与相应发电企业结算。</w:t>
      </w:r>
    </w:p>
    <w:p>
      <w:pPr>
        <w:pStyle w:val="Style66"/>
        <w:keepNext w:val="0"/>
        <w:keepLines w:val="0"/>
        <w:widowControl w:val="0"/>
        <w:shd w:val="clear" w:color="auto" w:fill="auto"/>
        <w:tabs>
          <w:tab w:pos="1246" w:val="left"/>
        </w:tabs>
        <w:bidi w:val="0"/>
        <w:spacing w:before="0" w:after="0" w:line="240" w:lineRule="auto"/>
        <w:ind w:left="0" w:right="0" w:firstLine="620"/>
        <w:jc w:val="both"/>
      </w:pPr>
      <w:bookmarkStart w:id="505" w:name="bookmark505"/>
      <w:r>
        <w:rPr>
          <w:b/>
          <w:bCs/>
          <w:color w:val="515463"/>
          <w:spacing w:val="0"/>
          <w:w w:val="100"/>
          <w:position w:val="0"/>
        </w:rPr>
        <w:t>六</w:t>
      </w:r>
      <w:bookmarkEnd w:id="505"/>
      <w:r>
        <w:rPr>
          <w:b/>
          <w:bCs/>
          <w:color w:val="515463"/>
          <w:spacing w:val="0"/>
          <w:w w:val="100"/>
          <w:position w:val="0"/>
        </w:rPr>
        <w:t>、</w:t>
        <w:tab/>
        <w:t>优先发购电和保底电价</w:t>
      </w:r>
    </w:p>
    <w:p>
      <w:pPr>
        <w:pStyle w:val="Style66"/>
        <w:keepNext w:val="0"/>
        <w:keepLines w:val="0"/>
        <w:widowControl w:val="0"/>
        <w:shd w:val="clear" w:color="auto" w:fill="auto"/>
        <w:bidi w:val="0"/>
        <w:spacing w:before="0" w:after="220" w:line="604" w:lineRule="exact"/>
        <w:ind w:left="0" w:right="0" w:firstLine="620"/>
        <w:jc w:val="both"/>
      </w:pPr>
      <w:r>
        <w:rPr>
          <w:b/>
          <w:bCs/>
          <w:color w:val="515463"/>
          <w:spacing w:val="0"/>
          <w:w w:val="100"/>
          <w:position w:val="0"/>
        </w:rPr>
        <w:t>按照《国家发展改革委国家能源局关于规范优先发</w:t>
      </w:r>
      <w:r>
        <w:rPr>
          <w:b/>
          <w:bCs/>
          <w:color w:val="737480"/>
          <w:spacing w:val="0"/>
          <w:w w:val="100"/>
          <w:position w:val="0"/>
        </w:rPr>
        <w:t xml:space="preserve">电优先 </w:t>
      </w:r>
      <w:r>
        <w:rPr>
          <w:b/>
          <w:bCs/>
          <w:color w:val="515463"/>
          <w:spacing w:val="0"/>
          <w:w w:val="100"/>
          <w:position w:val="0"/>
        </w:rPr>
        <w:t>购电计划管理的通知》（发改运行〔</w:t>
      </w:r>
      <w:r>
        <w:rPr>
          <w:rFonts w:ascii="Times New Roman" w:eastAsia="Times New Roman" w:hAnsi="Times New Roman" w:cs="Times New Roman"/>
          <w:color w:val="515463"/>
          <w:spacing w:val="0"/>
          <w:w w:val="100"/>
          <w:position w:val="0"/>
        </w:rPr>
        <w:t>2019</w:t>
      </w:r>
      <w:r>
        <w:rPr>
          <w:b/>
          <w:bCs/>
          <w:color w:val="515463"/>
          <w:spacing w:val="0"/>
          <w:w w:val="100"/>
          <w:position w:val="0"/>
        </w:rPr>
        <w:t>〕</w:t>
      </w:r>
      <w:r>
        <w:rPr>
          <w:rFonts w:ascii="Times New Roman" w:eastAsia="Times New Roman" w:hAnsi="Times New Roman" w:cs="Times New Roman"/>
          <w:color w:val="515463"/>
          <w:spacing w:val="0"/>
          <w:w w:val="100"/>
          <w:position w:val="0"/>
        </w:rPr>
        <w:t>144</w:t>
      </w:r>
      <w:r>
        <w:rPr>
          <w:b/>
          <w:bCs/>
          <w:color w:val="515463"/>
          <w:spacing w:val="0"/>
          <w:w w:val="100"/>
          <w:position w:val="0"/>
        </w:rPr>
        <w:t>号）相关</w:t>
      </w:r>
      <w:r>
        <w:rPr>
          <w:b/>
          <w:bCs/>
          <w:color w:val="737480"/>
          <w:spacing w:val="0"/>
          <w:w w:val="100"/>
          <w:position w:val="0"/>
        </w:rPr>
        <w:t xml:space="preserve">要求， </w:t>
      </w:r>
      <w:r>
        <w:rPr>
          <w:b/>
          <w:bCs/>
          <w:color w:val="515463"/>
          <w:spacing w:val="0"/>
          <w:w w:val="100"/>
          <w:position w:val="0"/>
        </w:rPr>
        <w:t>妥善处理优先发电与市场交易的关系，原则上优先发电</w:t>
      </w:r>
      <w:r>
        <w:rPr>
          <w:b/>
          <w:bCs/>
          <w:color w:val="737480"/>
          <w:spacing w:val="0"/>
          <w:w w:val="100"/>
          <w:position w:val="0"/>
        </w:rPr>
        <w:t xml:space="preserve">计划不 </w:t>
      </w:r>
      <w:r>
        <w:rPr>
          <w:b/>
          <w:bCs/>
          <w:color w:val="515463"/>
          <w:spacing w:val="0"/>
          <w:w w:val="100"/>
          <w:position w:val="0"/>
        </w:rPr>
        <w:t>随市场交易调整。优先购电用户用电原则上按照</w:t>
      </w:r>
      <w:r>
        <w:rPr>
          <w:b/>
          <w:bCs/>
          <w:color w:val="515463"/>
          <w:spacing w:val="0"/>
          <w:w w:val="100"/>
          <w:position w:val="0"/>
          <w:lang w:val="zh-CN" w:eastAsia="zh-CN" w:bidi="zh-CN"/>
        </w:rPr>
        <w:t>“保量</w:t>
      </w:r>
      <w:r>
        <w:rPr>
          <w:b/>
          <w:bCs/>
          <w:color w:val="737480"/>
          <w:spacing w:val="0"/>
          <w:w w:val="100"/>
          <w:position w:val="0"/>
        </w:rPr>
        <w:t xml:space="preserve">保价” </w:t>
      </w:r>
      <w:r>
        <w:rPr>
          <w:b/>
          <w:bCs/>
          <w:color w:val="515463"/>
          <w:spacing w:val="0"/>
          <w:w w:val="100"/>
          <w:position w:val="0"/>
        </w:rPr>
        <w:t>执行政府定价，可不参与电力市场化交易。退出市场的</w:t>
      </w:r>
      <w:r>
        <w:rPr>
          <w:b/>
          <w:bCs/>
          <w:color w:val="737480"/>
          <w:spacing w:val="0"/>
          <w:w w:val="100"/>
          <w:position w:val="0"/>
        </w:rPr>
        <w:t>电力用 户，</w:t>
      </w:r>
      <w:r>
        <w:rPr>
          <w:b/>
          <w:bCs/>
          <w:color w:val="515463"/>
          <w:spacing w:val="0"/>
          <w:w w:val="100"/>
          <w:position w:val="0"/>
        </w:rPr>
        <w:t>保底电价按照政府核</w:t>
      </w:r>
      <w:r>
        <w:rPr>
          <w:b/>
          <w:bCs/>
          <w:color w:val="737480"/>
          <w:spacing w:val="0"/>
          <w:w w:val="100"/>
          <w:position w:val="0"/>
        </w:rPr>
        <w:t xml:space="preserve">定的目录电价（不含政府性基金及附 </w:t>
      </w:r>
      <w:r>
        <w:rPr>
          <w:b/>
          <w:bCs/>
          <w:color w:val="515463"/>
          <w:spacing w:val="0"/>
          <w:w w:val="100"/>
          <w:position w:val="0"/>
        </w:rPr>
        <w:t>加）的</w:t>
      </w:r>
      <w:r>
        <w:rPr>
          <w:rFonts w:ascii="Times New Roman" w:eastAsia="Times New Roman" w:hAnsi="Times New Roman" w:cs="Times New Roman"/>
          <w:color w:val="515463"/>
          <w:spacing w:val="0"/>
          <w:w w:val="100"/>
          <w:position w:val="0"/>
          <w:lang w:val="en-US" w:eastAsia="en-US" w:bidi="en-US"/>
        </w:rPr>
        <w:t>1.2</w:t>
      </w:r>
      <w:r>
        <w:rPr>
          <w:b/>
          <w:bCs/>
          <w:color w:val="515463"/>
          <w:spacing w:val="0"/>
          <w:w w:val="100"/>
          <w:position w:val="0"/>
        </w:rPr>
        <w:t>倍执行。</w:t>
      </w:r>
    </w:p>
    <w:p>
      <w:pPr>
        <w:pStyle w:val="Style66"/>
        <w:keepNext w:val="0"/>
        <w:keepLines w:val="0"/>
        <w:widowControl w:val="0"/>
        <w:shd w:val="clear" w:color="auto" w:fill="auto"/>
        <w:tabs>
          <w:tab w:pos="1246" w:val="left"/>
        </w:tabs>
        <w:bidi w:val="0"/>
        <w:spacing w:before="0" w:after="0" w:line="240" w:lineRule="auto"/>
        <w:ind w:left="0" w:right="0" w:firstLine="620"/>
        <w:jc w:val="both"/>
      </w:pPr>
      <w:bookmarkStart w:id="506" w:name="bookmark506"/>
      <w:r>
        <w:rPr>
          <w:b/>
          <w:bCs/>
          <w:color w:val="515463"/>
          <w:spacing w:val="0"/>
          <w:w w:val="100"/>
          <w:position w:val="0"/>
        </w:rPr>
        <w:t>七</w:t>
      </w:r>
      <w:bookmarkEnd w:id="506"/>
      <w:r>
        <w:rPr>
          <w:b/>
          <w:bCs/>
          <w:color w:val="515463"/>
          <w:spacing w:val="0"/>
          <w:w w:val="100"/>
          <w:position w:val="0"/>
        </w:rPr>
        <w:t>、</w:t>
        <w:tab/>
        <w:t>信用管理</w:t>
      </w:r>
    </w:p>
    <w:p>
      <w:pPr>
        <w:pStyle w:val="Style66"/>
        <w:keepNext w:val="0"/>
        <w:keepLines w:val="0"/>
        <w:widowControl w:val="0"/>
        <w:shd w:val="clear" w:color="auto" w:fill="auto"/>
        <w:bidi w:val="0"/>
        <w:spacing w:before="0" w:after="220" w:line="614" w:lineRule="exact"/>
        <w:ind w:left="0" w:right="0" w:firstLine="620"/>
        <w:jc w:val="both"/>
        <w:sectPr>
          <w:headerReference w:type="default" r:id="rId452"/>
          <w:footerReference w:type="default" r:id="rId453"/>
          <w:headerReference w:type="even" r:id="rId454"/>
          <w:footerReference w:type="even" r:id="rId455"/>
          <w:headerReference w:type="first" r:id="rId456"/>
          <w:footerReference w:type="first" r:id="rId457"/>
          <w:footnotePr>
            <w:pos w:val="pageBottom"/>
            <w:numFmt w:val="decimal"/>
            <w:numRestart w:val="continuous"/>
          </w:footnotePr>
          <w:pgSz w:w="11900" w:h="16840"/>
          <w:pgMar w:top="1699" w:right="1511" w:bottom="1741" w:left="1591" w:header="0" w:footer="3" w:gutter="0"/>
          <w:cols w:space="720"/>
          <w:noEndnote/>
          <w:titlePg/>
          <w:rtlGutter w:val="0"/>
          <w:docGrid w:linePitch="360"/>
        </w:sectPr>
      </w:pPr>
      <w:r>
        <w:rPr>
          <w:b/>
          <w:bCs/>
          <w:color w:val="515463"/>
          <w:spacing w:val="0"/>
          <w:w w:val="100"/>
          <w:position w:val="0"/>
        </w:rPr>
        <w:t>引入我省公共信用信息中心见签电力中长期合同，</w:t>
      </w:r>
      <w:r>
        <w:rPr>
          <w:b/>
          <w:bCs/>
          <w:color w:val="737480"/>
          <w:spacing w:val="0"/>
          <w:w w:val="100"/>
          <w:position w:val="0"/>
        </w:rPr>
        <w:t xml:space="preserve">进一步 </w:t>
      </w:r>
      <w:r>
        <w:rPr>
          <w:b/>
          <w:bCs/>
          <w:color w:val="515463"/>
          <w:spacing w:val="0"/>
          <w:w w:val="100"/>
          <w:position w:val="0"/>
        </w:rPr>
        <w:t>强化中长期交易合同签订的监督管理,促进电力中长期合同签 约履约。交易中心做好市场主体信用体系评价工作，</w:t>
      </w:r>
      <w:r>
        <w:rPr>
          <w:b/>
          <w:bCs/>
          <w:color w:val="737480"/>
          <w:spacing w:val="0"/>
          <w:w w:val="100"/>
          <w:position w:val="0"/>
        </w:rPr>
        <w:t>中长期合</w:t>
      </w:r>
    </w:p>
    <w:p>
      <w:pPr>
        <w:pStyle w:val="Style66"/>
        <w:keepNext w:val="0"/>
        <w:keepLines w:val="0"/>
        <w:widowControl w:val="0"/>
        <w:shd w:val="clear" w:color="auto" w:fill="auto"/>
        <w:bidi w:val="0"/>
        <w:spacing w:before="0" w:after="240" w:line="240" w:lineRule="auto"/>
        <w:ind w:left="0" w:right="0" w:firstLine="0"/>
        <w:jc w:val="left"/>
      </w:pPr>
      <w:r>
        <w:rPr>
          <w:b/>
          <w:bCs/>
          <w:color w:val="000000"/>
          <w:spacing w:val="0"/>
          <w:w w:val="100"/>
          <w:position w:val="0"/>
        </w:rPr>
        <w:t>同履约情况纳入市场主体信用管理。</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八、相关要求</w:t>
      </w:r>
    </w:p>
    <w:p>
      <w:pPr>
        <w:pStyle w:val="Style66"/>
        <w:keepNext w:val="0"/>
        <w:keepLines w:val="0"/>
        <w:widowControl w:val="0"/>
        <w:shd w:val="clear" w:color="auto" w:fill="auto"/>
        <w:bidi w:val="0"/>
        <w:spacing w:before="0" w:line="593" w:lineRule="exact"/>
        <w:ind w:left="0" w:right="0" w:firstLine="620"/>
        <w:jc w:val="both"/>
      </w:pPr>
      <w:r>
        <w:rPr>
          <w:b/>
          <w:bCs/>
          <w:color w:val="000000"/>
          <w:spacing w:val="0"/>
          <w:w w:val="100"/>
          <w:position w:val="0"/>
        </w:rPr>
        <w:t xml:space="preserve">各地发展改革部门要做好交易的宣传动员工作，严禁出现 指定交易价格、市场主体等影响市场公平竞争的行为；省电力 公司要加快开展市场化用户分时计量装置改造进度，加强用户 用电数据披露，及时推送交易中心，方便市场主体查询，并作 为交易开展的依据；交易中心要做好中长期交易的组织开展工 作，加强市场主体宣传培训，积极推广合同示范文本，努力在 </w:t>
      </w:r>
      <w:r>
        <w:rPr>
          <w:rFonts w:ascii="Times New Roman" w:eastAsia="Times New Roman" w:hAnsi="Times New Roman" w:cs="Times New Roman"/>
          <w:color w:val="000000"/>
          <w:spacing w:val="0"/>
          <w:w w:val="100"/>
          <w:position w:val="0"/>
        </w:rPr>
        <w:t>12</w:t>
      </w:r>
      <w:r>
        <w:rPr>
          <w:b/>
          <w:bCs/>
          <w:color w:val="000000"/>
          <w:spacing w:val="0"/>
          <w:w w:val="100"/>
          <w:position w:val="0"/>
        </w:rPr>
        <w:t>月底前完成年度中长期合同签订工作；市场主体要依法依规 做好中长期合同签订和履约。</w:t>
      </w:r>
    </w:p>
    <w:p>
      <w:pPr>
        <w:widowControl w:val="0"/>
        <w:spacing w:line="1" w:lineRule="exact"/>
        <w:sectPr>
          <w:footnotePr>
            <w:pos w:val="pageBottom"/>
            <w:numFmt w:val="decimal"/>
            <w:numRestart w:val="continuous"/>
          </w:footnotePr>
          <w:pgSz w:w="11900" w:h="16840"/>
          <w:pgMar w:top="1979" w:right="1609" w:bottom="1979" w:left="1623" w:header="0" w:footer="3" w:gutter="0"/>
          <w:cols w:space="720"/>
          <w:noEndnote/>
          <w:rtlGutter w:val="0"/>
          <w:docGrid w:linePitch="360"/>
        </w:sectPr>
      </w:pPr>
      <w:r>
        <w:drawing>
          <wp:anchor distT="850900" distB="55245" distL="0" distR="0" simplePos="0" relativeHeight="125829399" behindDoc="0" locked="0" layoutInCell="1" allowOverlap="1">
            <wp:simplePos x="0" y="0"/>
            <wp:positionH relativeFrom="page">
              <wp:posOffset>1254760</wp:posOffset>
            </wp:positionH>
            <wp:positionV relativeFrom="paragraph">
              <wp:posOffset>850900</wp:posOffset>
            </wp:positionV>
            <wp:extent cx="2225040" cy="1652270"/>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458"/>
                    <a:stretch/>
                  </pic:blipFill>
                  <pic:spPr>
                    <a:xfrm>
                      <a:ext cx="2225040" cy="1652270"/>
                    </a:xfrm>
                    <a:prstGeom prst="rect"/>
                  </pic:spPr>
                </pic:pic>
              </a:graphicData>
            </a:graphic>
          </wp:anchor>
        </w:drawing>
      </w:r>
      <w:r>
        <w:drawing>
          <wp:anchor distT="859790" distB="635" distL="0" distR="0" simplePos="0" relativeHeight="125829400" behindDoc="0" locked="0" layoutInCell="1" allowOverlap="1">
            <wp:simplePos x="0" y="0"/>
            <wp:positionH relativeFrom="page">
              <wp:posOffset>4066540</wp:posOffset>
            </wp:positionH>
            <wp:positionV relativeFrom="paragraph">
              <wp:posOffset>859790</wp:posOffset>
            </wp:positionV>
            <wp:extent cx="2395855" cy="1694815"/>
            <wp:wrapTopAndBottom/>
            <wp:docPr id="530" name="Shape 530"/>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460"/>
                    <a:stretch/>
                  </pic:blipFill>
                  <pic:spPr>
                    <a:xfrm>
                      <a:ext cx="2395855" cy="1694815"/>
                    </a:xfrm>
                    <a:prstGeom prst="rect"/>
                  </pic:spPr>
                </pic:pic>
              </a:graphicData>
            </a:graphic>
          </wp:anchor>
        </w:drawing>
      </w:r>
    </w:p>
    <w:p>
      <w:pPr>
        <w:pStyle w:val="Style66"/>
        <w:keepNext w:val="0"/>
        <w:keepLines w:val="0"/>
        <w:widowControl w:val="0"/>
        <w:shd w:val="clear" w:color="auto" w:fill="auto"/>
        <w:bidi w:val="0"/>
        <w:spacing w:before="0" w:after="940" w:line="240" w:lineRule="auto"/>
        <w:ind w:left="0" w:right="0" w:firstLine="0"/>
        <w:jc w:val="left"/>
      </w:pPr>
      <w:r>
        <w:rPr>
          <w:b/>
          <w:bCs/>
          <w:color w:val="000000"/>
          <w:spacing w:val="0"/>
          <w:w w:val="100"/>
          <w:position w:val="0"/>
        </w:rPr>
        <w:t>内部事项</w:t>
      </w:r>
    </w:p>
    <w:p>
      <w:pPr>
        <w:pStyle w:val="Style19"/>
        <w:keepNext w:val="0"/>
        <w:keepLines w:val="0"/>
        <w:widowControl w:val="0"/>
        <w:shd w:val="clear" w:color="auto" w:fill="auto"/>
        <w:bidi w:val="0"/>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Style66"/>
        <w:keepNext w:val="0"/>
        <w:keepLines w:val="0"/>
        <w:widowControl w:val="0"/>
        <w:pBdr>
          <w:bottom w:val="single" w:sz="4" w:space="0" w:color="auto"/>
        </w:pBdr>
        <w:shd w:val="clear" w:color="auto" w:fill="auto"/>
        <w:bidi w:val="0"/>
        <w:spacing w:before="0" w:after="1260" w:line="240" w:lineRule="auto"/>
        <w:ind w:left="0" w:right="0" w:firstLine="0"/>
        <w:jc w:val="center"/>
      </w:pPr>
      <w:r>
        <w:rPr>
          <w:color w:val="000000"/>
          <w:spacing w:val="0"/>
          <w:w w:val="100"/>
          <w:position w:val="0"/>
        </w:rPr>
        <w:t>豫电办〔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154</w:t>
      </w:r>
      <w:r>
        <w:rPr>
          <w:color w:val="000000"/>
          <w:spacing w:val="0"/>
          <w:w w:val="100"/>
          <w:position w:val="0"/>
        </w:rPr>
        <w:t>号</w:t>
      </w:r>
    </w:p>
    <w:p>
      <w:pPr>
        <w:pStyle w:val="Style54"/>
        <w:keepNext w:val="0"/>
        <w:keepLines w:val="0"/>
        <w:widowControl w:val="0"/>
        <w:shd w:val="clear" w:color="auto" w:fill="auto"/>
        <w:bidi w:val="0"/>
        <w:spacing w:before="0" w:after="0" w:line="557" w:lineRule="exact"/>
        <w:ind w:left="0" w:right="0" w:firstLine="0"/>
        <w:jc w:val="center"/>
        <w:rPr>
          <w:sz w:val="42"/>
          <w:szCs w:val="42"/>
        </w:rPr>
      </w:pPr>
      <w:r>
        <w:rPr>
          <w:color w:val="000000"/>
          <w:spacing w:val="0"/>
          <w:w w:val="100"/>
          <w:position w:val="0"/>
          <w:sz w:val="42"/>
          <w:szCs w:val="42"/>
        </w:rPr>
        <w:t>国网河南省电力公司</w:t>
      </w:r>
    </w:p>
    <w:p>
      <w:pPr>
        <w:pStyle w:val="Style54"/>
        <w:keepNext w:val="0"/>
        <w:keepLines w:val="0"/>
        <w:widowControl w:val="0"/>
        <w:shd w:val="clear" w:color="auto" w:fill="auto"/>
        <w:bidi w:val="0"/>
        <w:spacing w:before="0" w:after="0" w:line="557" w:lineRule="exact"/>
        <w:ind w:left="0" w:right="0" w:firstLine="0"/>
        <w:jc w:val="center"/>
        <w:rPr>
          <w:sz w:val="42"/>
          <w:szCs w:val="42"/>
        </w:rPr>
      </w:pPr>
      <w:r>
        <w:rPr>
          <w:color w:val="000000"/>
          <w:spacing w:val="0"/>
          <w:w w:val="100"/>
          <w:position w:val="0"/>
          <w:sz w:val="42"/>
          <w:szCs w:val="42"/>
        </w:rPr>
        <w:t>关于印发贯彻落实国家深化</w:t>
      </w:r>
    </w:p>
    <w:p>
      <w:pPr>
        <w:pStyle w:val="Style54"/>
        <w:keepNext w:val="0"/>
        <w:keepLines w:val="0"/>
        <w:widowControl w:val="0"/>
        <w:shd w:val="clear" w:color="auto" w:fill="auto"/>
        <w:bidi w:val="0"/>
        <w:spacing w:before="0" w:after="380" w:line="557" w:lineRule="exact"/>
        <w:ind w:left="0" w:right="0" w:firstLine="0"/>
        <w:jc w:val="center"/>
        <w:rPr>
          <w:sz w:val="42"/>
          <w:szCs w:val="42"/>
        </w:rPr>
      </w:pPr>
      <w:r>
        <w:rPr>
          <w:color w:val="000000"/>
          <w:spacing w:val="0"/>
          <w:w w:val="100"/>
          <w:position w:val="0"/>
          <w:sz w:val="42"/>
          <w:szCs w:val="42"/>
        </w:rPr>
        <w:t>供水供电供气供暖行业市场化改革部署</w:t>
        <w:br/>
        <w:t>进一步清理规范供电环节收费暂行细则的通知</w:t>
      </w:r>
    </w:p>
    <w:p>
      <w:pPr>
        <w:pStyle w:val="Style66"/>
        <w:keepNext w:val="0"/>
        <w:keepLines w:val="0"/>
        <w:widowControl w:val="0"/>
        <w:shd w:val="clear" w:color="auto" w:fill="auto"/>
        <w:bidi w:val="0"/>
        <w:spacing w:before="0" w:after="100" w:line="572" w:lineRule="exact"/>
        <w:ind w:left="0" w:right="0" w:firstLine="0"/>
        <w:jc w:val="left"/>
      </w:pPr>
      <w:r>
        <w:rPr>
          <w:color w:val="000000"/>
          <w:spacing w:val="0"/>
          <w:w w:val="100"/>
          <w:position w:val="0"/>
        </w:rPr>
        <w:t>公司本部各部门，公司系统各单位：</w:t>
      </w:r>
    </w:p>
    <w:p>
      <w:pPr>
        <w:pStyle w:val="Style66"/>
        <w:keepNext w:val="0"/>
        <w:keepLines w:val="0"/>
        <w:widowControl w:val="0"/>
        <w:shd w:val="clear" w:color="auto" w:fill="auto"/>
        <w:bidi w:val="0"/>
        <w:spacing w:before="0" w:after="1720" w:line="572" w:lineRule="exact"/>
        <w:ind w:left="0" w:right="0" w:firstLine="660"/>
        <w:jc w:val="both"/>
      </w:pPr>
      <w:r>
        <w:rPr>
          <w:color w:val="000000"/>
          <w:spacing w:val="0"/>
          <w:w w:val="100"/>
          <w:position w:val="0"/>
        </w:rPr>
        <w:t>为深入贯彻《国务院办公厅转发国家发展改革委等部门关于 清理规范城镇供水供电供气供暖行业收费促进行业髙质量发展意 见的通知》（国办函〔</w:t>
      </w:r>
      <w:r>
        <w:rPr>
          <w:b/>
          <w:bCs/>
          <w:color w:val="000000"/>
          <w:spacing w:val="0"/>
          <w:w w:val="100"/>
          <w:position w:val="0"/>
        </w:rPr>
        <w:t>2020） 129</w:t>
      </w:r>
      <w:r>
        <w:rPr>
          <w:color w:val="000000"/>
          <w:spacing w:val="0"/>
          <w:w w:val="100"/>
          <w:position w:val="0"/>
        </w:rPr>
        <w:t>号）决策部署，全面落实《国家 电网有限公司关于贯彻落实国家深化供水供电供气供暖行业市场 化改革部署进一步清理规范供电环节收费的通知》（国家电网办 〔</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86</w:t>
      </w:r>
      <w:r>
        <w:rPr>
          <w:color w:val="000000"/>
          <w:spacing w:val="0"/>
          <w:w w:val="100"/>
          <w:position w:val="0"/>
        </w:rPr>
        <w:t>号）文件要求，践行</w:t>
      </w:r>
      <w:r>
        <w:rPr>
          <w:color w:val="000000"/>
          <w:spacing w:val="0"/>
          <w:w w:val="100"/>
          <w:position w:val="0"/>
          <w:lang w:val="zh-CN" w:eastAsia="zh-CN" w:bidi="zh-CN"/>
        </w:rPr>
        <w:t>“人民</w:t>
      </w:r>
      <w:r>
        <w:rPr>
          <w:color w:val="000000"/>
          <w:spacing w:val="0"/>
          <w:w w:val="100"/>
          <w:position w:val="0"/>
        </w:rPr>
        <w:t xml:space="preserve">电业为人民”的企业宗旨， </w:t>
      </w:r>
      <w:r>
        <w:rPr>
          <w:color w:val="000000"/>
          <w:spacing w:val="0"/>
          <w:w w:val="100"/>
          <w:position w:val="0"/>
        </w:rPr>
        <w:t>持续优化电力营商环境，有效降低实体经济成本，提髙人民群众 满意度，公司经多方沟通，研究拟定了《贯彻落实国家深化供水 供电供气供暖行业市场化改革部署进一步清理规范供电环节收费 暂行细则》，请各单位暂按此细则执行，待国家和我省有进一步的 解释和说明，再作更新和重申。</w:t>
      </w:r>
    </w:p>
    <w:p>
      <w:pPr>
        <w:pStyle w:val="Style66"/>
        <w:keepNext w:val="0"/>
        <w:keepLines w:val="0"/>
        <w:widowControl w:val="0"/>
        <w:shd w:val="clear" w:color="auto" w:fill="auto"/>
        <w:bidi w:val="0"/>
        <w:spacing w:before="0" w:after="180" w:line="574" w:lineRule="exact"/>
        <w:ind w:left="0" w:right="0" w:firstLine="0"/>
        <w:jc w:val="center"/>
      </w:pPr>
      <w:r>
        <w:rPr>
          <w:color w:val="000000"/>
          <w:spacing w:val="0"/>
          <w:w w:val="100"/>
          <w:position w:val="0"/>
        </w:rPr>
        <w:t>国网河南省电力公司</w:t>
      </w: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r>
        <w:rPr>
          <w:b/>
          <w:bCs/>
          <w:color w:val="000000"/>
          <w:spacing w:val="0"/>
          <w:w w:val="100"/>
          <w:position w:val="0"/>
        </w:rPr>
        <w:t>19</w:t>
      </w:r>
      <w:r>
        <w:rPr>
          <w:color w:val="000000"/>
          <w:spacing w:val="0"/>
          <w:w w:val="100"/>
          <w:position w:val="0"/>
        </w:rPr>
        <w:t>日</w:t>
      </w:r>
    </w:p>
    <w:p>
      <w:pPr>
        <w:pStyle w:val="Style66"/>
        <w:keepNext w:val="0"/>
        <w:keepLines w:val="0"/>
        <w:widowControl w:val="0"/>
        <w:shd w:val="clear" w:color="auto" w:fill="auto"/>
        <w:bidi w:val="0"/>
        <w:spacing w:before="0" w:after="180" w:line="574" w:lineRule="exact"/>
        <w:ind w:left="0" w:right="0" w:firstLine="700"/>
        <w:jc w:val="both"/>
        <w:sectPr>
          <w:footnotePr>
            <w:pos w:val="pageBottom"/>
            <w:numFmt w:val="decimal"/>
            <w:numRestart w:val="continuous"/>
          </w:footnotePr>
          <w:pgSz w:w="11900" w:h="16840"/>
          <w:pgMar w:top="2408" w:right="1411" w:bottom="2602" w:left="1576" w:header="0" w:footer="3" w:gutter="0"/>
          <w:cols w:space="720"/>
          <w:noEndnote/>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Style54"/>
        <w:keepNext w:val="0"/>
        <w:keepLines w:val="0"/>
        <w:widowControl w:val="0"/>
        <w:shd w:val="clear" w:color="auto" w:fill="auto"/>
        <w:bidi w:val="0"/>
        <w:spacing w:before="0" w:after="0" w:line="586" w:lineRule="exact"/>
        <w:ind w:left="0" w:right="0" w:firstLine="0"/>
        <w:jc w:val="center"/>
        <w:rPr>
          <w:sz w:val="42"/>
          <w:szCs w:val="42"/>
        </w:rPr>
      </w:pPr>
      <w:r>
        <w:rPr>
          <w:color w:val="000000"/>
          <w:spacing w:val="0"/>
          <w:w w:val="100"/>
          <w:position w:val="0"/>
          <w:sz w:val="42"/>
          <w:szCs w:val="42"/>
        </w:rPr>
        <w:t>国网河南省电力公司贯彻落实国家</w:t>
      </w:r>
    </w:p>
    <w:p>
      <w:pPr>
        <w:pStyle w:val="Style54"/>
        <w:keepNext w:val="0"/>
        <w:keepLines w:val="0"/>
        <w:widowControl w:val="0"/>
        <w:shd w:val="clear" w:color="auto" w:fill="auto"/>
        <w:bidi w:val="0"/>
        <w:spacing w:before="0" w:after="560" w:line="586" w:lineRule="exact"/>
        <w:ind w:left="0" w:right="0" w:firstLine="0"/>
        <w:jc w:val="center"/>
        <w:rPr>
          <w:sz w:val="42"/>
          <w:szCs w:val="42"/>
        </w:rPr>
      </w:pPr>
      <w:r>
        <w:rPr>
          <w:color w:val="000000"/>
          <w:spacing w:val="0"/>
          <w:w w:val="100"/>
          <w:position w:val="0"/>
          <w:sz w:val="42"/>
          <w:szCs w:val="42"/>
        </w:rPr>
        <w:t>深化供水供电供气供暖行业市场化改革部署</w:t>
        <w:br/>
        <w:t>进一步清理规范供电环节收费暂行细则</w:t>
      </w:r>
    </w:p>
    <w:p>
      <w:pPr>
        <w:pStyle w:val="Style66"/>
        <w:keepNext w:val="0"/>
        <w:keepLines w:val="0"/>
        <w:widowControl w:val="0"/>
        <w:shd w:val="clear" w:color="auto" w:fill="auto"/>
        <w:bidi w:val="0"/>
        <w:spacing w:before="0" w:after="220" w:line="569" w:lineRule="exact"/>
        <w:ind w:left="0" w:right="0" w:firstLine="620"/>
        <w:jc w:val="both"/>
      </w:pPr>
      <w:r>
        <w:rPr>
          <w:color w:val="000000"/>
          <w:spacing w:val="0"/>
          <w:w w:val="100"/>
          <w:position w:val="0"/>
        </w:rPr>
        <w:t>为深入贯彻国家和我省供水供电供气供暖行业市场化改革部 署，进一步清理规范供电环节收费，优化电力营商环境，提髙人 民群众满意度，暂拟定本细则。</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lang w:val="en-US" w:eastAsia="en-US" w:bidi="en-US"/>
        </w:rPr>
        <w:t>— '</w:t>
      </w:r>
      <w:r>
        <w:rPr>
          <w:b/>
          <w:bCs/>
          <w:color w:val="000000"/>
          <w:spacing w:val="0"/>
          <w:w w:val="100"/>
          <w:position w:val="0"/>
        </w:rPr>
        <w:t>清理规范城镇供电收费方面</w:t>
      </w:r>
    </w:p>
    <w:p>
      <w:pPr>
        <w:pStyle w:val="Style66"/>
        <w:keepNext w:val="0"/>
        <w:keepLines w:val="0"/>
        <w:widowControl w:val="0"/>
        <w:shd w:val="clear" w:color="auto" w:fill="auto"/>
        <w:bidi w:val="0"/>
        <w:spacing w:before="0" w:after="0" w:line="576" w:lineRule="exact"/>
        <w:ind w:left="0" w:right="0" w:firstLine="620"/>
        <w:jc w:val="both"/>
      </w:pPr>
      <w:r>
        <w:rPr>
          <w:b/>
          <w:bCs/>
          <w:color w:val="000000"/>
          <w:spacing w:val="0"/>
          <w:w w:val="100"/>
          <w:position w:val="0"/>
        </w:rPr>
        <w:t>2020</w:t>
      </w:r>
      <w:r>
        <w:rPr>
          <w:color w:val="000000"/>
          <w:spacing w:val="0"/>
          <w:w w:val="100"/>
          <w:position w:val="0"/>
        </w:rPr>
        <w:t>年</w:t>
      </w:r>
      <w:r>
        <w:rPr>
          <w:b/>
          <w:bCs/>
          <w:color w:val="000000"/>
          <w:spacing w:val="0"/>
          <w:w w:val="100"/>
          <w:position w:val="0"/>
        </w:rPr>
        <w:t>12</w:t>
      </w:r>
      <w:r>
        <w:rPr>
          <w:color w:val="000000"/>
          <w:spacing w:val="0"/>
          <w:w w:val="100"/>
          <w:position w:val="0"/>
        </w:rPr>
        <w:t>月</w:t>
      </w:r>
      <w:r>
        <w:rPr>
          <w:b/>
          <w:bCs/>
          <w:color w:val="000000"/>
          <w:spacing w:val="0"/>
          <w:w w:val="100"/>
          <w:position w:val="0"/>
        </w:rPr>
        <w:t>23</w:t>
      </w:r>
      <w:r>
        <w:rPr>
          <w:color w:val="000000"/>
          <w:spacing w:val="0"/>
          <w:w w:val="100"/>
          <w:position w:val="0"/>
        </w:rPr>
        <w:t>日，国务院办公厅转发了国家发改委等</w:t>
      </w:r>
      <w:r>
        <w:rPr>
          <w:b/>
          <w:bCs/>
          <w:color w:val="000000"/>
          <w:spacing w:val="0"/>
          <w:w w:val="100"/>
          <w:position w:val="0"/>
        </w:rPr>
        <w:t>5</w:t>
      </w:r>
      <w:r>
        <w:rPr>
          <w:color w:val="000000"/>
          <w:spacing w:val="0"/>
          <w:w w:val="100"/>
          <w:position w:val="0"/>
        </w:rPr>
        <w:t>部 门《关于清理规范城镇供水供电供气供暖行业收费促进行业高质 量发展意见的通知》（国办函</w:t>
      </w:r>
      <w:r>
        <w:rPr>
          <w:b/>
          <w:bCs/>
          <w:color w:val="000000"/>
          <w:spacing w:val="0"/>
          <w:w w:val="100"/>
          <w:position w:val="0"/>
        </w:rPr>
        <w:t>（2020） 129</w:t>
      </w:r>
      <w:r>
        <w:rPr>
          <w:color w:val="000000"/>
          <w:spacing w:val="0"/>
          <w:w w:val="100"/>
          <w:position w:val="0"/>
        </w:rPr>
        <w:t>号）（以下简称《意 见》），明确自</w:t>
      </w:r>
      <w:r>
        <w:rPr>
          <w:b/>
          <w:bCs/>
          <w:color w:val="000000"/>
          <w:spacing w:val="0"/>
          <w:w w:val="100"/>
          <w:position w:val="0"/>
        </w:rPr>
        <w:t>3</w:t>
      </w:r>
      <w:r>
        <w:rPr>
          <w:color w:val="000000"/>
          <w:spacing w:val="0"/>
          <w:w w:val="100"/>
          <w:position w:val="0"/>
        </w:rPr>
        <w:t>月</w:t>
      </w:r>
      <w:r>
        <w:rPr>
          <w:b/>
          <w:bCs/>
          <w:color w:val="000000"/>
          <w:spacing w:val="0"/>
          <w:w w:val="100"/>
          <w:position w:val="0"/>
        </w:rPr>
        <w:t>1</w:t>
      </w:r>
      <w:r>
        <w:rPr>
          <w:color w:val="000000"/>
          <w:spacing w:val="0"/>
          <w:w w:val="100"/>
          <w:position w:val="0"/>
        </w:rPr>
        <w:t>日起，取消供电企业及其所属或委托的安 装工程公司，在用电报装工程验收接入环节向客户收取的移表费、 计量装置赔偿费、环境监测费、高压电缆介损试验费、高压电缆 震荡波试验费、低压电缆试验费、低压计量检测费、互感器试验 费、网络自动化费、配电室试验费、开闭站集资费、调试费等</w:t>
      </w:r>
      <w:r>
        <w:rPr>
          <w:b/>
          <w:bCs/>
          <w:color w:val="000000"/>
          <w:spacing w:val="0"/>
          <w:w w:val="100"/>
          <w:position w:val="0"/>
        </w:rPr>
        <w:t xml:space="preserve">12 </w:t>
      </w:r>
      <w:r>
        <w:rPr>
          <w:color w:val="000000"/>
          <w:spacing w:val="0"/>
          <w:w w:val="100"/>
          <w:position w:val="0"/>
        </w:rPr>
        <w:t>项费用。国家电网公司迅速贯彻落实《意见》要求，于</w:t>
      </w:r>
      <w:r>
        <w:rPr>
          <w:b/>
          <w:bCs/>
          <w:color w:val="000000"/>
          <w:spacing w:val="0"/>
          <w:w w:val="100"/>
          <w:position w:val="0"/>
        </w:rPr>
        <w:t>2021</w:t>
      </w:r>
      <w:r>
        <w:rPr>
          <w:color w:val="000000"/>
          <w:spacing w:val="0"/>
          <w:w w:val="100"/>
          <w:position w:val="0"/>
        </w:rPr>
        <w:t>年</w:t>
      </w:r>
      <w:r>
        <w:rPr>
          <w:b/>
          <w:bCs/>
          <w:color w:val="000000"/>
          <w:spacing w:val="0"/>
          <w:w w:val="100"/>
          <w:position w:val="0"/>
        </w:rPr>
        <w:t xml:space="preserve">2 </w:t>
      </w:r>
      <w:r>
        <w:rPr>
          <w:color w:val="000000"/>
          <w:spacing w:val="0"/>
          <w:w w:val="100"/>
          <w:position w:val="0"/>
        </w:rPr>
        <w:t>月</w:t>
      </w:r>
      <w:r>
        <w:rPr>
          <w:b/>
          <w:bCs/>
          <w:color w:val="000000"/>
          <w:spacing w:val="0"/>
          <w:w w:val="100"/>
          <w:position w:val="0"/>
        </w:rPr>
        <w:t>5</w:t>
      </w:r>
      <w:r>
        <w:rPr>
          <w:color w:val="000000"/>
          <w:spacing w:val="0"/>
          <w:w w:val="100"/>
          <w:position w:val="0"/>
        </w:rPr>
        <w:t>日下发了《关于进一步清理规范供电环节收费的通知》（国 家电网办</w:t>
      </w:r>
      <w:r>
        <w:rPr>
          <w:b/>
          <w:bCs/>
          <w:color w:val="000000"/>
          <w:spacing w:val="0"/>
          <w:w w:val="100"/>
          <w:position w:val="0"/>
        </w:rPr>
        <w:t>（2021 ） 86</w:t>
      </w:r>
      <w:r>
        <w:rPr>
          <w:color w:val="000000"/>
          <w:spacing w:val="0"/>
          <w:w w:val="100"/>
          <w:position w:val="0"/>
        </w:rPr>
        <w:t>号）（以下简称《通知》</w:t>
      </w:r>
      <w:r>
        <w:rPr>
          <w:b/>
          <w:bCs/>
          <w:color w:val="000000"/>
          <w:spacing w:val="0"/>
          <w:w w:val="100"/>
          <w:position w:val="0"/>
        </w:rPr>
        <w:t>）,</w:t>
      </w:r>
      <w:r>
        <w:rPr>
          <w:color w:val="000000"/>
          <w:spacing w:val="0"/>
          <w:w w:val="100"/>
          <w:position w:val="0"/>
        </w:rPr>
        <w:t>在</w:t>
      </w:r>
      <w:r>
        <w:rPr>
          <w:b/>
          <w:bCs/>
          <w:color w:val="000000"/>
          <w:spacing w:val="0"/>
          <w:w w:val="100"/>
          <w:position w:val="0"/>
        </w:rPr>
        <w:t>12</w:t>
      </w:r>
      <w:r>
        <w:rPr>
          <w:color w:val="000000"/>
          <w:spacing w:val="0"/>
          <w:w w:val="100"/>
          <w:position w:val="0"/>
        </w:rPr>
        <w:t>项费用 基础上增加了保护定值整定计算费、带电作业费</w:t>
      </w:r>
      <w:r>
        <w:rPr>
          <w:b/>
          <w:bCs/>
          <w:color w:val="000000"/>
          <w:spacing w:val="0"/>
          <w:w w:val="100"/>
          <w:position w:val="0"/>
        </w:rPr>
        <w:t>2</w:t>
      </w:r>
      <w:r>
        <w:rPr>
          <w:color w:val="000000"/>
          <w:spacing w:val="0"/>
          <w:w w:val="100"/>
          <w:position w:val="0"/>
        </w:rPr>
        <w:t>项取消的费用， 合计</w:t>
      </w:r>
      <w:r>
        <w:rPr>
          <w:b/>
          <w:bCs/>
          <w:color w:val="000000"/>
          <w:spacing w:val="0"/>
          <w:w w:val="100"/>
          <w:position w:val="0"/>
        </w:rPr>
        <w:t>14</w:t>
      </w:r>
      <w:r>
        <w:rPr>
          <w:color w:val="000000"/>
          <w:spacing w:val="0"/>
          <w:w w:val="100"/>
          <w:position w:val="0"/>
        </w:rPr>
        <w:t>项。</w:t>
      </w:r>
    </w:p>
    <w:p>
      <w:pPr>
        <w:pStyle w:val="Style66"/>
        <w:keepNext w:val="0"/>
        <w:keepLines w:val="0"/>
        <w:widowControl w:val="0"/>
        <w:shd w:val="clear" w:color="auto" w:fill="auto"/>
        <w:bidi w:val="0"/>
        <w:spacing w:before="0" w:after="0" w:line="576" w:lineRule="exact"/>
        <w:ind w:left="0" w:right="0" w:firstLine="0"/>
        <w:jc w:val="left"/>
      </w:pPr>
      <w:r>
        <w:rPr>
          <w:color w:val="000000"/>
          <w:spacing w:val="0"/>
          <w:w w:val="100"/>
          <w:position w:val="0"/>
        </w:rPr>
        <w:t>《意见》和《通知》都是以</w:t>
      </w:r>
      <w:r>
        <w:rPr>
          <w:color w:val="000000"/>
          <w:spacing w:val="0"/>
          <w:w w:val="100"/>
          <w:position w:val="0"/>
          <w:lang w:val="zh-CN" w:eastAsia="zh-CN" w:bidi="zh-CN"/>
        </w:rPr>
        <w:t>“取消</w:t>
      </w:r>
      <w:r>
        <w:rPr>
          <w:color w:val="000000"/>
          <w:spacing w:val="0"/>
          <w:w w:val="100"/>
          <w:position w:val="0"/>
        </w:rPr>
        <w:t xml:space="preserve">……等类似名目的费用" </w:t>
      </w:r>
      <w:r>
        <w:rPr>
          <w:color w:val="000000"/>
          <w:spacing w:val="0"/>
          <w:w w:val="100"/>
          <w:position w:val="0"/>
        </w:rPr>
        <w:t>进行表述，只进行了列举，缺少细化解释，没有具体的操作办法。 公司接连组织了座谈会研讨，经多次与国家电网公司营销部、省 发改委、省能监办汇报沟通，对取消的</w:t>
      </w:r>
      <w:r>
        <w:rPr>
          <w:b/>
          <w:bCs/>
          <w:color w:val="000000"/>
          <w:spacing w:val="0"/>
          <w:w w:val="100"/>
          <w:position w:val="0"/>
        </w:rPr>
        <w:t>14</w:t>
      </w:r>
      <w:r>
        <w:rPr>
          <w:color w:val="000000"/>
          <w:spacing w:val="0"/>
          <w:w w:val="100"/>
          <w:position w:val="0"/>
        </w:rPr>
        <w:t>项收费项目暂时细化 明确以下实施原则：</w:t>
      </w:r>
    </w:p>
    <w:p>
      <w:pPr>
        <w:pStyle w:val="Style66"/>
        <w:keepNext w:val="0"/>
        <w:keepLines w:val="0"/>
        <w:widowControl w:val="0"/>
        <w:numPr>
          <w:ilvl w:val="0"/>
          <w:numId w:val="83"/>
        </w:numPr>
        <w:shd w:val="clear" w:color="auto" w:fill="auto"/>
        <w:tabs>
          <w:tab w:pos="1049" w:val="left"/>
        </w:tabs>
        <w:bidi w:val="0"/>
        <w:spacing w:before="0" w:after="0" w:line="573" w:lineRule="exact"/>
        <w:ind w:left="0" w:right="0" w:firstLine="620"/>
        <w:jc w:val="both"/>
      </w:pPr>
      <w:bookmarkStart w:id="507" w:name="bookmark507"/>
      <w:bookmarkEnd w:id="507"/>
      <w:r>
        <w:rPr>
          <w:color w:val="000000"/>
          <w:spacing w:val="0"/>
          <w:w w:val="100"/>
          <w:position w:val="0"/>
        </w:rPr>
        <w:t>以前未收取的费用，以后也不得收取，如计量装置赔偿费、 开闭站集资费、环境监测费、网络自动化费。</w:t>
      </w:r>
    </w:p>
    <w:p>
      <w:pPr>
        <w:pStyle w:val="Style66"/>
        <w:keepNext w:val="0"/>
        <w:keepLines w:val="0"/>
        <w:widowControl w:val="0"/>
        <w:numPr>
          <w:ilvl w:val="0"/>
          <w:numId w:val="83"/>
        </w:numPr>
        <w:shd w:val="clear" w:color="auto" w:fill="auto"/>
        <w:tabs>
          <w:tab w:pos="1030" w:val="left"/>
        </w:tabs>
        <w:bidi w:val="0"/>
        <w:spacing w:before="0" w:after="0" w:line="573" w:lineRule="exact"/>
        <w:ind w:left="0" w:right="0" w:firstLine="620"/>
        <w:jc w:val="both"/>
      </w:pPr>
      <w:bookmarkStart w:id="508" w:name="bookmark508"/>
      <w:bookmarkEnd w:id="508"/>
      <w:r>
        <w:rPr>
          <w:color w:val="000000"/>
          <w:spacing w:val="0"/>
          <w:w w:val="100"/>
          <w:position w:val="0"/>
        </w:rPr>
        <w:t>计量装置类专项收费项目，一是对于用于计费的计量装置 收费，由供电企业出资免费为客户提供，包括计量装置购置、检 定、试验、移位等；二是对于客户提出计量装置准确性异议的， 按照</w:t>
      </w:r>
      <w:r>
        <w:rPr>
          <w:color w:val="000000"/>
          <w:spacing w:val="0"/>
          <w:w w:val="100"/>
          <w:position w:val="0"/>
          <w:lang w:val="zh-CN" w:eastAsia="zh-CN" w:bidi="zh-CN"/>
        </w:rPr>
        <w:t>“谁</w:t>
      </w:r>
      <w:r>
        <w:rPr>
          <w:color w:val="000000"/>
          <w:spacing w:val="0"/>
          <w:w w:val="100"/>
          <w:position w:val="0"/>
        </w:rPr>
        <w:t>委托、谁付费”的原则，检定费由委托方支付，如计量 装置经检定确有问题的，由供电企业承担检定费用，并免费为客 户更换合格的计量装置；三是对于客户侧用于其内部统计、考核 的各类计量装置购置、检定、试验等项目，由客户出资。</w:t>
      </w:r>
    </w:p>
    <w:p>
      <w:pPr>
        <w:pStyle w:val="Style66"/>
        <w:keepNext w:val="0"/>
        <w:keepLines w:val="0"/>
        <w:widowControl w:val="0"/>
        <w:numPr>
          <w:ilvl w:val="0"/>
          <w:numId w:val="83"/>
        </w:numPr>
        <w:shd w:val="clear" w:color="auto" w:fill="auto"/>
        <w:tabs>
          <w:tab w:pos="1030" w:val="left"/>
        </w:tabs>
        <w:bidi w:val="0"/>
        <w:spacing w:before="0" w:after="0" w:line="577" w:lineRule="exact"/>
        <w:ind w:left="0" w:right="0" w:firstLine="620"/>
        <w:jc w:val="both"/>
      </w:pPr>
      <w:bookmarkStart w:id="509" w:name="bookmark509"/>
      <w:bookmarkEnd w:id="509"/>
      <w:r>
        <w:rPr>
          <w:color w:val="000000"/>
          <w:spacing w:val="0"/>
          <w:w w:val="100"/>
          <w:position w:val="0"/>
        </w:rPr>
        <w:t>按产权关系区分的其他收费项目，以产权分界点为界，</w:t>
      </w:r>
      <w:r>
        <w:rPr>
          <w:color w:val="000000"/>
          <w:spacing w:val="0"/>
          <w:w w:val="100"/>
          <w:position w:val="0"/>
          <w:lang w:val="zh-CN" w:eastAsia="zh-CN" w:bidi="zh-CN"/>
        </w:rPr>
        <w:t xml:space="preserve">“谁 </w:t>
      </w:r>
      <w:r>
        <w:rPr>
          <w:color w:val="000000"/>
          <w:spacing w:val="0"/>
          <w:w w:val="100"/>
          <w:position w:val="0"/>
        </w:rPr>
        <w:t>委托、谁付费</w:t>
      </w:r>
      <w:r>
        <w:rPr>
          <w:color w:val="000000"/>
          <w:spacing w:val="0"/>
          <w:w w:val="100"/>
          <w:position w:val="0"/>
          <w:lang w:val="en-US" w:eastAsia="en-US" w:bidi="en-US"/>
        </w:rPr>
        <w:t>”</w:t>
      </w:r>
      <w:r>
        <w:rPr>
          <w:b/>
          <w:bCs/>
          <w:color w:val="000000"/>
          <w:spacing w:val="0"/>
          <w:w w:val="100"/>
          <w:position w:val="0"/>
          <w:lang w:val="en-US" w:eastAsia="en-US" w:bidi="en-US"/>
        </w:rPr>
        <w:t>o</w:t>
      </w:r>
      <w:r>
        <w:rPr>
          <w:color w:val="000000"/>
          <w:spacing w:val="0"/>
          <w:w w:val="100"/>
          <w:position w:val="0"/>
        </w:rPr>
        <w:t>电网侧（产权分界点及以上）业务由市县公司 开展或出资委托第三方进行，如带电接火、电网侧设备联调联试、 保护定值计算、保护定值整定等，不得向客户收取费用。客户侧</w:t>
      </w:r>
    </w:p>
    <w:p>
      <w:pPr>
        <w:pStyle w:val="Style66"/>
        <w:keepNext w:val="0"/>
        <w:keepLines w:val="0"/>
        <w:widowControl w:val="0"/>
        <w:shd w:val="clear" w:color="auto" w:fill="auto"/>
        <w:bidi w:val="0"/>
        <w:spacing w:before="0" w:after="220" w:line="577" w:lineRule="exact"/>
        <w:ind w:left="0" w:right="0" w:firstLine="160"/>
        <w:jc w:val="both"/>
      </w:pPr>
      <w:r>
        <w:rPr>
          <w:color w:val="000000"/>
          <w:spacing w:val="0"/>
          <w:w w:val="100"/>
          <w:position w:val="0"/>
        </w:rPr>
        <w:t>（产权分界点以下）设备，依据阳光作业卡所列清单（见附件</w:t>
      </w:r>
      <w:r>
        <w:rPr>
          <w:b/>
          <w:bCs/>
          <w:color w:val="000000"/>
          <w:spacing w:val="0"/>
          <w:w w:val="100"/>
          <w:position w:val="0"/>
        </w:rPr>
        <w:t xml:space="preserve">1） </w:t>
      </w:r>
      <w:r>
        <w:rPr>
          <w:color w:val="000000"/>
          <w:spacing w:val="0"/>
          <w:w w:val="100"/>
          <w:position w:val="0"/>
        </w:rPr>
        <w:t xml:space="preserve">进行竣工验收，一是对于资料查验，客户提供的有效试验、检验、 </w:t>
      </w:r>
      <w:r>
        <w:rPr>
          <w:color w:val="000000"/>
          <w:spacing w:val="0"/>
          <w:w w:val="100"/>
          <w:position w:val="0"/>
        </w:rPr>
        <w:t xml:space="preserve">检测报告，必须采信认可，不得指定或变相指定所属或委托的安 装工程公司进行重复试验，若市县公司对客户按规定出具的试验 </w:t>
      </w:r>
      <w:r>
        <w:rPr>
          <w:color w:val="000000"/>
          <w:spacing w:val="0"/>
          <w:w w:val="100"/>
          <w:position w:val="0"/>
        </w:rPr>
        <w:t xml:space="preserve">报告不认可，需要复核的，费用需由市县供电公司承担；二是对 </w:t>
      </w:r>
      <w:r>
        <w:rPr>
          <w:color w:val="000000"/>
          <w:spacing w:val="0"/>
          <w:w w:val="100"/>
          <w:position w:val="0"/>
        </w:rPr>
        <w:t>于现场验收，客户侧设备调试、继电保护限值设定等由客户出资 自主委托有资质的第三方进行，若市县供电公司从系统安全考虑， 认为有必要提高检验标准的，由市县供电公司或委托有资质的单 位进行实施，但不得向客户收取费用，如低压电缆试验、高压电 缆介损试验、高压电缆震荡波试验等。</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二' 严格执行投资界面方面</w:t>
      </w:r>
    </w:p>
    <w:p>
      <w:pPr>
        <w:pStyle w:val="Style66"/>
        <w:keepNext w:val="0"/>
        <w:keepLines w:val="0"/>
        <w:widowControl w:val="0"/>
        <w:shd w:val="clear" w:color="auto" w:fill="auto"/>
        <w:bidi w:val="0"/>
        <w:spacing w:before="0" w:after="0" w:line="576" w:lineRule="exact"/>
        <w:ind w:left="0" w:right="0" w:firstLine="620"/>
        <w:jc w:val="both"/>
      </w:pPr>
      <w:r>
        <w:rPr>
          <w:color w:val="000000"/>
          <w:spacing w:val="0"/>
          <w:w w:val="100"/>
          <w:position w:val="0"/>
        </w:rPr>
        <w:t>省发改委根据《意见》印发了《河南省发展和改革委员会关 于做好清理规范城镇供水供电供气供暖行业收费有关事项的通 知》（豫发改价管〔</w:t>
      </w:r>
      <w:r>
        <w:rPr>
          <w:b/>
          <w:bCs/>
          <w:color w:val="000000"/>
          <w:spacing w:val="0"/>
          <w:w w:val="100"/>
          <w:position w:val="0"/>
        </w:rPr>
        <w:t>2021</w:t>
      </w:r>
      <w:r>
        <w:rPr>
          <w:color w:val="000000"/>
          <w:spacing w:val="0"/>
          <w:w w:val="100"/>
          <w:position w:val="0"/>
        </w:rPr>
        <w:t>〕</w:t>
      </w:r>
      <w:r>
        <w:rPr>
          <w:b/>
          <w:bCs/>
          <w:color w:val="000000"/>
          <w:spacing w:val="0"/>
          <w:w w:val="100"/>
          <w:position w:val="0"/>
        </w:rPr>
        <w:t>130</w:t>
      </w:r>
      <w:r>
        <w:rPr>
          <w:color w:val="000000"/>
          <w:spacing w:val="0"/>
          <w:w w:val="100"/>
          <w:position w:val="0"/>
        </w:rPr>
        <w:t>号），要求在城镇规划建设用地 范围内，投资界面延伸至用户建筑区划红线。目前国家电网公司 正与国家发改委积极沟通，公司也在与省发改委共同研究制定实 施方案，细化落地措施。在新政策出台前，暂按公司现行投资界 面执行，具体要求如下：</w:t>
      </w:r>
    </w:p>
    <w:p>
      <w:pPr>
        <w:pStyle w:val="Style66"/>
        <w:keepNext w:val="0"/>
        <w:keepLines w:val="0"/>
        <w:widowControl w:val="0"/>
        <w:numPr>
          <w:ilvl w:val="0"/>
          <w:numId w:val="85"/>
        </w:numPr>
        <w:shd w:val="clear" w:color="auto" w:fill="auto"/>
        <w:bidi w:val="0"/>
        <w:spacing w:before="0" w:after="0" w:line="576" w:lineRule="exact"/>
        <w:ind w:left="0" w:right="0" w:firstLine="620"/>
        <w:jc w:val="both"/>
      </w:pPr>
      <w:bookmarkStart w:id="510" w:name="bookmark510"/>
      <w:bookmarkEnd w:id="510"/>
      <w:r>
        <w:rPr>
          <w:color w:val="000000"/>
          <w:spacing w:val="0"/>
          <w:w w:val="100"/>
          <w:position w:val="0"/>
        </w:rPr>
        <w:t>省级及以上园区内的工商业客户（不含居配工程、临时用 电、农业生产、非居民照明等其他类型客户）、电能替代改造和 新建项目（电能替代设备容量占客户报装总容量比例高于</w:t>
      </w:r>
      <w:r>
        <w:rPr>
          <w:b/>
          <w:bCs/>
          <w:color w:val="000000"/>
          <w:spacing w:val="0"/>
          <w:w w:val="100"/>
          <w:position w:val="0"/>
        </w:rPr>
        <w:t>50%</w:t>
      </w:r>
      <w:r>
        <w:rPr>
          <w:color w:val="000000"/>
          <w:spacing w:val="0"/>
          <w:w w:val="100"/>
          <w:position w:val="0"/>
        </w:rPr>
        <w:t>的 项目）、电动汽车充换电项目等三类高压客户和小微企业（小微 企业是指客户用电设备容量</w:t>
      </w:r>
      <w:r>
        <w:rPr>
          <w:b/>
          <w:bCs/>
          <w:color w:val="000000"/>
          <w:spacing w:val="0"/>
          <w:w w:val="100"/>
          <w:position w:val="0"/>
        </w:rPr>
        <w:t>160</w:t>
      </w:r>
      <w:r>
        <w:rPr>
          <w:color w:val="000000"/>
          <w:spacing w:val="0"/>
          <w:w w:val="100"/>
          <w:position w:val="0"/>
        </w:rPr>
        <w:t>千瓦及以下工商业企业，不含非 居民照明、农业生产及排灌、通讯基站、加油站、国有企业及连 锁集团的子公司或分公司、临时用电、批量报装等客户），公司 投资至客户规划红线。小微企业实行低压接入，根据客户意愿可 高压接入（客户出具自愿高压接入书面材料）。</w:t>
      </w:r>
    </w:p>
    <w:p>
      <w:pPr>
        <w:pStyle w:val="Style66"/>
        <w:keepNext w:val="0"/>
        <w:keepLines w:val="0"/>
        <w:widowControl w:val="0"/>
        <w:numPr>
          <w:ilvl w:val="0"/>
          <w:numId w:val="85"/>
        </w:numPr>
        <w:shd w:val="clear" w:color="auto" w:fill="auto"/>
        <w:bidi w:val="0"/>
        <w:spacing w:before="0" w:after="200" w:line="581" w:lineRule="exact"/>
        <w:ind w:left="0" w:right="0" w:firstLine="620"/>
        <w:jc w:val="both"/>
      </w:pPr>
      <w:bookmarkStart w:id="511" w:name="bookmark511"/>
      <w:bookmarkEnd w:id="511"/>
      <w:r>
        <w:rPr>
          <w:color w:val="000000"/>
          <w:spacing w:val="0"/>
          <w:w w:val="100"/>
          <w:position w:val="0"/>
        </w:rPr>
        <w:t xml:space="preserve">公司直供的零星报装低压居民客户，公司投资建设表箱及 以上供电设施，表箱原则上就近安装在客户外墙上；公司直供的 </w:t>
      </w:r>
      <w:r>
        <w:rPr>
          <w:color w:val="000000"/>
          <w:spacing w:val="0"/>
          <w:w w:val="100"/>
          <w:position w:val="0"/>
          <w:lang w:val="zh-CN" w:eastAsia="zh-CN" w:bidi="zh-CN"/>
        </w:rPr>
        <w:t>“一户</w:t>
      </w:r>
      <w:r>
        <w:rPr>
          <w:color w:val="000000"/>
          <w:spacing w:val="0"/>
          <w:w w:val="100"/>
          <w:position w:val="0"/>
        </w:rPr>
        <w:t xml:space="preserve">一表”居民住宅小区，公司投资至产权分界点（含小区内 </w:t>
      </w:r>
      <w:r>
        <w:rPr>
          <w:color w:val="000000"/>
          <w:spacing w:val="0"/>
          <w:w w:val="100"/>
          <w:position w:val="0"/>
          <w:lang w:val="zh-CN" w:eastAsia="zh-CN" w:bidi="zh-CN"/>
        </w:rPr>
        <w:t>“一</w:t>
      </w:r>
      <w:r>
        <w:rPr>
          <w:color w:val="000000"/>
          <w:spacing w:val="0"/>
          <w:w w:val="100"/>
          <w:position w:val="0"/>
        </w:rPr>
        <w:t>户一表</w:t>
      </w:r>
      <w:r>
        <w:rPr>
          <w:color w:val="000000"/>
          <w:spacing w:val="0"/>
          <w:w w:val="100"/>
          <w:position w:val="0"/>
          <w:lang w:val="zh-CN" w:eastAsia="zh-CN" w:bidi="zh-CN"/>
        </w:rPr>
        <w:t>”计量</w:t>
      </w:r>
      <w:r>
        <w:rPr>
          <w:color w:val="000000"/>
          <w:spacing w:val="0"/>
          <w:w w:val="100"/>
          <w:position w:val="0"/>
        </w:rPr>
        <w:t>装置），其他由客户投资建设，验收合格后无 偿移交；</w:t>
      </w:r>
      <w:r>
        <w:rPr>
          <w:color w:val="000000"/>
          <w:spacing w:val="0"/>
          <w:w w:val="100"/>
          <w:position w:val="0"/>
          <w:lang w:val="zh-CN" w:eastAsia="zh-CN" w:bidi="zh-CN"/>
        </w:rPr>
        <w:t>“合表”居</w:t>
      </w:r>
      <w:r>
        <w:rPr>
          <w:color w:val="000000"/>
          <w:spacing w:val="0"/>
          <w:w w:val="100"/>
          <w:position w:val="0"/>
        </w:rPr>
        <w:t>民住宅小区，公司投资至产权分界点（包括 总表计量装置）。</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三' 规范执行保留收费政策方面</w:t>
      </w:r>
    </w:p>
    <w:p>
      <w:pPr>
        <w:pStyle w:val="Style66"/>
        <w:keepNext w:val="0"/>
        <w:keepLines w:val="0"/>
        <w:widowControl w:val="0"/>
        <w:numPr>
          <w:ilvl w:val="0"/>
          <w:numId w:val="87"/>
        </w:numPr>
        <w:shd w:val="clear" w:color="auto" w:fill="auto"/>
        <w:tabs>
          <w:tab w:pos="1018" w:val="left"/>
        </w:tabs>
        <w:bidi w:val="0"/>
        <w:spacing w:before="0" w:after="0" w:line="579" w:lineRule="exact"/>
        <w:ind w:left="0" w:right="0" w:firstLine="620"/>
        <w:jc w:val="both"/>
      </w:pPr>
      <w:bookmarkStart w:id="512" w:name="bookmark512"/>
      <w:bookmarkEnd w:id="512"/>
      <w:r>
        <w:rPr>
          <w:b/>
          <w:bCs/>
          <w:color w:val="000000"/>
          <w:spacing w:val="0"/>
          <w:w w:val="100"/>
          <w:position w:val="0"/>
        </w:rPr>
        <w:t>严格执行高可靠性供电费政策。</w:t>
      </w:r>
      <w:r>
        <w:rPr>
          <w:color w:val="000000"/>
          <w:spacing w:val="0"/>
          <w:w w:val="100"/>
          <w:position w:val="0"/>
        </w:rPr>
        <w:t>各单位要严格执行《关于 降低供电贴费标准等问题的通知》（豫价工字〔</w:t>
      </w:r>
      <w:r>
        <w:rPr>
          <w:b/>
          <w:bCs/>
          <w:color w:val="000000"/>
          <w:spacing w:val="0"/>
          <w:w w:val="100"/>
          <w:position w:val="0"/>
        </w:rPr>
        <w:t>2000</w:t>
      </w:r>
      <w:r>
        <w:rPr>
          <w:color w:val="000000"/>
          <w:spacing w:val="0"/>
          <w:w w:val="100"/>
          <w:position w:val="0"/>
        </w:rPr>
        <w:t>〕</w:t>
      </w:r>
      <w:r>
        <w:rPr>
          <w:b/>
          <w:bCs/>
          <w:color w:val="000000"/>
          <w:spacing w:val="0"/>
          <w:w w:val="100"/>
          <w:position w:val="0"/>
        </w:rPr>
        <w:t>188</w:t>
      </w:r>
      <w:r>
        <w:rPr>
          <w:color w:val="000000"/>
          <w:spacing w:val="0"/>
          <w:w w:val="100"/>
          <w:position w:val="0"/>
        </w:rPr>
        <w:t>号） 明确的供电工程贴费征收标准（见附件</w:t>
      </w:r>
      <w:r>
        <w:rPr>
          <w:b/>
          <w:bCs/>
          <w:color w:val="000000"/>
          <w:spacing w:val="0"/>
          <w:w w:val="100"/>
          <w:position w:val="0"/>
        </w:rPr>
        <w:t>2）</w:t>
      </w:r>
      <w:r>
        <w:rPr>
          <w:color w:val="000000"/>
          <w:spacing w:val="0"/>
          <w:w w:val="100"/>
          <w:position w:val="0"/>
        </w:rPr>
        <w:t>。其中电力用户自建 线路实现双回路供电的，免收取高可靠性供电费用。电力用户自 建线路实现双回路供电是指电力用户自建第二路电源点至用户负 荷侧全部线路，自建</w:t>
      </w:r>
      <w:r>
        <w:rPr>
          <w:b/>
          <w:bCs/>
          <w:color w:val="000000"/>
          <w:spacing w:val="0"/>
          <w:w w:val="100"/>
          <w:position w:val="0"/>
          <w:lang w:val="en-US" w:eastAsia="en-US" w:bidi="en-US"/>
        </w:rPr>
        <w:t>T</w:t>
      </w:r>
      <w:r>
        <w:rPr>
          <w:color w:val="000000"/>
          <w:spacing w:val="0"/>
          <w:w w:val="100"/>
          <w:position w:val="0"/>
        </w:rPr>
        <w:t>接、丸接点以后本级电压外部供电工程的, 不在免收高可靠性供电费范围。严禁擅自</w:t>
      </w:r>
      <w:r>
        <w:rPr>
          <w:color w:val="000000"/>
          <w:spacing w:val="0"/>
          <w:w w:val="100"/>
          <w:position w:val="0"/>
          <w:lang w:val="zh-CN" w:eastAsia="zh-CN" w:bidi="zh-CN"/>
        </w:rPr>
        <w:t>“减、</w:t>
      </w:r>
      <w:r>
        <w:rPr>
          <w:color w:val="000000"/>
          <w:spacing w:val="0"/>
          <w:w w:val="100"/>
          <w:position w:val="0"/>
        </w:rPr>
        <w:t>免、缓”收高可 靠供电费，杜绝釆用</w:t>
      </w:r>
      <w:r>
        <w:rPr>
          <w:color w:val="000000"/>
          <w:spacing w:val="0"/>
          <w:w w:val="100"/>
          <w:position w:val="0"/>
          <w:lang w:val="zh-CN" w:eastAsia="zh-CN" w:bidi="zh-CN"/>
        </w:rPr>
        <w:t>“一址</w:t>
      </w:r>
      <w:r>
        <w:rPr>
          <w:color w:val="000000"/>
          <w:spacing w:val="0"/>
          <w:w w:val="100"/>
          <w:position w:val="0"/>
        </w:rPr>
        <w:t>多户”等形式规避收费。</w:t>
      </w:r>
    </w:p>
    <w:p>
      <w:pPr>
        <w:pStyle w:val="Style66"/>
        <w:keepNext w:val="0"/>
        <w:keepLines w:val="0"/>
        <w:widowControl w:val="0"/>
        <w:numPr>
          <w:ilvl w:val="0"/>
          <w:numId w:val="87"/>
        </w:numPr>
        <w:shd w:val="clear" w:color="auto" w:fill="auto"/>
        <w:tabs>
          <w:tab w:pos="994" w:val="left"/>
        </w:tabs>
        <w:bidi w:val="0"/>
        <w:spacing w:before="0" w:after="0" w:line="579" w:lineRule="exact"/>
        <w:ind w:left="0" w:right="0" w:firstLine="620"/>
        <w:jc w:val="both"/>
      </w:pPr>
      <w:bookmarkStart w:id="513" w:name="bookmark513"/>
      <w:bookmarkEnd w:id="513"/>
      <w:r>
        <w:rPr>
          <w:b/>
          <w:bCs/>
          <w:color w:val="000000"/>
          <w:spacing w:val="0"/>
          <w:w w:val="100"/>
          <w:position w:val="0"/>
        </w:rPr>
        <w:t>严格执行自备电厂系统备用费政策。</w:t>
      </w:r>
      <w:r>
        <w:rPr>
          <w:color w:val="000000"/>
          <w:spacing w:val="0"/>
          <w:w w:val="100"/>
          <w:position w:val="0"/>
        </w:rPr>
        <w:t>各单位要严格执行我 省价格主管部门明确的自备电厂系统备用费收取方式和计费标 准。对于余热、余压、余气自备电厂，继续落实减免系统备用费 政策。</w:t>
      </w:r>
    </w:p>
    <w:p>
      <w:pPr>
        <w:pStyle w:val="Style66"/>
        <w:keepNext w:val="0"/>
        <w:keepLines w:val="0"/>
        <w:widowControl w:val="0"/>
        <w:numPr>
          <w:ilvl w:val="0"/>
          <w:numId w:val="87"/>
        </w:numPr>
        <w:shd w:val="clear" w:color="auto" w:fill="auto"/>
        <w:tabs>
          <w:tab w:pos="999" w:val="left"/>
        </w:tabs>
        <w:bidi w:val="0"/>
        <w:spacing w:before="0" w:after="100" w:line="579" w:lineRule="exact"/>
        <w:ind w:left="0" w:right="0" w:firstLine="620"/>
        <w:jc w:val="both"/>
        <w:sectPr>
          <w:headerReference w:type="default" r:id="rId462"/>
          <w:footerReference w:type="default" r:id="rId463"/>
          <w:headerReference w:type="even" r:id="rId464"/>
          <w:footerReference w:type="even" r:id="rId465"/>
          <w:footnotePr>
            <w:pos w:val="pageBottom"/>
            <w:numFmt w:val="decimal"/>
            <w:numRestart w:val="continuous"/>
          </w:footnotePr>
          <w:pgSz w:w="11900" w:h="16840"/>
          <w:pgMar w:top="2036" w:right="1420" w:bottom="1903" w:left="1571" w:header="0" w:footer="3" w:gutter="0"/>
          <w:cols w:space="720"/>
          <w:noEndnote/>
          <w:rtlGutter w:val="0"/>
          <w:docGrid w:linePitch="360"/>
        </w:sectPr>
      </w:pPr>
      <w:bookmarkStart w:id="514" w:name="bookmark514"/>
      <w:bookmarkEnd w:id="514"/>
      <w:r>
        <w:rPr>
          <w:b/>
          <w:bCs/>
          <w:color w:val="000000"/>
          <w:spacing w:val="0"/>
          <w:w w:val="100"/>
          <w:position w:val="0"/>
        </w:rPr>
        <w:t>规范提供供电延伸服务。</w:t>
      </w:r>
      <w:r>
        <w:rPr>
          <w:color w:val="000000"/>
          <w:spacing w:val="0"/>
          <w:w w:val="100"/>
          <w:position w:val="0"/>
        </w:rPr>
        <w:t>各单位可对产权分界点以后至用 电器具前，根据客户个性化需求提供延伸服务，要主动告知客户 服务项目和服务内容，实行明码标价，保障用户知情权和选择权。</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lang w:val="zh-CN" w:eastAsia="zh-CN" w:bidi="zh-CN"/>
        </w:rPr>
        <w:t xml:space="preserve">四' </w:t>
      </w:r>
      <w:r>
        <w:rPr>
          <w:b/>
          <w:bCs/>
          <w:color w:val="000000"/>
          <w:spacing w:val="0"/>
          <w:w w:val="100"/>
          <w:position w:val="0"/>
        </w:rPr>
        <w:t>工作要求</w:t>
      </w:r>
    </w:p>
    <w:p>
      <w:pPr>
        <w:pStyle w:val="Style66"/>
        <w:keepNext w:val="0"/>
        <w:keepLines w:val="0"/>
        <w:widowControl w:val="0"/>
        <w:numPr>
          <w:ilvl w:val="0"/>
          <w:numId w:val="89"/>
        </w:numPr>
        <w:shd w:val="clear" w:color="auto" w:fill="auto"/>
        <w:tabs>
          <w:tab w:pos="1014" w:val="left"/>
        </w:tabs>
        <w:bidi w:val="0"/>
        <w:spacing w:before="0" w:after="0" w:line="578" w:lineRule="exact"/>
        <w:ind w:left="0" w:right="0" w:firstLine="620"/>
        <w:jc w:val="both"/>
      </w:pPr>
      <w:bookmarkStart w:id="515" w:name="bookmark515"/>
      <w:bookmarkEnd w:id="515"/>
      <w:r>
        <w:rPr>
          <w:b/>
          <w:bCs/>
          <w:color w:val="000000"/>
          <w:spacing w:val="0"/>
          <w:w w:val="100"/>
          <w:position w:val="0"/>
        </w:rPr>
        <w:t>加强组织领导。</w:t>
      </w:r>
      <w:r>
        <w:rPr>
          <w:color w:val="000000"/>
          <w:spacing w:val="0"/>
          <w:w w:val="100"/>
          <w:position w:val="0"/>
        </w:rPr>
        <w:t>各单位要高度重视，就清理规范供电环节 收费召开专题决策会，对本细则要求取消范围内的收费项目，要 坚决予以清理。各单位要制定《细则》的落实措施，于</w:t>
      </w:r>
      <w:r>
        <w:rPr>
          <w:b/>
          <w:bCs/>
          <w:color w:val="000000"/>
          <w:spacing w:val="0"/>
          <w:w w:val="100"/>
          <w:position w:val="0"/>
        </w:rPr>
        <w:t>3</w:t>
      </w:r>
      <w:r>
        <w:rPr>
          <w:color w:val="000000"/>
          <w:spacing w:val="0"/>
          <w:w w:val="100"/>
          <w:position w:val="0"/>
        </w:rPr>
        <w:t>月底前 将本单位取消的收费项目、保留的收费项目及标准、清理规范收 费工作开展情况经本单位主要领导签字并加盖行政公章后报送省 公司营销部。</w:t>
      </w:r>
    </w:p>
    <w:p>
      <w:pPr>
        <w:pStyle w:val="Style66"/>
        <w:keepNext w:val="0"/>
        <w:keepLines w:val="0"/>
        <w:widowControl w:val="0"/>
        <w:numPr>
          <w:ilvl w:val="0"/>
          <w:numId w:val="89"/>
        </w:numPr>
        <w:shd w:val="clear" w:color="auto" w:fill="auto"/>
        <w:tabs>
          <w:tab w:pos="999" w:val="left"/>
        </w:tabs>
        <w:bidi w:val="0"/>
        <w:spacing w:before="0" w:after="0" w:line="578" w:lineRule="exact"/>
        <w:ind w:left="0" w:right="0" w:firstLine="620"/>
        <w:jc w:val="both"/>
      </w:pPr>
      <w:bookmarkStart w:id="516" w:name="bookmark516"/>
      <w:bookmarkEnd w:id="516"/>
      <w:r>
        <w:rPr>
          <w:b/>
          <w:bCs/>
          <w:color w:val="000000"/>
          <w:spacing w:val="0"/>
          <w:w w:val="100"/>
          <w:position w:val="0"/>
        </w:rPr>
        <w:t>规范人员行为。</w:t>
      </w:r>
      <w:r>
        <w:rPr>
          <w:color w:val="000000"/>
          <w:spacing w:val="0"/>
          <w:w w:val="100"/>
          <w:position w:val="0"/>
        </w:rPr>
        <w:t>各单位</w:t>
      </w:r>
      <w:r>
        <w:rPr>
          <w:b/>
          <w:bCs/>
          <w:color w:val="000000"/>
          <w:spacing w:val="0"/>
          <w:w w:val="100"/>
          <w:position w:val="0"/>
        </w:rPr>
        <w:t>一要坚</w:t>
      </w:r>
      <w:r>
        <w:rPr>
          <w:color w:val="000000"/>
          <w:spacing w:val="0"/>
          <w:w w:val="100"/>
          <w:position w:val="0"/>
        </w:rPr>
        <w:t>持“三到位”：投资界面政 策执行到位，验收项目、验收标准一次性告知到位，业扩报装收 费项目除高可靠性费外清理到位。二要坚持</w:t>
      </w:r>
      <w:r>
        <w:rPr>
          <w:color w:val="000000"/>
          <w:spacing w:val="0"/>
          <w:w w:val="100"/>
          <w:position w:val="0"/>
          <w:lang w:val="zh-CN" w:eastAsia="zh-CN" w:bidi="zh-CN"/>
        </w:rPr>
        <w:t>“三</w:t>
      </w:r>
      <w:r>
        <w:rPr>
          <w:color w:val="000000"/>
          <w:spacing w:val="0"/>
          <w:w w:val="100"/>
          <w:position w:val="0"/>
        </w:rPr>
        <w:t>不得”:电网侧 业务不得转嫁客户承担费用；不得抬高标准或超范围进行验收； 有资质单位提供的有效期内的检验报告必须采信，不得让客户重 复开展试验。</w:t>
      </w:r>
      <w:r>
        <w:rPr>
          <w:b/>
          <w:bCs/>
          <w:color w:val="000000"/>
          <w:spacing w:val="0"/>
          <w:w w:val="100"/>
          <w:position w:val="0"/>
        </w:rPr>
        <w:t>三要坚</w:t>
      </w:r>
      <w:r>
        <w:rPr>
          <w:color w:val="000000"/>
          <w:spacing w:val="0"/>
          <w:w w:val="100"/>
          <w:position w:val="0"/>
        </w:rPr>
        <w:t>持“三严禁”：严禁向客户承揽业扩项目电 网侧本应市县公司出资的业务，如设备联调，保护定值整定等； 严禁要求客户承揽业扩项目验收标准以外的应由市县公司出资的 业务；严禁以工程项目名义或在工程中变相附加供电企业本应免 费为客户提供的服务项目，如变电站间隔使用费等。</w:t>
      </w:r>
    </w:p>
    <w:p>
      <w:pPr>
        <w:pStyle w:val="Style66"/>
        <w:keepNext w:val="0"/>
        <w:keepLines w:val="0"/>
        <w:widowControl w:val="0"/>
        <w:numPr>
          <w:ilvl w:val="0"/>
          <w:numId w:val="89"/>
        </w:numPr>
        <w:shd w:val="clear" w:color="auto" w:fill="auto"/>
        <w:tabs>
          <w:tab w:pos="994" w:val="left"/>
        </w:tabs>
        <w:bidi w:val="0"/>
        <w:spacing w:before="0" w:after="580" w:line="578" w:lineRule="exact"/>
        <w:ind w:left="0" w:right="0" w:firstLine="620"/>
        <w:jc w:val="both"/>
      </w:pPr>
      <w:bookmarkStart w:id="517" w:name="bookmark517"/>
      <w:bookmarkEnd w:id="517"/>
      <w:r>
        <w:rPr>
          <w:b/>
          <w:bCs/>
          <w:color w:val="000000"/>
          <w:spacing w:val="0"/>
          <w:w w:val="100"/>
          <w:position w:val="0"/>
        </w:rPr>
        <w:t>强化政策宣传。</w:t>
      </w:r>
      <w:r>
        <w:rPr>
          <w:color w:val="000000"/>
          <w:spacing w:val="0"/>
          <w:w w:val="100"/>
          <w:position w:val="0"/>
        </w:rPr>
        <w:t>各单位要通过供电营业厅、网上国网等各 种渠道，向社会广泛公开政策规定，主动提供咨询解释服务，做 到</w:t>
      </w:r>
      <w:r>
        <w:rPr>
          <w:color w:val="000000"/>
          <w:spacing w:val="0"/>
          <w:w w:val="100"/>
          <w:position w:val="0"/>
          <w:lang w:val="zh-CN" w:eastAsia="zh-CN" w:bidi="zh-CN"/>
        </w:rPr>
        <w:t>“办理</w:t>
      </w:r>
      <w:r>
        <w:rPr>
          <w:color w:val="000000"/>
          <w:spacing w:val="0"/>
          <w:w w:val="100"/>
          <w:position w:val="0"/>
        </w:rPr>
        <w:t>一户、告知一户"。要密切跟踪</w:t>
      </w:r>
      <w:r>
        <w:rPr>
          <w:b/>
          <w:bCs/>
          <w:color w:val="000000"/>
          <w:spacing w:val="0"/>
          <w:w w:val="100"/>
          <w:position w:val="0"/>
        </w:rPr>
        <w:t>12398</w:t>
      </w:r>
      <w:r>
        <w:rPr>
          <w:color w:val="000000"/>
          <w:spacing w:val="0"/>
          <w:w w:val="100"/>
          <w:position w:val="0"/>
        </w:rPr>
        <w:t xml:space="preserve">能源监管热线、 行风热线、网站媒体等渠道反映的问题，及时协调处理，对清理 收费政策执行不到位的，按照《国家电网有限公司供电服务质量 </w:t>
      </w:r>
      <w:r>
        <w:rPr>
          <w:color w:val="000000"/>
          <w:spacing w:val="0"/>
          <w:w w:val="100"/>
          <w:position w:val="0"/>
        </w:rPr>
        <w:t>事件与服务过错认定办法》严肃处理。省营销服务中心要及时更 新</w:t>
      </w:r>
      <w:r>
        <w:rPr>
          <w:b/>
          <w:bCs/>
          <w:color w:val="000000"/>
          <w:spacing w:val="0"/>
          <w:w w:val="100"/>
          <w:position w:val="0"/>
        </w:rPr>
        <w:t>95598</w:t>
      </w:r>
      <w:r>
        <w:rPr>
          <w:color w:val="000000"/>
          <w:spacing w:val="0"/>
          <w:w w:val="100"/>
          <w:position w:val="0"/>
        </w:rPr>
        <w:t>知识库，做好客户咨询解释工作。</w:t>
      </w:r>
    </w:p>
    <w:p>
      <w:pPr>
        <w:pStyle w:val="Style66"/>
        <w:keepNext w:val="0"/>
        <w:keepLines w:val="0"/>
        <w:widowControl w:val="0"/>
        <w:shd w:val="clear" w:color="auto" w:fill="auto"/>
        <w:bidi w:val="0"/>
        <w:spacing w:before="0" w:after="0" w:line="571" w:lineRule="exact"/>
        <w:ind w:left="0" w:right="0"/>
        <w:jc w:val="left"/>
      </w:pPr>
      <w:r>
        <w:rPr>
          <w:color w:val="000000"/>
          <w:spacing w:val="0"/>
          <w:w w:val="100"/>
          <w:position w:val="0"/>
        </w:rPr>
        <w:t>附件：</w:t>
      </w:r>
      <w:r>
        <w:rPr>
          <w:b/>
          <w:bCs/>
          <w:color w:val="000000"/>
          <w:spacing w:val="0"/>
          <w:w w:val="100"/>
          <w:position w:val="0"/>
        </w:rPr>
        <w:t>1</w:t>
      </w:r>
      <w:r>
        <w:rPr>
          <w:color w:val="000000"/>
          <w:spacing w:val="0"/>
          <w:w w:val="100"/>
          <w:position w:val="0"/>
        </w:rPr>
        <w:t>.客户竣工检验阳光作业卡</w:t>
      </w:r>
    </w:p>
    <w:p>
      <w:pPr>
        <w:pStyle w:val="Style66"/>
        <w:keepNext w:val="0"/>
        <w:keepLines w:val="0"/>
        <w:widowControl w:val="0"/>
        <w:shd w:val="clear" w:color="auto" w:fill="auto"/>
        <w:bidi w:val="0"/>
        <w:spacing w:before="0" w:after="0" w:line="571" w:lineRule="exact"/>
        <w:ind w:left="1720" w:right="0" w:firstLine="0"/>
        <w:jc w:val="left"/>
        <w:sectPr>
          <w:headerReference w:type="default" r:id="rId466"/>
          <w:footerReference w:type="default" r:id="rId467"/>
          <w:headerReference w:type="even" r:id="rId468"/>
          <w:footerReference w:type="even" r:id="rId469"/>
          <w:headerReference w:type="first" r:id="rId470"/>
          <w:footerReference w:type="first" r:id="rId471"/>
          <w:footnotePr>
            <w:pos w:val="pageBottom"/>
            <w:numFmt w:val="decimal"/>
            <w:numRestart w:val="continuous"/>
          </w:footnotePr>
          <w:pgSz w:w="11900" w:h="16840"/>
          <w:pgMar w:top="2036" w:right="1420" w:bottom="1903" w:left="1571" w:header="0" w:footer="3" w:gutter="0"/>
          <w:cols w:space="720"/>
          <w:noEndnote/>
          <w:titlePg/>
          <w:rtlGutter w:val="0"/>
          <w:docGrid w:linePitch="360"/>
        </w:sectPr>
      </w:pPr>
      <w:r>
        <w:rPr>
          <w:b/>
          <w:bCs/>
          <w:color w:val="000000"/>
          <w:spacing w:val="0"/>
          <w:w w:val="100"/>
          <w:position w:val="0"/>
        </w:rPr>
        <w:t>2</w:t>
      </w:r>
      <w:r>
        <w:rPr>
          <w:color w:val="000000"/>
          <w:spacing w:val="0"/>
          <w:w w:val="100"/>
          <w:position w:val="0"/>
        </w:rPr>
        <w:t>.河南省供电工程贴费征收标准表</w:t>
      </w:r>
    </w:p>
    <w:p>
      <w:pPr>
        <w:pStyle w:val="Style54"/>
        <w:keepNext w:val="0"/>
        <w:keepLines w:val="0"/>
        <w:widowControl w:val="0"/>
        <w:shd w:val="clear" w:color="auto" w:fill="auto"/>
        <w:bidi w:val="0"/>
        <w:spacing w:before="4780" w:after="0" w:line="240" w:lineRule="auto"/>
        <w:ind w:left="0" w:right="0" w:firstLine="0"/>
        <w:jc w:val="center"/>
        <w:rPr>
          <w:sz w:val="42"/>
          <w:szCs w:val="42"/>
        </w:rPr>
      </w:pPr>
      <w:r>
        <w:rPr>
          <w:color w:val="000000"/>
          <w:spacing w:val="0"/>
          <w:w w:val="100"/>
          <w:position w:val="0"/>
          <w:sz w:val="42"/>
          <w:szCs w:val="42"/>
        </w:rPr>
        <w:t>客户竣工检验阳光作业卡</w:t>
      </w:r>
      <w:r>
        <w:br w:type="page"/>
      </w:r>
    </w:p>
    <w:p>
      <w:pPr>
        <w:pStyle w:val="Style66"/>
        <w:keepNext w:val="0"/>
        <w:keepLines w:val="0"/>
        <w:widowControl w:val="0"/>
        <w:shd w:val="clear" w:color="auto" w:fill="auto"/>
        <w:bidi w:val="0"/>
        <w:spacing w:before="0" w:after="620" w:line="240" w:lineRule="auto"/>
        <w:ind w:left="0" w:right="0" w:firstLine="0"/>
        <w:jc w:val="center"/>
      </w:pPr>
      <w:r>
        <w:rPr>
          <w:b/>
          <w:bCs/>
          <w:color w:val="000000"/>
          <w:spacing w:val="0"/>
          <w:w w:val="100"/>
          <w:position w:val="0"/>
        </w:rPr>
        <w:t>高压普通客户竣工检验阳光作业卡</w:t>
      </w:r>
    </w:p>
    <w:tbl>
      <w:tblPr>
        <w:tblOverlap w:val="never"/>
        <w:jc w:val="center"/>
        <w:tblLayout w:type="fixed"/>
      </w:tblPr>
      <w:tblGrid>
        <w:gridCol w:w="912"/>
        <w:gridCol w:w="1037"/>
        <w:gridCol w:w="643"/>
        <w:gridCol w:w="1546"/>
        <w:gridCol w:w="4488"/>
        <w:gridCol w:w="638"/>
      </w:tblGrid>
      <w:tr>
        <w:trPr>
          <w:trHeight w:val="542" w:hRule="exact"/>
        </w:trPr>
        <w:tc>
          <w:tcPr>
            <w:gridSpan w:val="6"/>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_、竣工检验资料査验</w:t>
            </w:r>
          </w:p>
        </w:tc>
      </w:tr>
      <w:tr>
        <w:trPr>
          <w:trHeight w:val="298"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提交内容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备注</w:t>
            </w:r>
          </w:p>
        </w:tc>
      </w:tr>
      <w:tr>
        <w:trPr>
          <w:trHeight w:val="730"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exact"/>
              <w:ind w:left="0" w:right="0" w:firstLine="0"/>
              <w:jc w:val="center"/>
              <w:rPr>
                <w:sz w:val="18"/>
                <w:szCs w:val="18"/>
              </w:rPr>
            </w:pPr>
            <w:r>
              <w:rPr>
                <w:color w:val="000000"/>
                <w:spacing w:val="0"/>
                <w:w w:val="100"/>
                <w:position w:val="0"/>
                <w:sz w:val="18"/>
                <w:szCs w:val="18"/>
              </w:rPr>
              <w:t>客户工 程竣工 检验资 料查验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资质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设计、施工、试 验单位的资质 证明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35" w:lineRule="exact"/>
              <w:ind w:left="0" w:right="0" w:firstLine="0"/>
              <w:jc w:val="both"/>
              <w:rPr>
                <w:sz w:val="18"/>
                <w:szCs w:val="18"/>
              </w:rPr>
            </w:pPr>
            <w:r>
              <w:rPr>
                <w:color w:val="000000"/>
                <w:spacing w:val="0"/>
                <w:w w:val="100"/>
                <w:position w:val="0"/>
                <w:sz w:val="18"/>
                <w:szCs w:val="18"/>
              </w:rPr>
              <w:t>设计资质、承装（试、修）资质在有效期内且与电压 等级对应</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图纸</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工程竣工图</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需提供涉网设备工程竣工图纸，并加盖竣工章</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center"/>
              <w:rPr>
                <w:sz w:val="18"/>
                <w:szCs w:val="18"/>
              </w:rPr>
            </w:pPr>
            <w:r>
              <w:rPr>
                <w:color w:val="000000"/>
                <w:spacing w:val="0"/>
                <w:w w:val="100"/>
                <w:position w:val="0"/>
                <w:sz w:val="18"/>
                <w:szCs w:val="18"/>
              </w:rPr>
              <w:t>客户侧涉 网设备交 接试验报</w:t>
            </w:r>
          </w:p>
          <w:p>
            <w:pPr>
              <w:pStyle w:val="Style54"/>
              <w:keepNext w:val="0"/>
              <w:keepLines w:val="0"/>
              <w:widowControl w:val="0"/>
              <w:shd w:val="clear" w:color="auto" w:fill="auto"/>
              <w:bidi w:val="0"/>
              <w:spacing w:before="0" w:after="0" w:line="242" w:lineRule="exact"/>
              <w:ind w:left="0" w:right="0" w:firstLine="0"/>
              <w:jc w:val="center"/>
              <w:rPr>
                <w:sz w:val="18"/>
                <w:szCs w:val="18"/>
              </w:rPr>
            </w:pPr>
            <w:r>
              <w:rPr>
                <w:color w:val="000000"/>
                <w:spacing w:val="0"/>
                <w:w w:val="100"/>
                <w:position w:val="0"/>
                <w:sz w:val="18"/>
                <w:szCs w:val="18"/>
              </w:rPr>
              <w:t>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继电保护资料</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需提供加盖计算单位专用章的继电保护定值单，且 继电保护装置整定调试记录结论合格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涉网设备接地 装置测试记录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高压电缆试验 报告</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绝缘电阻测试、耐压试验、泄漏电流测试结论合格， 电缆相序正确</w:t>
            </w:r>
          </w:p>
        </w:tc>
        <w:tc>
          <w:tcPr>
            <w:tcBorders>
              <w:top w:val="single" w:sz="4"/>
              <w:left w:val="single" w:sz="4"/>
              <w:right w:val="single" w:sz="4"/>
            </w:tcBorders>
            <w:shd w:val="clear" w:color="auto" w:fill="FFFFFF"/>
            <w:vAlign w:val="top"/>
          </w:tcPr>
          <w:p>
            <w:pPr>
              <w:widowControl w:val="0"/>
              <w:rPr>
                <w:sz w:val="10"/>
                <w:szCs w:val="10"/>
              </w:rPr>
            </w:pPr>
          </w:p>
        </w:tc>
      </w:tr>
      <w:tr>
        <w:trPr>
          <w:trHeight w:val="121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电流互感器、电 压互感器试验 报告</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电流互感器试验需包含：交流耐压、变流比、绕组 直流电阻、绕组组别和极性、绕组伏安特性、绝缘 电阻等结论合格；</w:t>
            </w:r>
          </w:p>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电压互感器需包含：交流耐压、变压比、绕组直流 电阻、绕组组别和极性、绝缘电阻等结论合格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265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高压断路器、隔 离开关、负荷开 关及高压熔断 器试验报告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高压断路器：绝缘电阻测试、每相导电回路电阻测 试、交流耐压试验、测量断路器的分合闸时间及同 期性、测量合闸时弹跳时间、测量分合闸线圈及合 闸接触器线圈的绝缘电阻和直流电阻、断路器操动 机构的试验结论合格</w:t>
            </w:r>
            <w:r>
              <w:rPr>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SF6</w:t>
            </w:r>
            <w:r>
              <w:rPr>
                <w:color w:val="000000"/>
                <w:spacing w:val="0"/>
                <w:w w:val="100"/>
                <w:position w:val="0"/>
                <w:sz w:val="18"/>
                <w:szCs w:val="18"/>
              </w:rPr>
              <w:t>断路器需增加气体含水 量试验结论、密封性试验结论、气体密度继电器、 压力表、压力动作阀检査结论）；</w:t>
            </w:r>
          </w:p>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隔离开关、负荷开关及高压熔断器：测量绝缘电阻、 测量高压限流熔丝管熔丝的直流电阻、测量负荷开 关导电回路的电阻、交流耐压试验、检查操动机构 的最低动作电压、操动机构的试验结论合格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8</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母线试验报告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绝缘电阻测试、交流耐压试验结论合格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受电变压器试 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绝缘电阻测试、耐压试验、泄漏电流测试、绕组直 流电阻测试、变压比测定、变压器极性或接线组别、 有载调压切换装置检查结论合格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避雷器试验报 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其他</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11</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涉网设备出厂 合格证书</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提供涉网设备出厂合格证书（或岀厂试验报告）</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472"/>
          <w:footerReference w:type="default" r:id="rId473"/>
          <w:headerReference w:type="even" r:id="rId474"/>
          <w:footerReference w:type="even" r:id="rId475"/>
          <w:headerReference w:type="first" r:id="rId476"/>
          <w:footerReference w:type="first" r:id="rId477"/>
          <w:footnotePr>
            <w:pos w:val="pageBottom"/>
            <w:numFmt w:val="decimal"/>
            <w:numRestart w:val="continuous"/>
          </w:footnotePr>
          <w:pgSz w:w="11900" w:h="16840"/>
          <w:pgMar w:top="2833" w:right="1309" w:bottom="3807" w:left="1328" w:header="0" w:footer="3" w:gutter="0"/>
          <w:cols w:space="720"/>
          <w:noEndnote/>
          <w:titlePg/>
          <w:rtlGutter w:val="0"/>
          <w:docGrid w:linePitch="360"/>
        </w:sectPr>
      </w:pPr>
    </w:p>
    <w:tbl>
      <w:tblPr>
        <w:tblOverlap w:val="never"/>
        <w:jc w:val="left"/>
        <w:tblLayout w:type="fixed"/>
      </w:tblPr>
      <w:tblGrid>
        <w:gridCol w:w="907"/>
        <w:gridCol w:w="1022"/>
        <w:gridCol w:w="677"/>
        <w:gridCol w:w="1526"/>
        <w:gridCol w:w="4517"/>
        <w:gridCol w:w="658"/>
      </w:tblGrid>
      <w:tr>
        <w:trPr>
          <w:trHeight w:val="547" w:hRule="exact"/>
        </w:trPr>
        <w:tc>
          <w:tcPr>
            <w:gridSpan w:val="6"/>
            <w:tcBorders>
              <w:top w:val="single" w:sz="4"/>
              <w:left w:val="single" w:sz="4"/>
              <w:righ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trPr>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340"/>
              <w:jc w:val="left"/>
              <w:rPr>
                <w:sz w:val="19"/>
                <w:szCs w:val="19"/>
              </w:rPr>
            </w:pPr>
            <w:r>
              <w:rPr>
                <w:color w:val="000000"/>
                <w:spacing w:val="0"/>
                <w:w w:val="100"/>
                <w:position w:val="0"/>
                <w:sz w:val="19"/>
                <w:szCs w:val="19"/>
              </w:rPr>
              <w:t>提交内容</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备注</w:t>
            </w:r>
          </w:p>
        </w:tc>
      </w:tr>
      <w:tr>
        <w:trPr>
          <w:trHeight w:val="293" w:hRule="exact"/>
        </w:trPr>
        <w:tc>
          <w:tcPr>
            <w:vMerge w:val="restart"/>
            <w:tcBorders>
              <w:top w:val="single" w:sz="4"/>
              <w:left w:val="single" w:sz="4"/>
            </w:tcBorders>
            <w:shd w:val="clear" w:color="auto" w:fill="FFFFFF"/>
            <w:textDirection w:val="tbRlV"/>
            <w:vAlign w:val="bottom"/>
          </w:tcPr>
          <w:p>
            <w:pPr>
              <w:pStyle w:val="Style79"/>
              <w:keepNext w:val="0"/>
              <w:keepLines w:val="0"/>
              <w:framePr w:w="9307" w:h="6528" w:wrap="none" w:hAnchor="page" w:x="1290" w:y="1"/>
              <w:widowControl w:val="0"/>
              <w:shd w:val="clear" w:color="auto" w:fill="auto"/>
              <w:bidi w:val="0"/>
              <w:spacing w:before="0" w:after="0" w:line="194" w:lineRule="exact"/>
              <w:ind w:left="0" w:right="0" w:firstLine="0"/>
              <w:jc w:val="center"/>
              <w:rPr>
                <w:sz w:val="20"/>
                <w:szCs w:val="20"/>
              </w:rPr>
            </w:pPr>
            <w:r>
              <w:rPr>
                <w:color w:val="000000"/>
                <w:spacing w:val="0"/>
                <w:w w:val="100"/>
                <w:position w:val="0"/>
                <w:sz w:val="20"/>
                <w:szCs w:val="20"/>
              </w:rPr>
              <w:t>工工现验 户竣验查 客程检场</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运行准备</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12</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设备命名</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设备系统命名与现场一致（调度直调设备）</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734" w:hRule="exact"/>
        </w:trPr>
        <w:tc>
          <w:tcPr>
            <w:vMerge/>
            <w:tcBorders>
              <w:left w:val="single" w:sz="4"/>
            </w:tcBorders>
            <w:shd w:val="clear" w:color="auto" w:fill="FFFFFF"/>
            <w:textDirection w:val="tbRlV"/>
            <w:vAlign w:val="bottom"/>
          </w:tcPr>
          <w:p>
            <w:pPr>
              <w:framePr w:w="9307" w:h="6528" w:wrap="none" w:hAnchor="page" w:x="1290" w:y="1"/>
            </w:pPr>
          </w:p>
        </w:tc>
        <w:tc>
          <w:tcPr>
            <w:vMerge w:val="restart"/>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高压电缆</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13</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电缆终端头及 电缆接头</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电缆共用通道敷设存在接头时，接头宜采用防爆盒 进行隔离；电缆在终端头及接头附近宜留有备用长 度</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490"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14</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命名标识牌</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电缆的命名标识需有电缆的型号、长度、标注起止 点；电缆终端头及电缆接头处应装设命名标识牌</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730"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15</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电缆接地</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电缆终端头处，电缆铠装、金属屏蔽层应用接地线 分别引出，并应接地良好，接地电阻值以试验报告 为准，核验电缆引线支架固定牢固可靠</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490" w:hRule="exact"/>
        </w:trPr>
        <w:tc>
          <w:tcPr>
            <w:vMerge/>
            <w:tcBorders>
              <w:left w:val="single" w:sz="4"/>
            </w:tcBorders>
            <w:shd w:val="clear" w:color="auto" w:fill="FFFFFF"/>
            <w:textDirection w:val="tbRlV"/>
            <w:vAlign w:val="bottom"/>
          </w:tcPr>
          <w:p>
            <w:pPr>
              <w:framePr w:w="9307" w:h="6528" w:wrap="none" w:hAnchor="page" w:x="1290" w:y="1"/>
            </w:pP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架空线路</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16</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电杆、导线及附 属设施</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电杆、导线及附属设施与竣工图纸一致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490" w:hRule="exact"/>
        </w:trPr>
        <w:tc>
          <w:tcPr>
            <w:vMerge/>
            <w:tcBorders>
              <w:left w:val="single" w:sz="4"/>
            </w:tcBorders>
            <w:shd w:val="clear" w:color="auto" w:fill="FFFFFF"/>
            <w:textDirection w:val="tbRlV"/>
            <w:vAlign w:val="bottom"/>
          </w:tcPr>
          <w:p>
            <w:pPr>
              <w:framePr w:w="9307" w:h="6528" w:wrap="none" w:hAnchor="page" w:x="1290" w:y="1"/>
            </w:pPr>
          </w:p>
        </w:tc>
        <w:tc>
          <w:tcPr>
            <w:vMerge w:val="restart"/>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开关柜</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17</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断路器、隔离开 关、负荷开关</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293"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18</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互感器</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铭牌参数与竣工图纸一致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293"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19</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电容器</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只数容量与竣工图纸一致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298"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20</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避雷器</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安装与竣工图纸一致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293" w:hRule="exact"/>
        </w:trPr>
        <w:tc>
          <w:tcPr>
            <w:vMerge/>
            <w:tcBorders>
              <w:left w:val="single" w:sz="4"/>
            </w:tcBorders>
            <w:shd w:val="clear" w:color="auto" w:fill="FFFFFF"/>
            <w:textDirection w:val="tbRlV"/>
            <w:vAlign w:val="bottom"/>
          </w:tcPr>
          <w:p>
            <w:pPr>
              <w:framePr w:w="9307" w:h="6528" w:wrap="none" w:hAnchor="page" w:x="1290" w:y="1"/>
            </w:pPr>
          </w:p>
        </w:tc>
        <w:tc>
          <w:tcPr>
            <w:vMerge/>
            <w:tcBorders>
              <w:left w:val="single" w:sz="4"/>
            </w:tcBorders>
            <w:shd w:val="clear" w:color="auto" w:fill="FFFFFF"/>
            <w:vAlign w:val="center"/>
          </w:tcPr>
          <w:p>
            <w:pPr>
              <w:framePr w:w="9307" w:h="6528" w:wrap="none" w:hAnchor="page" w:x="1290" w:y="1"/>
            </w:pP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21</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电源闭锁装置</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机械闭锁、电气闭锁应动作准确、可靠</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293" w:hRule="exact"/>
        </w:trPr>
        <w:tc>
          <w:tcPr>
            <w:vMerge/>
            <w:tcBorders>
              <w:left w:val="single" w:sz="4"/>
            </w:tcBorders>
            <w:shd w:val="clear" w:color="auto" w:fill="FFFFFF"/>
            <w:textDirection w:val="tbRlV"/>
            <w:vAlign w:val="bottom"/>
          </w:tcPr>
          <w:p>
            <w:pPr>
              <w:framePr w:w="9307" w:h="6528" w:wrap="none" w:hAnchor="page" w:x="1290" w:y="1"/>
            </w:pP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变压器</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22</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铭牌参数</w:t>
            </w:r>
          </w:p>
        </w:tc>
        <w:tc>
          <w:tcPr>
            <w:tcBorders>
              <w:top w:val="single" w:sz="4"/>
              <w:left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铭牌参数与竣工图纸一致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490" w:hRule="exact"/>
        </w:trPr>
        <w:tc>
          <w:tcPr>
            <w:vMerge/>
            <w:tcBorders>
              <w:left w:val="single" w:sz="4"/>
            </w:tcBorders>
            <w:shd w:val="clear" w:color="auto" w:fill="FFFFFF"/>
            <w:textDirection w:val="tbRlV"/>
            <w:vAlign w:val="bottom"/>
          </w:tcPr>
          <w:p>
            <w:pPr>
              <w:framePr w:w="9307" w:h="6528" w:wrap="none" w:hAnchor="page" w:x="1290" w:y="1"/>
            </w:pP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23</w:t>
            </w:r>
          </w:p>
        </w:tc>
        <w:tc>
          <w:tcPr>
            <w:tcBorders>
              <w:top w:val="single" w:sz="4"/>
              <w:left w:val="single" w:sz="4"/>
            </w:tcBorders>
            <w:shd w:val="clear" w:color="auto" w:fill="FFFFFF"/>
            <w:vAlign w:val="bottom"/>
          </w:tcPr>
          <w:p>
            <w:pPr>
              <w:pStyle w:val="Style54"/>
              <w:keepNext w:val="0"/>
              <w:keepLines w:val="0"/>
              <w:framePr w:w="9307" w:h="6528" w:wrap="none" w:hAnchor="page" w:x="1290" w:y="1"/>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继电保护定值 设定</w:t>
            </w:r>
          </w:p>
        </w:tc>
        <w:tc>
          <w:tcPr>
            <w:tcBorders>
              <w:top w:val="single" w:sz="4"/>
              <w:left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继电保护定值单与现场输入一致</w:t>
            </w:r>
          </w:p>
        </w:tc>
        <w:tc>
          <w:tcPr>
            <w:tcBorders>
              <w:top w:val="single" w:sz="4"/>
              <w:left w:val="single" w:sz="4"/>
              <w:right w:val="single" w:sz="4"/>
            </w:tcBorders>
            <w:shd w:val="clear" w:color="auto" w:fill="FFFFFF"/>
            <w:vAlign w:val="top"/>
          </w:tcPr>
          <w:p>
            <w:pPr>
              <w:framePr w:w="9307" w:h="6528" w:wrap="none" w:hAnchor="page" w:x="1290" w:y="1"/>
              <w:widowControl w:val="0"/>
              <w:rPr>
                <w:sz w:val="10"/>
                <w:szCs w:val="10"/>
              </w:rPr>
            </w:pPr>
          </w:p>
        </w:tc>
      </w:tr>
      <w:tr>
        <w:trPr>
          <w:trHeight w:val="504" w:hRule="exact"/>
        </w:trPr>
        <w:tc>
          <w:tcPr>
            <w:vMerge/>
            <w:tcBorders>
              <w:left w:val="single" w:sz="4"/>
              <w:bottom w:val="single" w:sz="4"/>
            </w:tcBorders>
            <w:shd w:val="clear" w:color="auto" w:fill="FFFFFF"/>
            <w:textDirection w:val="tbRlV"/>
            <w:vAlign w:val="bottom"/>
          </w:tcPr>
          <w:p>
            <w:pPr>
              <w:framePr w:w="9307" w:h="6528" w:wrap="none" w:hAnchor="page" w:x="1290" w:y="1"/>
            </w:pPr>
          </w:p>
        </w:tc>
        <w:tc>
          <w:tcPr>
            <w:tcBorders>
              <w:top w:val="single" w:sz="4"/>
              <w:left w:val="single" w:sz="4"/>
              <w:bottom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设备调试</w:t>
            </w:r>
          </w:p>
        </w:tc>
        <w:tc>
          <w:tcPr>
            <w:tcBorders>
              <w:top w:val="single" w:sz="4"/>
              <w:left w:val="single" w:sz="4"/>
              <w:bottom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24</w:t>
            </w:r>
          </w:p>
        </w:tc>
        <w:tc>
          <w:tcPr>
            <w:tcBorders>
              <w:top w:val="single" w:sz="4"/>
              <w:left w:val="single" w:sz="4"/>
              <w:bottom w:val="single" w:sz="4"/>
            </w:tcBorders>
            <w:shd w:val="clear" w:color="auto" w:fill="FFFFFF"/>
            <w:vAlign w:val="top"/>
          </w:tcPr>
          <w:p>
            <w:pPr>
              <w:pStyle w:val="Style54"/>
              <w:keepNext w:val="0"/>
              <w:keepLines w:val="0"/>
              <w:framePr w:w="9307" w:h="6528" w:wrap="none" w:hAnchor="page" w:x="1290" w:y="1"/>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_、二次设备调 试</w:t>
            </w:r>
          </w:p>
        </w:tc>
        <w:tc>
          <w:tcPr>
            <w:tcBorders>
              <w:top w:val="single" w:sz="4"/>
              <w:left w:val="single" w:sz="4"/>
              <w:bottom w:val="single" w:sz="4"/>
            </w:tcBorders>
            <w:shd w:val="clear" w:color="auto" w:fill="FFFFFF"/>
            <w:vAlign w:val="center"/>
          </w:tcPr>
          <w:p>
            <w:pPr>
              <w:pStyle w:val="Style54"/>
              <w:keepNext w:val="0"/>
              <w:keepLines w:val="0"/>
              <w:framePr w:w="9307" w:h="6528" w:wrap="none" w:hAnchor="page" w:x="129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现场设备操作功能与竣工图纸一致</w:t>
            </w:r>
          </w:p>
        </w:tc>
        <w:tc>
          <w:tcPr>
            <w:tcBorders>
              <w:top w:val="single" w:sz="4"/>
              <w:left w:val="single" w:sz="4"/>
              <w:bottom w:val="single" w:sz="4"/>
              <w:right w:val="single" w:sz="4"/>
            </w:tcBorders>
            <w:shd w:val="clear" w:color="auto" w:fill="FFFFFF"/>
            <w:vAlign w:val="top"/>
          </w:tcPr>
          <w:p>
            <w:pPr>
              <w:framePr w:w="9307" w:h="6528" w:wrap="none" w:hAnchor="page" w:x="1290" w:y="1"/>
              <w:widowControl w:val="0"/>
              <w:rPr>
                <w:sz w:val="10"/>
                <w:szCs w:val="10"/>
              </w:rPr>
            </w:pPr>
          </w:p>
        </w:tc>
      </w:tr>
    </w:tbl>
    <w:p>
      <w:pPr>
        <w:framePr w:w="9307" w:h="6528" w:wrap="none" w:hAnchor="page" w:x="1290" w:y="1"/>
        <w:widowControl w:val="0"/>
        <w:spacing w:line="1" w:lineRule="exact"/>
      </w:pPr>
    </w:p>
    <w:p>
      <w:pPr>
        <w:pStyle w:val="Style54"/>
        <w:keepNext w:val="0"/>
        <w:keepLines w:val="0"/>
        <w:framePr w:w="9134" w:h="1464" w:wrap="none" w:hAnchor="page" w:x="1386" w:y="6515"/>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备注：</w:t>
      </w:r>
    </w:p>
    <w:p>
      <w:pPr>
        <w:pStyle w:val="Style54"/>
        <w:keepNext w:val="0"/>
        <w:keepLines w:val="0"/>
        <w:framePr w:w="9134" w:h="1464" w:wrap="none" w:hAnchor="page" w:x="1386" w:y="6515"/>
        <w:widowControl w:val="0"/>
        <w:numPr>
          <w:ilvl w:val="0"/>
          <w:numId w:val="91"/>
        </w:numPr>
        <w:shd w:val="clear" w:color="auto" w:fill="auto"/>
        <w:tabs>
          <w:tab w:pos="197" w:val="left"/>
        </w:tabs>
        <w:bidi w:val="0"/>
        <w:spacing w:before="0" w:after="0" w:line="242" w:lineRule="exact"/>
        <w:ind w:left="0" w:right="0" w:firstLine="0"/>
        <w:jc w:val="left"/>
        <w:rPr>
          <w:sz w:val="18"/>
          <w:szCs w:val="18"/>
        </w:rPr>
      </w:pPr>
      <w:bookmarkStart w:id="518" w:name="bookmark518"/>
      <w:bookmarkEnd w:id="518"/>
      <w:r>
        <w:rPr>
          <w:color w:val="000000"/>
          <w:spacing w:val="0"/>
          <w:w w:val="100"/>
          <w:position w:val="0"/>
          <w:sz w:val="18"/>
          <w:szCs w:val="18"/>
        </w:rPr>
        <w:t>对于低压客户，不得设置设计审查、中间检查和竣工检验环节。对于高压普通客户一律取消设计审查和中 间检查，仅保留竣工检验环节，且查验范围只限于涉网的客户设备（涉网设备是指受电变压器及以上至产权 分界点的客户设备）。</w:t>
      </w:r>
    </w:p>
    <w:p>
      <w:pPr>
        <w:pStyle w:val="Style54"/>
        <w:keepNext w:val="0"/>
        <w:keepLines w:val="0"/>
        <w:framePr w:w="9134" w:h="1464" w:wrap="none" w:hAnchor="page" w:x="1386" w:y="6515"/>
        <w:widowControl w:val="0"/>
        <w:numPr>
          <w:ilvl w:val="0"/>
          <w:numId w:val="91"/>
        </w:numPr>
        <w:shd w:val="clear" w:color="auto" w:fill="auto"/>
        <w:tabs>
          <w:tab w:pos="206" w:val="left"/>
        </w:tabs>
        <w:bidi w:val="0"/>
        <w:spacing w:before="0" w:after="0" w:line="242" w:lineRule="exact"/>
        <w:ind w:left="0" w:right="0" w:firstLine="0"/>
        <w:jc w:val="left"/>
        <w:rPr>
          <w:sz w:val="18"/>
          <w:szCs w:val="18"/>
        </w:rPr>
      </w:pPr>
      <w:bookmarkStart w:id="519" w:name="bookmark519"/>
      <w:bookmarkEnd w:id="519"/>
      <w:r>
        <w:rPr>
          <w:color w:val="000000"/>
          <w:spacing w:val="0"/>
          <w:w w:val="100"/>
          <w:position w:val="0"/>
          <w:sz w:val="18"/>
          <w:szCs w:val="18"/>
        </w:rPr>
        <w:t>不得要求客户对配电室所有设备出具试验报告或出具一体化试验报告。</w:t>
      </w:r>
    </w:p>
    <w:p>
      <w:pPr>
        <w:pStyle w:val="Style54"/>
        <w:keepNext w:val="0"/>
        <w:keepLines w:val="0"/>
        <w:framePr w:w="9134" w:h="1464" w:wrap="none" w:hAnchor="page" w:x="1386" w:y="6515"/>
        <w:widowControl w:val="0"/>
        <w:numPr>
          <w:ilvl w:val="0"/>
          <w:numId w:val="91"/>
        </w:numPr>
        <w:shd w:val="clear" w:color="auto" w:fill="auto"/>
        <w:tabs>
          <w:tab w:pos="192" w:val="left"/>
        </w:tabs>
        <w:bidi w:val="0"/>
        <w:spacing w:before="0" w:after="0" w:line="242" w:lineRule="exact"/>
        <w:ind w:left="0" w:right="0" w:firstLine="0"/>
        <w:jc w:val="left"/>
        <w:rPr>
          <w:sz w:val="18"/>
          <w:szCs w:val="18"/>
        </w:rPr>
      </w:pPr>
      <w:bookmarkStart w:id="520" w:name="bookmark520"/>
      <w:bookmarkEnd w:id="520"/>
      <w:r>
        <w:rPr>
          <w:color w:val="000000"/>
          <w:spacing w:val="0"/>
          <w:w w:val="100"/>
          <w:position w:val="0"/>
          <w:sz w:val="18"/>
          <w:szCs w:val="18"/>
        </w:rPr>
        <w:t>竣工检验办理时限为</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个工作日</w:t>
      </w:r>
      <w:r>
        <w:rPr>
          <w:i/>
          <w:iCs/>
          <w:color w:val="000000"/>
          <w:spacing w:val="0"/>
          <w:w w:val="100"/>
          <w:position w:val="0"/>
          <w:sz w:val="18"/>
          <w:szCs w:val="18"/>
        </w:rPr>
        <w: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headerReference w:type="default" r:id="rId478"/>
          <w:footerReference w:type="default" r:id="rId479"/>
          <w:headerReference w:type="even" r:id="rId480"/>
          <w:footerReference w:type="even" r:id="rId481"/>
          <w:footnotePr>
            <w:pos w:val="pageBottom"/>
            <w:numFmt w:val="decimal"/>
            <w:numRestart w:val="continuous"/>
          </w:footnotePr>
          <w:pgSz w:w="11900" w:h="16840"/>
          <w:pgMar w:top="2214" w:right="1303" w:bottom="1044" w:left="1289" w:header="0" w:footer="3" w:gutter="0"/>
          <w:cols w:space="720"/>
          <w:noEndnote/>
          <w:rtlGutter w:val="0"/>
          <w:docGrid w:linePitch="360"/>
        </w:sectPr>
      </w:pPr>
    </w:p>
    <w:p>
      <w:pPr>
        <w:pStyle w:val="Style66"/>
        <w:keepNext w:val="0"/>
        <w:keepLines w:val="0"/>
        <w:widowControl w:val="0"/>
        <w:shd w:val="clear" w:color="auto" w:fill="auto"/>
        <w:bidi w:val="0"/>
        <w:spacing w:before="0" w:after="620" w:line="240" w:lineRule="auto"/>
        <w:ind w:left="0" w:right="0" w:firstLine="0"/>
        <w:jc w:val="center"/>
      </w:pPr>
      <w:r>
        <w:rPr>
          <w:b/>
          <w:bCs/>
          <w:color w:val="000000"/>
          <w:spacing w:val="0"/>
          <w:w w:val="100"/>
          <w:position w:val="0"/>
        </w:rPr>
        <w:t>重要（特殊负荷）客户竣工检验阳光作业卡</w:t>
      </w:r>
    </w:p>
    <w:tbl>
      <w:tblPr>
        <w:tblOverlap w:val="never"/>
        <w:jc w:val="center"/>
        <w:tblLayout w:type="fixed"/>
      </w:tblPr>
      <w:tblGrid>
        <w:gridCol w:w="912"/>
        <w:gridCol w:w="1008"/>
        <w:gridCol w:w="677"/>
        <w:gridCol w:w="1454"/>
        <w:gridCol w:w="4291"/>
        <w:gridCol w:w="970"/>
      </w:tblGrid>
      <w:tr>
        <w:trPr>
          <w:trHeight w:val="542" w:hRule="exact"/>
        </w:trPr>
        <w:tc>
          <w:tcPr>
            <w:gridSpan w:val="6"/>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一、竣工检验资料査验</w:t>
            </w:r>
          </w:p>
        </w:tc>
      </w:tr>
      <w:tr>
        <w:trPr>
          <w:trHeight w:val="293"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提交内容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490" w:hRule="exact"/>
        </w:trPr>
        <w:tc>
          <w:tcPr>
            <w:vMerge w:val="restart"/>
            <w:tcBorders>
              <w:top w:val="single" w:sz="4"/>
              <w:left w:val="single" w:sz="4"/>
            </w:tcBorders>
            <w:shd w:val="clear" w:color="auto" w:fill="FFFFFF"/>
            <w:textDirection w:val="tbRlV"/>
            <w:vAlign w:val="center"/>
          </w:tcPr>
          <w:p>
            <w:pPr>
              <w:pStyle w:val="Style79"/>
              <w:keepNext w:val="0"/>
              <w:keepLines w:val="0"/>
              <w:widowControl w:val="0"/>
              <w:shd w:val="clear" w:color="auto" w:fill="auto"/>
              <w:bidi w:val="0"/>
              <w:spacing w:before="0" w:after="0" w:line="197" w:lineRule="exact"/>
              <w:ind w:left="0" w:right="0" w:firstLine="0"/>
              <w:jc w:val="center"/>
              <w:rPr>
                <w:sz w:val="20"/>
                <w:szCs w:val="20"/>
              </w:rPr>
            </w:pPr>
            <w:r>
              <w:rPr>
                <w:color w:val="000000"/>
                <w:spacing w:val="0"/>
                <w:w w:val="100"/>
                <w:position w:val="0"/>
                <w:sz w:val="20"/>
                <w:szCs w:val="20"/>
              </w:rPr>
              <w:t>工工资验 户竣验查 客程检料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资质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施工、试验单 位的资质证明</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承装（试、修）资质在有效期内且与电压等级对应</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textDirection w:val="tbRlV"/>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图纸</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工程竣工图</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需提供涉网设备工程竣工图纸，并加盖竣工章</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textDirection w:val="tbRlV"/>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客户侧涉 网设备交 接试验报</w:t>
            </w:r>
          </w:p>
          <w:p>
            <w:pPr>
              <w:pStyle w:val="Style54"/>
              <w:keepNext w:val="0"/>
              <w:keepLines w:val="0"/>
              <w:widowControl w:val="0"/>
              <w:shd w:val="clear" w:color="auto" w:fill="auto"/>
              <w:bidi w:val="0"/>
              <w:spacing w:before="0" w:after="0" w:line="242" w:lineRule="exact"/>
              <w:ind w:left="0" w:right="0" w:firstLine="0"/>
              <w:jc w:val="center"/>
              <w:rPr>
                <w:sz w:val="18"/>
                <w:szCs w:val="18"/>
              </w:rPr>
            </w:pPr>
            <w:r>
              <w:rPr>
                <w:color w:val="000000"/>
                <w:spacing w:val="0"/>
                <w:w w:val="100"/>
                <w:position w:val="0"/>
                <w:sz w:val="18"/>
                <w:szCs w:val="18"/>
              </w:rPr>
              <w:t>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继电保护资料</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需提供加盖计算单位专用章的继电保护定值单， 且继电保护装置整定调试记录结论合格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35" w:lineRule="exact"/>
              <w:ind w:left="0" w:right="0" w:firstLine="0"/>
              <w:jc w:val="both"/>
              <w:rPr>
                <w:sz w:val="18"/>
                <w:szCs w:val="18"/>
              </w:rPr>
            </w:pPr>
            <w:r>
              <w:rPr>
                <w:color w:val="000000"/>
                <w:spacing w:val="0"/>
                <w:w w:val="100"/>
                <w:position w:val="0"/>
                <w:sz w:val="18"/>
                <w:szCs w:val="18"/>
              </w:rPr>
              <w:t>涉网设备接地 装置测试记录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高压电缆试验 报告</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绝缘电阻测试、耐压试验、泄漏电流测试结论合 格，电缆相序正确</w:t>
            </w:r>
          </w:p>
        </w:tc>
        <w:tc>
          <w:tcPr>
            <w:tcBorders>
              <w:top w:val="single" w:sz="4"/>
              <w:left w:val="single" w:sz="4"/>
              <w:right w:val="single" w:sz="4"/>
            </w:tcBorders>
            <w:shd w:val="clear" w:color="auto" w:fill="FFFFFF"/>
            <w:vAlign w:val="top"/>
          </w:tcPr>
          <w:p>
            <w:pPr>
              <w:widowControl w:val="0"/>
              <w:rPr>
                <w:sz w:val="10"/>
                <w:szCs w:val="10"/>
              </w:rPr>
            </w:pPr>
          </w:p>
        </w:tc>
      </w:tr>
      <w:tr>
        <w:trPr>
          <w:trHeight w:val="1214"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电流互感器、 电压互感器试 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电流互感器试验需包含：交流耐压、变流比、绕 组直流电阻、绕组组别和极性、绕组伏安特性、 绝缘电阻结论合格；</w:t>
            </w:r>
          </w:p>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电压互感器需包含：交流耐压、变压比、绕组直 流电阻、绕组组别和极性、绝缘电阻等数据合格</w:t>
            </w:r>
          </w:p>
        </w:tc>
        <w:tc>
          <w:tcPr>
            <w:tcBorders>
              <w:top w:val="single" w:sz="4"/>
              <w:left w:val="single" w:sz="4"/>
              <w:right w:val="single" w:sz="4"/>
            </w:tcBorders>
            <w:shd w:val="clear" w:color="auto" w:fill="FFFFFF"/>
            <w:vAlign w:val="top"/>
          </w:tcPr>
          <w:p>
            <w:pPr>
              <w:widowControl w:val="0"/>
              <w:rPr>
                <w:sz w:val="10"/>
                <w:szCs w:val="10"/>
              </w:rPr>
            </w:pPr>
          </w:p>
        </w:tc>
      </w:tr>
      <w:tr>
        <w:trPr>
          <w:trHeight w:val="2890"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4" w:lineRule="exact"/>
              <w:ind w:left="0" w:right="0" w:firstLine="0"/>
              <w:jc w:val="both"/>
              <w:rPr>
                <w:sz w:val="18"/>
                <w:szCs w:val="18"/>
              </w:rPr>
            </w:pPr>
            <w:r>
              <w:rPr>
                <w:color w:val="000000"/>
                <w:spacing w:val="0"/>
                <w:w w:val="100"/>
                <w:position w:val="0"/>
                <w:sz w:val="18"/>
                <w:szCs w:val="18"/>
              </w:rPr>
              <w:t>高压断路器、 隔离开关、负 荷开关及高压 熔断器试验报 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1" w:lineRule="exact"/>
              <w:ind w:left="0" w:right="0" w:firstLine="0"/>
              <w:jc w:val="both"/>
              <w:rPr>
                <w:sz w:val="18"/>
                <w:szCs w:val="18"/>
              </w:rPr>
            </w:pPr>
            <w:r>
              <w:rPr>
                <w:color w:val="000000"/>
                <w:spacing w:val="0"/>
                <w:w w:val="100"/>
                <w:position w:val="0"/>
                <w:sz w:val="18"/>
                <w:szCs w:val="18"/>
              </w:rPr>
              <w:t>高压断路器：绝缘电阻测试、每相导电回路电阻 测试、交流耐压试验、测量断路器的分合闸时间 及同期性、测量合闸时弹跳时间、测量分合闸线 圈及合闸接触器线圈的绝缘电阻和直流电阻、断 路器操动机构的试验结论合格</w:t>
            </w:r>
            <w:r>
              <w:rPr>
                <w:rFonts w:ascii="Times New Roman" w:eastAsia="Times New Roman" w:hAnsi="Times New Roman" w:cs="Times New Roman"/>
                <w:color w:val="000000"/>
                <w:spacing w:val="0"/>
                <w:w w:val="100"/>
                <w:position w:val="0"/>
                <w:sz w:val="19"/>
                <w:szCs w:val="19"/>
                <w:lang w:val="en-US" w:eastAsia="en-US" w:bidi="en-US"/>
              </w:rPr>
              <w:t>＜SF6</w:t>
            </w:r>
            <w:r>
              <w:rPr>
                <w:color w:val="000000"/>
                <w:spacing w:val="0"/>
                <w:w w:val="100"/>
                <w:position w:val="0"/>
                <w:sz w:val="18"/>
                <w:szCs w:val="18"/>
              </w:rPr>
              <w:t>断路器需增 加气体含水量试验结论、密封性试验结论、气体 密度继电器、压力表、压力动作阀检査结论）； 隔离开关、负荷开关及高压熔断器：测量绝缘电 阻、测量高压限流熔丝管熔丝的直流电阻、测量 负荷开关导电回路的电阻、交流耐压试验、检査 操动机构的最低动作电压、操动机构的试验结论 合格</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8</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母线试验报告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绝缘电阻测试、交流耐压试验结论合格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受电变压器试 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绝缘电阻测试、耐压试验、泄漏电流测试、绕组 直流电阻测试、变压比测定、变压器极性或接线 组别、有载调压切换装置检查结论合格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textDirection w:val="tbRlV"/>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避雷器试验报 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textDirection w:val="tbRlV"/>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其他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涉网设备出厂 合格证书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提供涉网设备出厂合格证书（或岀厂试验报告）</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textDirection w:val="tbRlV"/>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特殊负荷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电能质量治理 资料</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电能质量治理装置出厂合格证书（或出厂试验报 告）</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38" w:lineRule="exact"/>
              <w:ind w:left="0" w:right="0" w:firstLine="0"/>
              <w:jc w:val="center"/>
              <w:rPr>
                <w:sz w:val="18"/>
                <w:szCs w:val="18"/>
              </w:rPr>
            </w:pPr>
            <w:r>
              <w:rPr>
                <w:color w:val="000000"/>
                <w:spacing w:val="0"/>
                <w:w w:val="100"/>
                <w:position w:val="0"/>
                <w:sz w:val="18"/>
                <w:szCs w:val="18"/>
              </w:rPr>
              <w:t>本条仅 适用特 殊负荷</w:t>
            </w:r>
          </w:p>
        </w:tc>
      </w:tr>
      <w:tr>
        <w:trPr>
          <w:trHeight w:val="744" w:hRule="exact"/>
        </w:trPr>
        <w:tc>
          <w:tcPr>
            <w:vMerge/>
            <w:tcBorders>
              <w:left w:val="single" w:sz="4"/>
              <w:bottom w:val="single" w:sz="4"/>
            </w:tcBorders>
            <w:shd w:val="clear" w:color="auto" w:fill="FFFFFF"/>
            <w:textDirection w:val="tbRlV"/>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电源配置</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13</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38" w:lineRule="exact"/>
              <w:ind w:left="0" w:right="0" w:firstLine="0"/>
              <w:jc w:val="both"/>
              <w:rPr>
                <w:sz w:val="18"/>
                <w:szCs w:val="18"/>
              </w:rPr>
            </w:pPr>
            <w:r>
              <w:rPr>
                <w:color w:val="000000"/>
                <w:spacing w:val="0"/>
                <w:w w:val="100"/>
                <w:position w:val="0"/>
                <w:sz w:val="18"/>
                <w:szCs w:val="18"/>
              </w:rPr>
              <w:t>备用电源、保 安电源、自备 应急电源资料</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根据重要客户等级或负荷分类，提供提供保安电 源、自备应急电源装置岀厂合格证书（或岀厂试 验报告）</w:t>
            </w:r>
          </w:p>
        </w:tc>
        <w:tc>
          <w:tcPr>
            <w:tcBorders>
              <w:top w:val="single" w:sz="4"/>
              <w:left w:val="single" w:sz="4"/>
              <w:bottom w:val="single" w:sz="4"/>
              <w:right w:val="single" w:sz="4"/>
            </w:tcBorders>
            <w:shd w:val="clear" w:color="auto" w:fill="FFFFFF"/>
            <w:textDirection w:val="tbRlV"/>
            <w:vAlign w:val="top"/>
          </w:tcPr>
          <w:p>
            <w:pPr>
              <w:pStyle w:val="Style79"/>
              <w:keepNext w:val="0"/>
              <w:keepLines w:val="0"/>
              <w:widowControl w:val="0"/>
              <w:shd w:val="clear" w:color="auto" w:fill="auto"/>
              <w:bidi w:val="0"/>
              <w:spacing w:before="180" w:after="0" w:line="204" w:lineRule="exact"/>
              <w:ind w:left="0" w:right="0" w:firstLine="0"/>
              <w:jc w:val="both"/>
              <w:rPr>
                <w:sz w:val="20"/>
                <w:szCs w:val="20"/>
              </w:rPr>
            </w:pPr>
            <w:r>
              <w:rPr>
                <w:color w:val="000000"/>
                <w:spacing w:val="0"/>
                <w:w w:val="100"/>
                <w:position w:val="0"/>
                <w:sz w:val="20"/>
                <w:szCs w:val="20"/>
              </w:rPr>
              <w:t>仅重户 条用客 本适要</w:t>
            </w:r>
          </w:p>
        </w:tc>
      </w:tr>
    </w:tbl>
    <w:p>
      <w:pPr>
        <w:sectPr>
          <w:footnotePr>
            <w:pos w:val="pageBottom"/>
            <w:numFmt w:val="decimal"/>
            <w:numRestart w:val="continuous"/>
          </w:footnotePr>
          <w:pgSz w:w="11900" w:h="16840"/>
          <w:pgMar w:top="2833" w:right="1318" w:bottom="2353" w:left="1270" w:header="0" w:footer="3" w:gutter="0"/>
          <w:cols w:space="720"/>
          <w:noEndnote/>
          <w:rtlGutter w:val="0"/>
          <w:docGrid w:linePitch="360"/>
        </w:sectPr>
      </w:pPr>
    </w:p>
    <w:tbl>
      <w:tblPr>
        <w:tblOverlap w:val="never"/>
        <w:jc w:val="left"/>
        <w:tblLayout w:type="fixed"/>
      </w:tblPr>
      <w:tblGrid>
        <w:gridCol w:w="912"/>
        <w:gridCol w:w="1008"/>
        <w:gridCol w:w="672"/>
        <w:gridCol w:w="1560"/>
        <w:gridCol w:w="4190"/>
        <w:gridCol w:w="955"/>
      </w:tblGrid>
      <w:tr>
        <w:trPr>
          <w:trHeight w:val="600" w:hRule="exact"/>
        </w:trPr>
        <w:tc>
          <w:tcPr>
            <w:gridSpan w:val="6"/>
            <w:tcBorders>
              <w:top w:val="single" w:sz="4"/>
              <w:left w:val="single" w:sz="4"/>
              <w:righ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trPr>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360"/>
              <w:jc w:val="both"/>
              <w:rPr>
                <w:sz w:val="19"/>
                <w:szCs w:val="19"/>
              </w:rPr>
            </w:pPr>
            <w:r>
              <w:rPr>
                <w:color w:val="000000"/>
                <w:spacing w:val="0"/>
                <w:w w:val="100"/>
                <w:position w:val="0"/>
                <w:sz w:val="19"/>
                <w:szCs w:val="19"/>
              </w:rPr>
              <w:t>査验项目</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298" w:hRule="exact"/>
        </w:trPr>
        <w:tc>
          <w:tcPr>
            <w:vMerge w:val="restart"/>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38" w:lineRule="exact"/>
              <w:ind w:left="0" w:right="0" w:firstLine="0"/>
              <w:jc w:val="center"/>
              <w:rPr>
                <w:sz w:val="18"/>
                <w:szCs w:val="18"/>
              </w:rPr>
            </w:pPr>
            <w:r>
              <w:rPr>
                <w:color w:val="000000"/>
                <w:spacing w:val="0"/>
                <w:w w:val="100"/>
                <w:position w:val="0"/>
                <w:sz w:val="18"/>
                <w:szCs w:val="18"/>
              </w:rPr>
              <w:t>客户工 程竣工 检验现 场查验</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运行准备</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14</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设备命名</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设备系统命名与现场一致（调度直调设备）</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725" w:hRule="exact"/>
        </w:trPr>
        <w:tc>
          <w:tcPr>
            <w:vMerge/>
            <w:tcBorders>
              <w:left w:val="single" w:sz="4"/>
            </w:tcBorders>
            <w:shd w:val="clear" w:color="auto" w:fill="FFFFFF"/>
            <w:vAlign w:val="center"/>
          </w:tcPr>
          <w:p>
            <w:pPr>
              <w:framePr w:w="9298" w:h="9000" w:wrap="none" w:hAnchor="page" w:x="1300" w:y="1"/>
            </w:pPr>
          </w:p>
        </w:tc>
        <w:tc>
          <w:tcPr>
            <w:vMerge w:val="restart"/>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高压电缆</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15</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电缆终端头及 电缆接头</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电缆共用通道敷设存在接头时，接头宜采用防 爆盒进行隔离；电缆在终端头及接头附近宜留 有备用长度</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730"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16</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命名标识牌</w:t>
            </w:r>
          </w:p>
        </w:tc>
        <w:tc>
          <w:tcPr>
            <w:tcBorders>
              <w:top w:val="single" w:sz="4"/>
              <w:left w:val="single" w:sz="4"/>
            </w:tcBorders>
            <w:shd w:val="clear" w:color="auto" w:fill="FFFFFF"/>
            <w:vAlign w:val="bottom"/>
          </w:tcPr>
          <w:p>
            <w:pPr>
              <w:pStyle w:val="Style54"/>
              <w:keepNext w:val="0"/>
              <w:keepLines w:val="0"/>
              <w:framePr w:w="9298" w:h="9000" w:wrap="none" w:hAnchor="page" w:x="1300" w:y="1"/>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电缆的命名标识需有电缆的型号、长度、标注 起止点；电缆终端头及电缆接头处应装设命名 标识牌</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974"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17</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电缆接地</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电缆终端头处，电缆铠装、金属屏蔽层应用接 地线分别引出，并应接地良好，接地电阻值以 试验报告为准，核验电缆引线支架固定牢固可 罪</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490" w:hRule="exact"/>
        </w:trPr>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架空线路</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18</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电杆、导线及附 属设施</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电杆、导线及附属设施与设计图纸、竣工图纸 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490" w:hRule="exact"/>
        </w:trPr>
        <w:tc>
          <w:tcPr>
            <w:vMerge/>
            <w:tcBorders>
              <w:left w:val="single" w:sz="4"/>
            </w:tcBorders>
            <w:shd w:val="clear" w:color="auto" w:fill="FFFFFF"/>
            <w:vAlign w:val="center"/>
          </w:tcPr>
          <w:p>
            <w:pPr>
              <w:framePr w:w="9298" w:h="9000" w:wrap="none" w:hAnchor="page" w:x="1300" w:y="1"/>
            </w:pPr>
          </w:p>
        </w:tc>
        <w:tc>
          <w:tcPr>
            <w:vMerge w:val="restart"/>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开关柜</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19</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断路器、隔离开 关、负荷开关</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293"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20</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互感器</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铭牌参数与设计图纸、竣工图纸一致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293"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21</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电容器</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只数容量与设计图纸、竣工图纸一致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293"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22</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避雷器</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安装与设计图纸、竣工图纸一致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298" w:hRule="exact"/>
        </w:trPr>
        <w:tc>
          <w:tcPr>
            <w:vMerge/>
            <w:tcBorders>
              <w:left w:val="single" w:sz="4"/>
            </w:tcBorders>
            <w:shd w:val="clear" w:color="auto" w:fill="FFFFFF"/>
            <w:vAlign w:val="center"/>
          </w:tcPr>
          <w:p>
            <w:pPr>
              <w:framePr w:w="9298" w:h="9000" w:wrap="none" w:hAnchor="page" w:x="1300" w:y="1"/>
            </w:pPr>
          </w:p>
        </w:tc>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bottom"/>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23</w:t>
            </w:r>
          </w:p>
        </w:tc>
        <w:tc>
          <w:tcPr>
            <w:tcBorders>
              <w:top w:val="single" w:sz="4"/>
              <w:left w:val="single" w:sz="4"/>
            </w:tcBorders>
            <w:shd w:val="clear" w:color="auto" w:fill="FFFFFF"/>
            <w:vAlign w:val="bottom"/>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电源闭锁装置</w:t>
            </w:r>
          </w:p>
        </w:tc>
        <w:tc>
          <w:tcPr>
            <w:tcBorders>
              <w:top w:val="single" w:sz="4"/>
              <w:left w:val="single" w:sz="4"/>
            </w:tcBorders>
            <w:shd w:val="clear" w:color="auto" w:fill="FFFFFF"/>
            <w:vAlign w:val="bottom"/>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机械闭锁、电气闭锁应动作准确、可靠</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293" w:hRule="exact"/>
        </w:trPr>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180"/>
              <w:jc w:val="left"/>
              <w:rPr>
                <w:sz w:val="18"/>
                <w:szCs w:val="18"/>
              </w:rPr>
            </w:pPr>
            <w:r>
              <w:rPr>
                <w:color w:val="000000"/>
                <w:spacing w:val="0"/>
                <w:w w:val="100"/>
                <w:position w:val="0"/>
                <w:sz w:val="18"/>
                <w:szCs w:val="18"/>
              </w:rPr>
              <w:t>变压器</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24</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铭牌参数</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铭牌参数与设计图纸、竣工图纸一致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490" w:hRule="exact"/>
        </w:trPr>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25</w:t>
            </w:r>
          </w:p>
        </w:tc>
        <w:tc>
          <w:tcPr>
            <w:tcBorders>
              <w:top w:val="single" w:sz="4"/>
              <w:lef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继电保护定值 设定</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继电保护定值单与现场输入一致</w:t>
            </w:r>
          </w:p>
        </w:tc>
        <w:tc>
          <w:tcPr>
            <w:tcBorders>
              <w:top w:val="single" w:sz="4"/>
              <w:left w:val="single" w:sz="4"/>
              <w:right w:val="single" w:sz="4"/>
            </w:tcBorders>
            <w:shd w:val="clear" w:color="auto" w:fill="FFFFFF"/>
            <w:vAlign w:val="top"/>
          </w:tcPr>
          <w:p>
            <w:pPr>
              <w:framePr w:w="9298" w:h="9000" w:wrap="none" w:hAnchor="page" w:x="1300" w:y="1"/>
              <w:widowControl w:val="0"/>
              <w:rPr>
                <w:sz w:val="10"/>
                <w:szCs w:val="10"/>
              </w:rPr>
            </w:pPr>
          </w:p>
        </w:tc>
      </w:tr>
      <w:tr>
        <w:trPr>
          <w:trHeight w:val="970" w:hRule="exact"/>
        </w:trPr>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电源配置</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26</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35" w:lineRule="exact"/>
              <w:ind w:left="0" w:right="0" w:firstLine="0"/>
              <w:jc w:val="both"/>
              <w:rPr>
                <w:sz w:val="18"/>
                <w:szCs w:val="18"/>
              </w:rPr>
            </w:pPr>
            <w:r>
              <w:rPr>
                <w:color w:val="000000"/>
                <w:spacing w:val="0"/>
                <w:w w:val="100"/>
                <w:position w:val="0"/>
                <w:sz w:val="18"/>
                <w:szCs w:val="18"/>
              </w:rPr>
              <w:t>备用电源、保安 电源、自备应急 电源</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电源配置与设计图纸、竣工图纸一致、反送电 闭锁装置工作正常</w:t>
            </w:r>
          </w:p>
        </w:tc>
        <w:tc>
          <w:tcPr>
            <w:tcBorders>
              <w:top w:val="single" w:sz="4"/>
              <w:left w:val="single" w:sz="4"/>
              <w:righ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2" w:lineRule="exact"/>
              <w:ind w:left="0" w:right="0" w:firstLine="0"/>
              <w:jc w:val="center"/>
              <w:rPr>
                <w:sz w:val="18"/>
                <w:szCs w:val="18"/>
              </w:rPr>
            </w:pPr>
            <w:r>
              <w:rPr>
                <w:color w:val="000000"/>
                <w:spacing w:val="0"/>
                <w:w w:val="100"/>
                <w:position w:val="0"/>
                <w:sz w:val="18"/>
                <w:szCs w:val="18"/>
              </w:rPr>
              <w:t>本条仅 适用于 重要客 户</w:t>
            </w:r>
          </w:p>
        </w:tc>
      </w:tr>
      <w:tr>
        <w:trPr>
          <w:trHeight w:val="970" w:hRule="exact"/>
        </w:trPr>
        <w:tc>
          <w:tcPr>
            <w:vMerge/>
            <w:tcBorders>
              <w:left w:val="single" w:sz="4"/>
            </w:tcBorders>
            <w:shd w:val="clear" w:color="auto" w:fill="FFFFFF"/>
            <w:vAlign w:val="center"/>
          </w:tcPr>
          <w:p>
            <w:pPr>
              <w:framePr w:w="9298" w:h="9000" w:wrap="none" w:hAnchor="page" w:x="1300" w:y="1"/>
            </w:pP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特殊负荷</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27</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电能质量治理</w:t>
            </w:r>
          </w:p>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装置</w:t>
            </w:r>
          </w:p>
        </w:tc>
        <w:tc>
          <w:tcPr>
            <w:tcBorders>
              <w:top w:val="single" w:sz="4"/>
              <w:left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电能质量治理装置与设计图纸、竣工图纸一致</w:t>
            </w:r>
          </w:p>
        </w:tc>
        <w:tc>
          <w:tcPr>
            <w:tcBorders>
              <w:top w:val="single" w:sz="4"/>
              <w:left w:val="single" w:sz="4"/>
              <w:right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exact"/>
              <w:ind w:left="0" w:right="0" w:firstLine="0"/>
              <w:jc w:val="center"/>
              <w:rPr>
                <w:sz w:val="18"/>
                <w:szCs w:val="18"/>
              </w:rPr>
            </w:pPr>
            <w:r>
              <w:rPr>
                <w:color w:val="000000"/>
                <w:spacing w:val="0"/>
                <w:w w:val="100"/>
                <w:position w:val="0"/>
                <w:sz w:val="18"/>
                <w:szCs w:val="18"/>
              </w:rPr>
              <w:t>本条仅 适用于 特殊负 荷</w:t>
            </w:r>
          </w:p>
        </w:tc>
      </w:tr>
      <w:tr>
        <w:trPr>
          <w:trHeight w:val="504" w:hRule="exact"/>
        </w:trPr>
        <w:tc>
          <w:tcPr>
            <w:vMerge/>
            <w:tcBorders>
              <w:left w:val="single" w:sz="4"/>
              <w:bottom w:val="single" w:sz="4"/>
            </w:tcBorders>
            <w:shd w:val="clear" w:color="auto" w:fill="FFFFFF"/>
            <w:vAlign w:val="center"/>
          </w:tcPr>
          <w:p>
            <w:pPr>
              <w:framePr w:w="9298" w:h="9000" w:wrap="none" w:hAnchor="page" w:x="1300" w:y="1"/>
            </w:pPr>
          </w:p>
        </w:tc>
        <w:tc>
          <w:tcPr>
            <w:tcBorders>
              <w:top w:val="single" w:sz="4"/>
              <w:left w:val="single" w:sz="4"/>
              <w:bottom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设备调试</w:t>
            </w:r>
          </w:p>
        </w:tc>
        <w:tc>
          <w:tcPr>
            <w:tcBorders>
              <w:top w:val="single" w:sz="4"/>
              <w:left w:val="single" w:sz="4"/>
              <w:bottom w:val="single" w:sz="4"/>
            </w:tcBorders>
            <w:shd w:val="clear" w:color="auto" w:fill="FFFFFF"/>
            <w:vAlign w:val="center"/>
          </w:tcPr>
          <w:p>
            <w:pPr>
              <w:pStyle w:val="Style54"/>
              <w:keepNext w:val="0"/>
              <w:keepLines w:val="0"/>
              <w:framePr w:w="9298" w:h="9000" w:wrap="none" w:hAnchor="page" w:x="1300" w:y="1"/>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28</w:t>
            </w:r>
          </w:p>
        </w:tc>
        <w:tc>
          <w:tcPr>
            <w:tcBorders>
              <w:top w:val="single" w:sz="4"/>
              <w:left w:val="single" w:sz="4"/>
              <w:bottom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_、二次设备调 试</w:t>
            </w:r>
          </w:p>
        </w:tc>
        <w:tc>
          <w:tcPr>
            <w:tcBorders>
              <w:top w:val="single" w:sz="4"/>
              <w:left w:val="single" w:sz="4"/>
              <w:bottom w:val="single" w:sz="4"/>
            </w:tcBorders>
            <w:shd w:val="clear" w:color="auto" w:fill="FFFFFF"/>
            <w:vAlign w:val="top"/>
          </w:tcPr>
          <w:p>
            <w:pPr>
              <w:pStyle w:val="Style54"/>
              <w:keepNext w:val="0"/>
              <w:keepLines w:val="0"/>
              <w:framePr w:w="9298" w:h="9000" w:wrap="none" w:hAnchor="page" w:x="1300" w:y="1"/>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现场设备操作功能与设计图纸、竣工图纸一致， 应急电源响应时间满足设计要求</w:t>
            </w:r>
          </w:p>
        </w:tc>
        <w:tc>
          <w:tcPr>
            <w:tcBorders>
              <w:top w:val="single" w:sz="4"/>
              <w:left w:val="single" w:sz="4"/>
              <w:bottom w:val="single" w:sz="4"/>
              <w:right w:val="single" w:sz="4"/>
            </w:tcBorders>
            <w:shd w:val="clear" w:color="auto" w:fill="FFFFFF"/>
            <w:vAlign w:val="top"/>
          </w:tcPr>
          <w:p>
            <w:pPr>
              <w:framePr w:w="9298" w:h="9000" w:wrap="none" w:hAnchor="page" w:x="1300" w:y="1"/>
              <w:widowControl w:val="0"/>
              <w:rPr>
                <w:sz w:val="10"/>
                <w:szCs w:val="10"/>
              </w:rPr>
            </w:pPr>
          </w:p>
        </w:tc>
      </w:tr>
    </w:tbl>
    <w:p>
      <w:pPr>
        <w:framePr w:w="9298" w:h="9000" w:wrap="none" w:hAnchor="page" w:x="1300" w:y="1"/>
        <w:widowControl w:val="0"/>
        <w:spacing w:line="1" w:lineRule="exact"/>
      </w:pPr>
    </w:p>
    <w:p>
      <w:pPr>
        <w:pStyle w:val="Style54"/>
        <w:keepNext w:val="0"/>
        <w:keepLines w:val="0"/>
        <w:framePr w:w="9024" w:h="1469" w:wrap="none" w:hAnchor="page" w:x="1391" w:y="8982"/>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备注：</w:t>
      </w:r>
    </w:p>
    <w:p>
      <w:pPr>
        <w:pStyle w:val="Style54"/>
        <w:keepNext w:val="0"/>
        <w:keepLines w:val="0"/>
        <w:framePr w:w="9024" w:h="1469" w:wrap="none" w:hAnchor="page" w:x="1391" w:y="8982"/>
        <w:widowControl w:val="0"/>
        <w:numPr>
          <w:ilvl w:val="0"/>
          <w:numId w:val="93"/>
        </w:numPr>
        <w:shd w:val="clear" w:color="auto" w:fill="auto"/>
        <w:tabs>
          <w:tab w:pos="211" w:val="left"/>
        </w:tabs>
        <w:bidi w:val="0"/>
        <w:spacing w:before="0" w:after="0" w:line="240" w:lineRule="exact"/>
        <w:ind w:left="0" w:right="0" w:firstLine="0"/>
        <w:jc w:val="left"/>
        <w:rPr>
          <w:sz w:val="18"/>
          <w:szCs w:val="18"/>
        </w:rPr>
      </w:pPr>
      <w:bookmarkStart w:id="521" w:name="bookmark521"/>
      <w:bookmarkEnd w:id="521"/>
      <w:r>
        <w:rPr>
          <w:color w:val="000000"/>
          <w:spacing w:val="0"/>
          <w:w w:val="100"/>
          <w:position w:val="0"/>
          <w:sz w:val="18"/>
          <w:szCs w:val="18"/>
        </w:rPr>
        <w:t>本表查验范围为客户涉网设备及保安电源，涉网设备指客户受电变压器及以上至公共电网连接点之间的 所有电力设施。</w:t>
      </w:r>
    </w:p>
    <w:p>
      <w:pPr>
        <w:pStyle w:val="Style54"/>
        <w:keepNext w:val="0"/>
        <w:keepLines w:val="0"/>
        <w:framePr w:w="9024" w:h="1469" w:wrap="none" w:hAnchor="page" w:x="1391" w:y="8982"/>
        <w:widowControl w:val="0"/>
        <w:numPr>
          <w:ilvl w:val="0"/>
          <w:numId w:val="93"/>
        </w:numPr>
        <w:shd w:val="clear" w:color="auto" w:fill="auto"/>
        <w:tabs>
          <w:tab w:pos="197" w:val="left"/>
        </w:tabs>
        <w:bidi w:val="0"/>
        <w:spacing w:before="0" w:after="0" w:line="240" w:lineRule="exact"/>
        <w:ind w:left="0" w:right="0" w:firstLine="0"/>
        <w:jc w:val="left"/>
        <w:rPr>
          <w:sz w:val="18"/>
          <w:szCs w:val="18"/>
        </w:rPr>
      </w:pPr>
      <w:bookmarkStart w:id="522" w:name="bookmark522"/>
      <w:bookmarkEnd w:id="522"/>
      <w:r>
        <w:rPr>
          <w:color w:val="000000"/>
          <w:spacing w:val="0"/>
          <w:w w:val="100"/>
          <w:position w:val="0"/>
          <w:sz w:val="18"/>
          <w:szCs w:val="18"/>
        </w:rPr>
        <w:t>不得要求客户对配电室所有设备出具试验报告或出具一体化试验报告。</w:t>
      </w:r>
    </w:p>
    <w:p>
      <w:pPr>
        <w:pStyle w:val="Style54"/>
        <w:keepNext w:val="0"/>
        <w:keepLines w:val="0"/>
        <w:framePr w:w="9024" w:h="1469" w:wrap="none" w:hAnchor="page" w:x="1391" w:y="8982"/>
        <w:widowControl w:val="0"/>
        <w:numPr>
          <w:ilvl w:val="0"/>
          <w:numId w:val="93"/>
        </w:numPr>
        <w:shd w:val="clear" w:color="auto" w:fill="auto"/>
        <w:tabs>
          <w:tab w:pos="202" w:val="left"/>
        </w:tabs>
        <w:bidi w:val="0"/>
        <w:spacing w:before="0" w:after="0" w:line="240" w:lineRule="exact"/>
        <w:ind w:left="0" w:right="0" w:firstLine="0"/>
        <w:jc w:val="left"/>
        <w:rPr>
          <w:sz w:val="18"/>
          <w:szCs w:val="18"/>
        </w:rPr>
      </w:pPr>
      <w:bookmarkStart w:id="523" w:name="bookmark523"/>
      <w:bookmarkEnd w:id="523"/>
      <w:r>
        <w:rPr>
          <w:color w:val="000000"/>
          <w:spacing w:val="0"/>
          <w:w w:val="100"/>
          <w:position w:val="0"/>
          <w:sz w:val="18"/>
          <w:szCs w:val="18"/>
        </w:rPr>
        <w:t>设计图纸和竣工图纸不一致时，需提供设计变更佐证。</w:t>
      </w:r>
    </w:p>
    <w:p>
      <w:pPr>
        <w:pStyle w:val="Style54"/>
        <w:keepNext w:val="0"/>
        <w:keepLines w:val="0"/>
        <w:framePr w:w="9024" w:h="1469" w:wrap="none" w:hAnchor="page" w:x="1391" w:y="8982"/>
        <w:widowControl w:val="0"/>
        <w:numPr>
          <w:ilvl w:val="0"/>
          <w:numId w:val="93"/>
        </w:numPr>
        <w:shd w:val="clear" w:color="auto" w:fill="auto"/>
        <w:tabs>
          <w:tab w:pos="206" w:val="left"/>
        </w:tabs>
        <w:bidi w:val="0"/>
        <w:spacing w:before="0" w:after="0" w:line="240" w:lineRule="exact"/>
        <w:ind w:left="0" w:right="0" w:firstLine="0"/>
        <w:jc w:val="left"/>
        <w:rPr>
          <w:sz w:val="18"/>
          <w:szCs w:val="18"/>
        </w:rPr>
      </w:pPr>
      <w:bookmarkStart w:id="524" w:name="bookmark524"/>
      <w:bookmarkEnd w:id="524"/>
      <w:r>
        <w:rPr>
          <w:color w:val="000000"/>
          <w:spacing w:val="0"/>
          <w:w w:val="100"/>
          <w:position w:val="0"/>
          <w:sz w:val="18"/>
          <w:szCs w:val="18"/>
        </w:rPr>
        <w:t>竣工检验办理时限为</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个工作日</w:t>
      </w:r>
      <w:r>
        <w:rPr>
          <w:i/>
          <w:iCs/>
          <w:color w:val="000000"/>
          <w:spacing w:val="0"/>
          <w:w w:val="100"/>
          <w:position w:val="0"/>
          <w:sz w:val="18"/>
          <w:szCs w:val="18"/>
        </w:rPr>
        <w: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pgSz w:w="11900" w:h="16840"/>
          <w:pgMar w:top="2670" w:right="1304" w:bottom="1048" w:left="1299" w:header="0" w:footer="3" w:gutter="0"/>
          <w:cols w:space="720"/>
          <w:noEndnote/>
          <w:rtlGutter w:val="0"/>
          <w:docGrid w:linePitch="360"/>
        </w:sectPr>
      </w:pP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资产移交客户竣工检验阳光作业卡</w:t>
      </w:r>
    </w:p>
    <w:tbl>
      <w:tblPr>
        <w:tblOverlap w:val="never"/>
        <w:jc w:val="center"/>
        <w:tblLayout w:type="fixed"/>
      </w:tblPr>
      <w:tblGrid>
        <w:gridCol w:w="854"/>
        <w:gridCol w:w="1037"/>
        <w:gridCol w:w="686"/>
        <w:gridCol w:w="1574"/>
        <w:gridCol w:w="4186"/>
        <w:gridCol w:w="744"/>
      </w:tblGrid>
      <w:tr>
        <w:trPr>
          <w:trHeight w:val="542" w:hRule="exact"/>
        </w:trPr>
        <w:tc>
          <w:tcPr>
            <w:gridSpan w:val="6"/>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一、竣工检验资料査验</w:t>
            </w:r>
          </w:p>
        </w:tc>
      </w:tr>
      <w:tr>
        <w:trPr>
          <w:trHeight w:val="298"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i/>
                <w:iCs/>
                <w:color w:val="000000"/>
                <w:spacing w:val="0"/>
                <w:w w:val="100"/>
                <w:position w:val="0"/>
                <w:sz w:val="19"/>
                <w:szCs w:val="19"/>
              </w:rPr>
              <w:t>提交内容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490"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37" w:lineRule="exact"/>
              <w:ind w:left="0" w:right="0" w:firstLine="0"/>
              <w:jc w:val="both"/>
              <w:rPr>
                <w:sz w:val="18"/>
                <w:szCs w:val="18"/>
              </w:rPr>
            </w:pPr>
            <w:r>
              <w:rPr>
                <w:color w:val="000000"/>
                <w:spacing w:val="0"/>
                <w:w w:val="100"/>
                <w:position w:val="0"/>
                <w:sz w:val="18"/>
                <w:szCs w:val="18"/>
              </w:rPr>
              <w:t>客户工 程竣工 检验资 料查验</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资质</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4" w:lineRule="exact"/>
              <w:ind w:left="0" w:right="0" w:firstLine="0"/>
              <w:jc w:val="left"/>
              <w:rPr>
                <w:sz w:val="18"/>
                <w:szCs w:val="18"/>
              </w:rPr>
            </w:pPr>
            <w:r>
              <w:rPr>
                <w:color w:val="000000"/>
                <w:spacing w:val="0"/>
                <w:w w:val="100"/>
                <w:position w:val="0"/>
                <w:sz w:val="18"/>
                <w:szCs w:val="18"/>
              </w:rPr>
              <w:t>施工、试验单位 的资质证明</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30" w:lineRule="exact"/>
              <w:ind w:left="0" w:right="0" w:firstLine="0"/>
              <w:jc w:val="both"/>
              <w:rPr>
                <w:sz w:val="18"/>
                <w:szCs w:val="18"/>
              </w:rPr>
            </w:pPr>
            <w:r>
              <w:rPr>
                <w:color w:val="000000"/>
                <w:spacing w:val="0"/>
                <w:w w:val="100"/>
                <w:position w:val="0"/>
                <w:sz w:val="18"/>
                <w:szCs w:val="18"/>
              </w:rPr>
              <w:t>承装（试、修）资质在有效期内且与电压等级对 应</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图纸</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工程竣工图</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需提供移交设备工程竣工图纸，并加盖竣工章</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7" w:lineRule="exact"/>
              <w:ind w:left="0" w:right="0" w:firstLine="0"/>
              <w:jc w:val="center"/>
              <w:rPr>
                <w:sz w:val="18"/>
                <w:szCs w:val="18"/>
              </w:rPr>
            </w:pPr>
            <w:r>
              <w:rPr>
                <w:color w:val="000000"/>
                <w:spacing w:val="0"/>
                <w:w w:val="100"/>
                <w:position w:val="0"/>
                <w:sz w:val="18"/>
                <w:szCs w:val="18"/>
              </w:rPr>
              <w:t>移交设备 交接试验 报告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继电保护资料</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需提供加盖计算单位专用章的继电保护定值 单，且继电保护装置整定调试记录结论合格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4</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移交设备接地 装置测试记录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高压电缆试验 报告</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 合格，电缆相序正确</w:t>
            </w:r>
          </w:p>
        </w:tc>
        <w:tc>
          <w:tcPr>
            <w:tcBorders>
              <w:top w:val="single" w:sz="4"/>
              <w:left w:val="single" w:sz="4"/>
              <w:right w:val="single" w:sz="4"/>
            </w:tcBorders>
            <w:shd w:val="clear" w:color="auto" w:fill="FFFFFF"/>
            <w:vAlign w:val="top"/>
          </w:tcPr>
          <w:p>
            <w:pPr>
              <w:widowControl w:val="0"/>
              <w:rPr>
                <w:sz w:val="10"/>
                <w:szCs w:val="10"/>
              </w:rPr>
            </w:pPr>
          </w:p>
        </w:tc>
      </w:tr>
      <w:tr>
        <w:trPr>
          <w:trHeight w:val="145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电流互感器、电 压互感器试验 报告</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1" w:lineRule="exact"/>
              <w:ind w:left="0" w:right="0" w:firstLine="0"/>
              <w:jc w:val="both"/>
              <w:rPr>
                <w:sz w:val="18"/>
                <w:szCs w:val="18"/>
              </w:rPr>
            </w:pPr>
            <w:r>
              <w:rPr>
                <w:color w:val="000000"/>
                <w:spacing w:val="0"/>
                <w:w w:val="100"/>
                <w:position w:val="0"/>
                <w:sz w:val="18"/>
                <w:szCs w:val="18"/>
              </w:rPr>
              <w:t>电流互感器试验需包含：交流耐压、变流比、 绕组直流电阻、绕组组别和极性、绕组伏安特 性、绝缘电阻结论合格；</w:t>
            </w:r>
          </w:p>
          <w:p>
            <w:pPr>
              <w:pStyle w:val="Style54"/>
              <w:keepNext w:val="0"/>
              <w:keepLines w:val="0"/>
              <w:widowControl w:val="0"/>
              <w:shd w:val="clear" w:color="auto" w:fill="auto"/>
              <w:bidi w:val="0"/>
              <w:spacing w:before="0" w:after="0" w:line="241" w:lineRule="exact"/>
              <w:ind w:left="0" w:right="0" w:firstLine="0"/>
              <w:jc w:val="both"/>
              <w:rPr>
                <w:sz w:val="18"/>
                <w:szCs w:val="18"/>
              </w:rPr>
            </w:pPr>
            <w:r>
              <w:rPr>
                <w:color w:val="000000"/>
                <w:spacing w:val="0"/>
                <w:w w:val="100"/>
                <w:position w:val="0"/>
                <w:sz w:val="18"/>
                <w:szCs w:val="18"/>
              </w:rPr>
              <w:t>电压互感器需包含：交流耐压、变压比、绕组 直流电阻、绕组组别和极性、绝缘电阻等数据 合格</w:t>
            </w:r>
          </w:p>
        </w:tc>
        <w:tc>
          <w:tcPr>
            <w:tcBorders>
              <w:top w:val="single" w:sz="4"/>
              <w:left w:val="single" w:sz="4"/>
              <w:right w:val="single" w:sz="4"/>
            </w:tcBorders>
            <w:shd w:val="clear" w:color="auto" w:fill="FFFFFF"/>
            <w:vAlign w:val="top"/>
          </w:tcPr>
          <w:p>
            <w:pPr>
              <w:widowControl w:val="0"/>
              <w:rPr>
                <w:sz w:val="10"/>
                <w:szCs w:val="10"/>
              </w:rPr>
            </w:pPr>
          </w:p>
        </w:tc>
      </w:tr>
      <w:tr>
        <w:trPr>
          <w:trHeight w:val="313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高压断路器、隔 离开关、负荷开 关及高压熔断 器试验报告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1" w:lineRule="exact"/>
              <w:ind w:left="0" w:right="0" w:firstLine="0"/>
              <w:jc w:val="both"/>
              <w:rPr>
                <w:sz w:val="18"/>
                <w:szCs w:val="18"/>
              </w:rPr>
            </w:pPr>
            <w:r>
              <w:rPr>
                <w:color w:val="000000"/>
                <w:spacing w:val="0"/>
                <w:w w:val="100"/>
                <w:position w:val="0"/>
                <w:sz w:val="18"/>
                <w:szCs w:val="18"/>
              </w:rPr>
              <w:t>高压断路器：绝缘电阻测试、每相导电回路电 阻测试、交流耐压试验、测量断路器的分合闸 时间及同期性、测量合闸时弹跳时间、测量分 合闸线圈及合闸接触器线圈的绝缘电阻和直流 电阻、断路器操动机构的试验结论合格</w:t>
            </w:r>
            <w:r>
              <w:rPr>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SF6 </w:t>
            </w:r>
            <w:r>
              <w:rPr>
                <w:color w:val="000000"/>
                <w:spacing w:val="0"/>
                <w:w w:val="100"/>
                <w:position w:val="0"/>
                <w:sz w:val="18"/>
                <w:szCs w:val="18"/>
              </w:rPr>
              <w:t>断路器需增加气体含水量试验结论、密封性试 验结论、气体密度继电器、压力表、压力动作 阀检查结论）；</w:t>
            </w:r>
          </w:p>
          <w:p>
            <w:pPr>
              <w:pStyle w:val="Style54"/>
              <w:keepNext w:val="0"/>
              <w:keepLines w:val="0"/>
              <w:widowControl w:val="0"/>
              <w:shd w:val="clear" w:color="auto" w:fill="auto"/>
              <w:bidi w:val="0"/>
              <w:spacing w:before="0" w:after="0" w:line="241" w:lineRule="exact"/>
              <w:ind w:left="0" w:right="0" w:firstLine="0"/>
              <w:jc w:val="both"/>
              <w:rPr>
                <w:sz w:val="18"/>
                <w:szCs w:val="18"/>
              </w:rPr>
            </w:pPr>
            <w:r>
              <w:rPr>
                <w:color w:val="000000"/>
                <w:spacing w:val="0"/>
                <w:w w:val="100"/>
                <w:position w:val="0"/>
                <w:sz w:val="18"/>
                <w:szCs w:val="18"/>
              </w:rPr>
              <w:t>隔离开关、负荷开关及高压壻断器：测量绝缘 电阻、测量高压限流熔丝管熔丝的直流电阻、 测量负荷开关导电回路的电阻、交流耐压试验、 检查操动机构的最低动作电压、操动机构的试 验结论合格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8</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母线试验报告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绝缘电阻测试、交流耐压试验结论合格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9</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受电变压器试 验报告</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both"/>
              <w:rPr>
                <w:sz w:val="18"/>
                <w:szCs w:val="18"/>
              </w:rPr>
            </w:pPr>
            <w:r>
              <w:rPr>
                <w:color w:val="000000"/>
                <w:spacing w:val="0"/>
                <w:w w:val="100"/>
                <w:position w:val="0"/>
                <w:sz w:val="18"/>
                <w:szCs w:val="18"/>
              </w:rPr>
              <w:t>绝缘电阻测试、耐压试验、泄漏电流测试、绕 组直流电阻测试、变压比测定、变压器极性或 接线组别、有载调压切换装置检查结论合格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避雷器试验报 告</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其他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7" w:lineRule="exact"/>
              <w:ind w:left="0" w:right="0" w:firstLine="0"/>
              <w:jc w:val="both"/>
              <w:rPr>
                <w:sz w:val="18"/>
                <w:szCs w:val="18"/>
              </w:rPr>
            </w:pPr>
            <w:r>
              <w:rPr>
                <w:color w:val="000000"/>
                <w:spacing w:val="0"/>
                <w:w w:val="100"/>
                <w:position w:val="0"/>
                <w:sz w:val="18"/>
                <w:szCs w:val="18"/>
              </w:rPr>
              <w:t>移交设备台账 及出厂合格证 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提供移交设备台账及岀厂合格证书（或出厂试 验报告）</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资产移交申请 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移交方提供资产移交申请书</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房屋、通道无偿 使用协议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移交方和接收方完成协议签署</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40"/>
              <w:jc w:val="left"/>
              <w:rPr>
                <w:sz w:val="19"/>
                <w:szCs w:val="19"/>
              </w:rPr>
            </w:pPr>
            <w:r>
              <w:rPr>
                <w:rFonts w:ascii="Times New Roman" w:eastAsia="Times New Roman" w:hAnsi="Times New Roman" w:cs="Times New Roman"/>
                <w:color w:val="000000"/>
                <w:spacing w:val="0"/>
                <w:w w:val="100"/>
                <w:position w:val="0"/>
                <w:sz w:val="19"/>
                <w:szCs w:val="19"/>
              </w:rPr>
              <w:t>14</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资产移交协议</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移交方和接收方完成协议签署</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912"/>
        <w:gridCol w:w="1037"/>
        <w:gridCol w:w="614"/>
        <w:gridCol w:w="1291"/>
        <w:gridCol w:w="4603"/>
        <w:gridCol w:w="706"/>
      </w:tblGrid>
      <w:tr>
        <w:trPr>
          <w:trHeight w:val="509" w:hRule="exact"/>
        </w:trPr>
        <w:tc>
          <w:tcPr>
            <w:gridSpan w:val="6"/>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trPr>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査验项目</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140" w:firstLine="0"/>
              <w:jc w:val="right"/>
              <w:rPr>
                <w:sz w:val="19"/>
                <w:szCs w:val="19"/>
              </w:rPr>
            </w:pPr>
            <w:r>
              <w:rPr>
                <w:color w:val="000000"/>
                <w:spacing w:val="0"/>
                <w:w w:val="100"/>
                <w:position w:val="0"/>
                <w:sz w:val="19"/>
                <w:szCs w:val="19"/>
              </w:rPr>
              <w:t>备注</w:t>
            </w:r>
          </w:p>
        </w:tc>
      </w:tr>
      <w:tr>
        <w:trPr>
          <w:trHeight w:val="293"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38" w:lineRule="exact"/>
              <w:ind w:left="0" w:right="0" w:firstLine="0"/>
              <w:jc w:val="center"/>
              <w:rPr>
                <w:sz w:val="18"/>
                <w:szCs w:val="18"/>
              </w:rPr>
            </w:pPr>
            <w:r>
              <w:rPr>
                <w:color w:val="000000"/>
                <w:spacing w:val="0"/>
                <w:w w:val="100"/>
                <w:position w:val="0"/>
                <w:sz w:val="18"/>
                <w:szCs w:val="18"/>
              </w:rPr>
              <w:t>客户工 程竣工 检验现 场查验</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运行准备</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15</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规章制度</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具备安全运行规程等规章制度</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16</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模拟图板</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与设计图纸、竣工图纸和现场情况保持一致</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17</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设备命名</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设备系统命名与现场一致（调度直调设备）</w:t>
            </w: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18</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30" w:lineRule="exact"/>
              <w:ind w:left="0" w:right="0" w:firstLine="0"/>
              <w:jc w:val="left"/>
              <w:rPr>
                <w:sz w:val="18"/>
                <w:szCs w:val="18"/>
              </w:rPr>
            </w:pPr>
            <w:r>
              <w:rPr>
                <w:color w:val="000000"/>
                <w:spacing w:val="0"/>
                <w:w w:val="100"/>
                <w:position w:val="0"/>
                <w:sz w:val="18"/>
                <w:szCs w:val="18"/>
              </w:rPr>
              <w:t>防小动物措 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防鼠挡板要求不少于</w:t>
            </w:r>
            <w:r>
              <w:rPr>
                <w:rFonts w:ascii="Times New Roman" w:eastAsia="Times New Roman" w:hAnsi="Times New Roman" w:cs="Times New Roman"/>
                <w:color w:val="000000"/>
                <w:spacing w:val="0"/>
                <w:w w:val="100"/>
                <w:position w:val="0"/>
                <w:sz w:val="19"/>
                <w:szCs w:val="19"/>
              </w:rPr>
              <w:t>40</w:t>
            </w:r>
            <w:r>
              <w:rPr>
                <w:color w:val="000000"/>
                <w:spacing w:val="0"/>
                <w:w w:val="100"/>
                <w:position w:val="0"/>
                <w:sz w:val="18"/>
                <w:szCs w:val="18"/>
              </w:rPr>
              <w:t>公分高、电缆管道孔洞封堵</w:t>
            </w:r>
          </w:p>
        </w:tc>
        <w:tc>
          <w:tcPr>
            <w:tcBorders>
              <w:top w:val="single" w:sz="4"/>
              <w:left w:val="single" w:sz="4"/>
              <w:right w:val="single" w:sz="4"/>
            </w:tcBorders>
            <w:shd w:val="clear" w:color="auto" w:fill="FFFFFF"/>
            <w:vAlign w:val="top"/>
          </w:tcPr>
          <w:p>
            <w:pPr>
              <w:widowControl w:val="0"/>
              <w:rPr>
                <w:sz w:val="10"/>
                <w:szCs w:val="10"/>
              </w:rPr>
            </w:pPr>
          </w:p>
        </w:tc>
      </w:tr>
      <w:tr>
        <w:trPr>
          <w:trHeight w:val="72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19</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安全工器具 和设备备品 备件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配备满足国家标准、规范，并在试验合格期范围内</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20</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消防设施</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消防设施及火灾报警装置满足国家标准、规范要求</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通风及防潮 设施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通风设施需加装防护网</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照明设施</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开关站、配电室具备应急照明装置</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50" w:lineRule="exact"/>
              <w:ind w:left="0" w:right="0" w:firstLine="0"/>
              <w:jc w:val="center"/>
              <w:rPr>
                <w:sz w:val="18"/>
                <w:szCs w:val="18"/>
              </w:rPr>
            </w:pPr>
            <w:r>
              <w:rPr>
                <w:color w:val="000000"/>
                <w:spacing w:val="0"/>
                <w:w w:val="100"/>
                <w:position w:val="0"/>
                <w:sz w:val="18"/>
                <w:szCs w:val="18"/>
              </w:rPr>
              <w:t>冋、低压 电缆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电缆沟</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电缆井</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敷设</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电缆终端头 及电缆接头</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电缆共用通道敷设存在接头时,接头宜采用防爆盒进 行隔离；电缆在终端头及接头附近宜留有备用长度</w:t>
            </w:r>
          </w:p>
        </w:tc>
        <w:tc>
          <w:tcPr>
            <w:tcBorders>
              <w:top w:val="single" w:sz="4"/>
              <w:left w:val="single" w:sz="4"/>
              <w:right w:val="single" w:sz="4"/>
            </w:tcBorders>
            <w:shd w:val="clear" w:color="auto" w:fill="FFFFFF"/>
            <w:vAlign w:val="top"/>
          </w:tcPr>
          <w:p>
            <w:pPr>
              <w:widowControl w:val="0"/>
              <w:rPr>
                <w:sz w:val="10"/>
                <w:szCs w:val="10"/>
              </w:rPr>
            </w:pPr>
          </w:p>
        </w:tc>
      </w:tr>
      <w:tr>
        <w:trPr>
          <w:trHeight w:val="48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命名标识牌</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5" w:lineRule="exact"/>
              <w:ind w:left="0" w:right="0" w:firstLine="0"/>
              <w:jc w:val="both"/>
              <w:rPr>
                <w:sz w:val="18"/>
                <w:szCs w:val="18"/>
              </w:rPr>
            </w:pPr>
            <w:r>
              <w:rPr>
                <w:color w:val="000000"/>
                <w:spacing w:val="0"/>
                <w:w w:val="100"/>
                <w:position w:val="0"/>
                <w:sz w:val="18"/>
                <w:szCs w:val="18"/>
              </w:rPr>
              <w:t>电缆的命名标识需有电缆的型号、长度、标注起止点： 电缆终端头及电缆接头处应装设命名标识牌</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28</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电缆接地</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exact"/>
              <w:ind w:left="0" w:right="0" w:firstLine="0"/>
              <w:jc w:val="both"/>
              <w:rPr>
                <w:sz w:val="18"/>
                <w:szCs w:val="18"/>
              </w:rPr>
            </w:pPr>
            <w:r>
              <w:rPr>
                <w:color w:val="000000"/>
                <w:spacing w:val="0"/>
                <w:w w:val="100"/>
                <w:position w:val="0"/>
                <w:sz w:val="18"/>
                <w:szCs w:val="18"/>
              </w:rPr>
              <w:t>电缆终端头处，电缆铠装、金属屏蔽层应用接地线分 别引出，并应接地良好，接地电阻值以试验报告为准， 核验电缆引线支架固定牢固可靠</w:t>
            </w: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架空线路</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29</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电杆、导线及 附属设施</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电杆、导线及附属设施与设计图纸、竣工图纸一致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73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开关柜</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30</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2" w:lineRule="exact"/>
              <w:ind w:left="0" w:right="0" w:firstLine="0"/>
              <w:jc w:val="left"/>
              <w:rPr>
                <w:sz w:val="18"/>
                <w:szCs w:val="18"/>
              </w:rPr>
            </w:pPr>
            <w:r>
              <w:rPr>
                <w:color w:val="000000"/>
                <w:spacing w:val="0"/>
                <w:w w:val="100"/>
                <w:position w:val="0"/>
                <w:sz w:val="18"/>
                <w:szCs w:val="18"/>
              </w:rPr>
              <w:t>断路器、隔离 开关、负荷开 关</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互感器</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铭牌参数与设计图纸、竣工图纸一致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32</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电容器</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只数容量是否与设计图纸、竣工图纸一致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避雷器</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安装与设计图纸、竣工图纸一致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34</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5" w:lineRule="exact"/>
              <w:ind w:left="0" w:right="0" w:firstLine="0"/>
              <w:jc w:val="left"/>
              <w:rPr>
                <w:sz w:val="18"/>
                <w:szCs w:val="18"/>
              </w:rPr>
            </w:pPr>
            <w:r>
              <w:rPr>
                <w:color w:val="000000"/>
                <w:spacing w:val="0"/>
                <w:w w:val="100"/>
                <w:position w:val="0"/>
                <w:sz w:val="18"/>
                <w:szCs w:val="18"/>
              </w:rPr>
              <w:t>电源闭锁装 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机械闭锁、电气闭锁应动作准确、可靠</w:t>
            </w: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操作电源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35</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直流、交流电 源</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与设计图纸、竣工图纸一致，工作正常</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变压器</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36</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安装质量</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外观检查，满足国家标准、规范要求</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37</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铭牌参数</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铭牌参数与设计图纸、竣工图纸一致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50" w:lineRule="exact"/>
              <w:ind w:left="0" w:right="0" w:firstLine="0"/>
              <w:jc w:val="center"/>
              <w:rPr>
                <w:sz w:val="18"/>
                <w:szCs w:val="18"/>
              </w:rPr>
            </w:pPr>
            <w:r>
              <w:rPr>
                <w:color w:val="000000"/>
                <w:spacing w:val="0"/>
                <w:w w:val="100"/>
                <w:position w:val="0"/>
                <w:sz w:val="18"/>
                <w:szCs w:val="18"/>
              </w:rPr>
              <w:t>低压电缆 分接箱</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38</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分接箱及母 排安装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安装与设计图纸、竣工图纸一致</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继电保护</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39</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35" w:lineRule="exact"/>
              <w:ind w:left="0" w:right="0" w:firstLine="0"/>
              <w:jc w:val="left"/>
              <w:rPr>
                <w:sz w:val="18"/>
                <w:szCs w:val="18"/>
              </w:rPr>
            </w:pPr>
            <w:r>
              <w:rPr>
                <w:color w:val="000000"/>
                <w:spacing w:val="0"/>
                <w:w w:val="100"/>
                <w:position w:val="0"/>
                <w:sz w:val="18"/>
                <w:szCs w:val="18"/>
              </w:rPr>
              <w:t>继电保护定 值设定</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继电保护定值单与现场输入一致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482"/>
          <w:footerReference w:type="default" r:id="rId483"/>
          <w:headerReference w:type="even" r:id="rId484"/>
          <w:footerReference w:type="even" r:id="rId485"/>
          <w:headerReference w:type="first" r:id="rId486"/>
          <w:footerReference w:type="first" r:id="rId487"/>
          <w:footnotePr>
            <w:pos w:val="pageBottom"/>
            <w:numFmt w:val="decimal"/>
            <w:numRestart w:val="continuous"/>
          </w:footnotePr>
          <w:pgSz w:w="11900" w:h="16840"/>
          <w:pgMar w:top="2679" w:right="1408" w:bottom="2339" w:left="1329" w:header="0" w:footer="3" w:gutter="0"/>
          <w:cols w:space="720"/>
          <w:noEndnote/>
          <w:titlePg/>
          <w:rtlGutter w:val="0"/>
          <w:docGrid w:linePitch="360"/>
        </w:sectPr>
      </w:pPr>
    </w:p>
    <w:p>
      <w:pPr>
        <w:pStyle w:val="Style52"/>
        <w:keepNext w:val="0"/>
        <w:keepLines w:val="0"/>
        <w:widowControl w:val="0"/>
        <w:shd w:val="clear" w:color="auto" w:fill="auto"/>
        <w:bidi w:val="0"/>
        <w:spacing w:before="0" w:after="0" w:line="240" w:lineRule="auto"/>
        <w:ind w:left="0" w:right="0" w:firstLine="0"/>
        <w:jc w:val="center"/>
      </w:pPr>
      <w:r>
        <w:rPr>
          <w:color w:val="000000"/>
          <w:spacing w:val="0"/>
          <w:w w:val="100"/>
          <w:position w:val="0"/>
        </w:rPr>
        <w:t>二、竣工检验现场査验</w:t>
      </w:r>
    </w:p>
    <w:tbl>
      <w:tblPr>
        <w:tblOverlap w:val="never"/>
        <w:jc w:val="center"/>
        <w:tblLayout w:type="fixed"/>
      </w:tblPr>
      <w:tblGrid>
        <w:gridCol w:w="912"/>
        <w:gridCol w:w="1037"/>
        <w:gridCol w:w="614"/>
        <w:gridCol w:w="1291"/>
        <w:gridCol w:w="4603"/>
        <w:gridCol w:w="706"/>
      </w:tblGrid>
      <w:tr>
        <w:trPr>
          <w:trHeight w:val="30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工作分类</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査验项目</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有关要求</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140" w:firstLine="0"/>
              <w:jc w:val="right"/>
              <w:rPr>
                <w:sz w:val="19"/>
                <w:szCs w:val="19"/>
              </w:rPr>
            </w:pPr>
            <w:r>
              <w:rPr>
                <w:color w:val="000000"/>
                <w:spacing w:val="0"/>
                <w:w w:val="100"/>
                <w:position w:val="0"/>
                <w:sz w:val="19"/>
                <w:szCs w:val="19"/>
              </w:rPr>
              <w:t>备注</w:t>
            </w:r>
          </w:p>
        </w:tc>
      </w:tr>
      <w:tr>
        <w:trPr>
          <w:trHeight w:val="490"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计量装置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40</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0" w:lineRule="exact"/>
              <w:ind w:left="0" w:right="0" w:firstLine="0"/>
              <w:jc w:val="left"/>
              <w:rPr>
                <w:sz w:val="18"/>
                <w:szCs w:val="18"/>
              </w:rPr>
            </w:pPr>
            <w:r>
              <w:rPr>
                <w:color w:val="000000"/>
                <w:spacing w:val="0"/>
                <w:w w:val="100"/>
                <w:position w:val="0"/>
                <w:sz w:val="18"/>
                <w:szCs w:val="18"/>
              </w:rPr>
              <w:t>计量装置安 装</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59" w:lineRule="exact"/>
              <w:ind w:left="0" w:right="0" w:firstLine="0"/>
              <w:jc w:val="left"/>
              <w:rPr>
                <w:sz w:val="18"/>
                <w:szCs w:val="18"/>
              </w:rPr>
            </w:pPr>
            <w:r>
              <w:rPr>
                <w:color w:val="000000"/>
                <w:spacing w:val="0"/>
                <w:w w:val="100"/>
                <w:position w:val="0"/>
                <w:sz w:val="18"/>
                <w:szCs w:val="18"/>
              </w:rPr>
              <w:t>与设计图纸、竣工图纸一致，具备釆集数据要求，满 足国家标准、规范要求</w:t>
            </w:r>
          </w:p>
        </w:tc>
        <w:tc>
          <w:tcPr>
            <w:tcBorders>
              <w:top w:val="single" w:sz="4"/>
              <w:left w:val="single" w:sz="4"/>
              <w:right w:val="single" w:sz="4"/>
            </w:tcBorders>
            <w:shd w:val="clear" w:color="auto" w:fill="FFFFFF"/>
            <w:vAlign w:val="top"/>
          </w:tcPr>
          <w:p>
            <w:pPr>
              <w:widowControl w:val="0"/>
              <w:rPr>
                <w:sz w:val="10"/>
                <w:szCs w:val="10"/>
              </w:rPr>
            </w:pPr>
          </w:p>
        </w:tc>
      </w:tr>
      <w:tr>
        <w:trPr>
          <w:trHeight w:val="49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5" w:lineRule="exact"/>
              <w:ind w:left="0" w:right="0" w:firstLine="0"/>
              <w:jc w:val="center"/>
              <w:rPr>
                <w:sz w:val="18"/>
                <w:szCs w:val="18"/>
              </w:rPr>
            </w:pPr>
            <w:r>
              <w:rPr>
                <w:color w:val="000000"/>
                <w:spacing w:val="0"/>
                <w:w w:val="100"/>
                <w:position w:val="0"/>
                <w:sz w:val="18"/>
                <w:szCs w:val="18"/>
              </w:rPr>
              <w:t>配电自动 化</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41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exact"/>
              <w:ind w:left="0" w:right="0" w:firstLine="0"/>
              <w:jc w:val="left"/>
              <w:rPr>
                <w:sz w:val="18"/>
                <w:szCs w:val="18"/>
              </w:rPr>
            </w:pPr>
            <w:r>
              <w:rPr>
                <w:color w:val="000000"/>
                <w:spacing w:val="0"/>
                <w:w w:val="100"/>
                <w:position w:val="0"/>
                <w:sz w:val="18"/>
                <w:szCs w:val="18"/>
              </w:rPr>
              <w:t>配电自动化 装置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安装与设计图纸、竣工图纸一致，并调试合格</w:t>
            </w:r>
          </w:p>
        </w:tc>
        <w:tc>
          <w:tcPr>
            <w:tcBorders>
              <w:top w:val="single" w:sz="4"/>
              <w:left w:val="single" w:sz="4"/>
              <w:right w:val="single" w:sz="4"/>
            </w:tcBorders>
            <w:shd w:val="clear" w:color="auto" w:fill="FFFFFF"/>
            <w:vAlign w:val="top"/>
          </w:tcPr>
          <w:p>
            <w:pPr>
              <w:widowControl w:val="0"/>
              <w:rPr>
                <w:sz w:val="10"/>
                <w:szCs w:val="10"/>
              </w:rPr>
            </w:pPr>
          </w:p>
        </w:tc>
      </w:tr>
      <w:tr>
        <w:trPr>
          <w:trHeight w:val="504"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设备调试</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42</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59" w:lineRule="exact"/>
              <w:ind w:left="0" w:right="0" w:firstLine="0"/>
              <w:jc w:val="left"/>
              <w:rPr>
                <w:sz w:val="18"/>
                <w:szCs w:val="18"/>
              </w:rPr>
            </w:pPr>
            <w:r>
              <w:rPr>
                <w:color w:val="000000"/>
                <w:spacing w:val="0"/>
                <w:w w:val="100"/>
                <w:position w:val="0"/>
                <w:sz w:val="18"/>
                <w:szCs w:val="18"/>
              </w:rPr>
              <w:t>―、二次设备 调试</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现场设备操作功能与设计图纸、竣工图纸一致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52"/>
        <w:keepNext w:val="0"/>
        <w:keepLines w:val="0"/>
        <w:widowControl w:val="0"/>
        <w:shd w:val="clear" w:color="auto" w:fill="auto"/>
        <w:bidi w:val="0"/>
        <w:spacing w:before="0" w:after="0" w:line="240" w:lineRule="auto"/>
        <w:ind w:left="96" w:right="0" w:firstLine="0"/>
        <w:jc w:val="left"/>
        <w:rPr>
          <w:sz w:val="18"/>
          <w:szCs w:val="18"/>
        </w:rPr>
      </w:pPr>
      <w:r>
        <w:rPr>
          <w:color w:val="000000"/>
          <w:spacing w:val="0"/>
          <w:w w:val="100"/>
          <w:position w:val="0"/>
          <w:sz w:val="18"/>
          <w:szCs w:val="18"/>
        </w:rPr>
        <w:t>备注：</w:t>
      </w:r>
    </w:p>
    <w:p>
      <w:pPr>
        <w:pStyle w:val="Style52"/>
        <w:keepNext w:val="0"/>
        <w:keepLines w:val="0"/>
        <w:widowControl w:val="0"/>
        <w:numPr>
          <w:ilvl w:val="0"/>
          <w:numId w:val="95"/>
        </w:numPr>
        <w:shd w:val="clear" w:color="auto" w:fill="auto"/>
        <w:tabs>
          <w:tab w:pos="283" w:val="left"/>
        </w:tabs>
        <w:bidi w:val="0"/>
        <w:spacing w:before="0" w:after="0" w:line="240" w:lineRule="auto"/>
        <w:ind w:left="96" w:right="0" w:firstLine="0"/>
        <w:jc w:val="left"/>
        <w:rPr>
          <w:sz w:val="18"/>
          <w:szCs w:val="18"/>
        </w:rPr>
      </w:pPr>
      <w:r>
        <w:rPr>
          <w:color w:val="000000"/>
          <w:spacing w:val="0"/>
          <w:w w:val="100"/>
          <w:position w:val="0"/>
          <w:sz w:val="18"/>
          <w:szCs w:val="18"/>
        </w:rPr>
        <w:t>本表查验范围为客户移交供电企业的所有设备设施及土建部分。</w:t>
      </w:r>
    </w:p>
    <w:p>
      <w:pPr>
        <w:pStyle w:val="Style52"/>
        <w:keepNext w:val="0"/>
        <w:keepLines w:val="0"/>
        <w:widowControl w:val="0"/>
        <w:numPr>
          <w:ilvl w:val="0"/>
          <w:numId w:val="95"/>
        </w:numPr>
        <w:shd w:val="clear" w:color="auto" w:fill="auto"/>
        <w:tabs>
          <w:tab w:pos="293" w:val="left"/>
        </w:tabs>
        <w:bidi w:val="0"/>
        <w:spacing w:before="0" w:after="0" w:line="240" w:lineRule="auto"/>
        <w:ind w:left="96" w:right="0" w:firstLine="0"/>
        <w:jc w:val="left"/>
        <w:rPr>
          <w:sz w:val="18"/>
          <w:szCs w:val="18"/>
        </w:rPr>
      </w:pPr>
      <w:r>
        <w:rPr>
          <w:color w:val="000000"/>
          <w:spacing w:val="0"/>
          <w:w w:val="100"/>
          <w:position w:val="0"/>
          <w:sz w:val="18"/>
          <w:szCs w:val="18"/>
        </w:rPr>
        <w:t>设计图纸和竣工图纸不一致时，需提供设计变更佐证。</w:t>
      </w:r>
    </w:p>
    <w:p>
      <w:pPr>
        <w:pStyle w:val="Style52"/>
        <w:keepNext w:val="0"/>
        <w:keepLines w:val="0"/>
        <w:widowControl w:val="0"/>
        <w:numPr>
          <w:ilvl w:val="0"/>
          <w:numId w:val="95"/>
        </w:numPr>
        <w:shd w:val="clear" w:color="auto" w:fill="auto"/>
        <w:tabs>
          <w:tab w:pos="293" w:val="left"/>
        </w:tabs>
        <w:bidi w:val="0"/>
        <w:spacing w:before="0" w:after="0" w:line="240" w:lineRule="auto"/>
        <w:ind w:left="96" w:right="0" w:firstLine="0"/>
        <w:jc w:val="left"/>
        <w:sectPr>
          <w:footnotePr>
            <w:pos w:val="pageBottom"/>
            <w:numFmt w:val="decimal"/>
            <w:numRestart w:val="continuous"/>
          </w:footnotePr>
          <w:pgSz w:w="11900" w:h="16840"/>
          <w:pgMar w:top="2223" w:right="1380" w:bottom="2223" w:left="1356" w:header="0" w:footer="3" w:gutter="0"/>
          <w:cols w:space="720"/>
          <w:noEndnote/>
          <w:rtlGutter w:val="0"/>
          <w:docGrid w:linePitch="360"/>
        </w:sectPr>
      </w:pPr>
      <w:r>
        <w:rPr>
          <w:color w:val="000000"/>
          <w:spacing w:val="0"/>
          <w:w w:val="100"/>
          <w:position w:val="0"/>
          <w:sz w:val="18"/>
          <w:szCs w:val="18"/>
        </w:rPr>
        <w:t>竣工检验办理时限为</w:t>
      </w:r>
      <w:r>
        <w:rPr>
          <w:rFonts w:ascii="Times New Roman" w:eastAsia="Times New Roman" w:hAnsi="Times New Roman" w:cs="Times New Roman"/>
          <w:color w:val="000000"/>
          <w:spacing w:val="0"/>
          <w:w w:val="100"/>
          <w:position w:val="0"/>
        </w:rPr>
        <w:t>3</w:t>
      </w:r>
      <w:r>
        <w:rPr>
          <w:color w:val="000000"/>
          <w:spacing w:val="0"/>
          <w:w w:val="100"/>
          <w:position w:val="0"/>
          <w:sz w:val="18"/>
          <w:szCs w:val="18"/>
        </w:rPr>
        <w:t>个工作日</w:t>
      </w:r>
      <w:r>
        <w:rPr>
          <w:rFonts w:ascii="Times New Roman" w:eastAsia="Times New Roman" w:hAnsi="Times New Roman" w:cs="Times New Roman"/>
          <w:color w:val="000000"/>
          <w:spacing w:val="0"/>
          <w:w w:val="100"/>
          <w:position w:val="0"/>
          <w:lang w:val="en-US" w:eastAsia="en-US" w:bidi="en-US"/>
        </w:rPr>
        <w:t>o</w:t>
      </w:r>
    </w:p>
    <w:p>
      <w:pPr>
        <w:pStyle w:val="Style66"/>
        <w:keepNext w:val="0"/>
        <w:keepLines w:val="0"/>
        <w:widowControl w:val="0"/>
        <w:shd w:val="clear" w:color="auto" w:fill="auto"/>
        <w:bidi w:val="0"/>
        <w:spacing w:before="0" w:after="100" w:line="240" w:lineRule="auto"/>
        <w:ind w:left="0" w:right="0" w:firstLine="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rPr>
        <w:t>2</w:t>
      </w:r>
    </w:p>
    <w:p>
      <w:pPr>
        <w:pStyle w:val="Style54"/>
        <w:keepNext w:val="0"/>
        <w:keepLines w:val="0"/>
        <w:widowControl w:val="0"/>
        <w:shd w:val="clear" w:color="auto" w:fill="auto"/>
        <w:bidi w:val="0"/>
        <w:spacing w:before="0" w:after="220" w:line="240" w:lineRule="auto"/>
        <w:ind w:left="0" w:right="0" w:firstLine="0"/>
        <w:jc w:val="center"/>
        <w:rPr>
          <w:sz w:val="42"/>
          <w:szCs w:val="42"/>
        </w:rPr>
      </w:pPr>
      <w:r>
        <w:rPr>
          <w:color w:val="000000"/>
          <w:spacing w:val="0"/>
          <w:w w:val="100"/>
          <w:position w:val="0"/>
          <w:sz w:val="42"/>
          <w:szCs w:val="42"/>
        </w:rPr>
        <w:t>河南省供电工程贴费征收标准表</w:t>
      </w:r>
    </w:p>
    <w:p>
      <w:pPr>
        <w:pStyle w:val="Style9"/>
        <w:keepNext w:val="0"/>
        <w:keepLines w:val="0"/>
        <w:widowControl w:val="0"/>
        <w:shd w:val="clear" w:color="auto" w:fill="auto"/>
        <w:bidi w:val="0"/>
        <w:spacing w:before="0" w:after="220" w:line="240" w:lineRule="auto"/>
        <w:ind w:left="0" w:right="0" w:firstLine="0"/>
        <w:jc w:val="left"/>
      </w:pPr>
      <w:r>
        <w:rPr>
          <w:rFonts w:ascii="Times New Roman" w:eastAsia="Times New Roman" w:hAnsi="Times New Roman" w:cs="Times New Roman"/>
          <w:color w:val="000000"/>
          <w:spacing w:val="0"/>
          <w:w w:val="100"/>
          <w:position w:val="0"/>
        </w:rPr>
        <w:t xml:space="preserve">1 </w:t>
      </w:r>
      <w:r>
        <w:rPr>
          <w:color w:val="000000"/>
          <w:spacing w:val="0"/>
          <w:w w:val="100"/>
          <w:position w:val="0"/>
        </w:rPr>
        <w:t>.一般用户的征收标准：</w:t>
      </w:r>
    </w:p>
    <w:p>
      <w:pPr>
        <w:pStyle w:val="Style9"/>
        <w:keepNext w:val="0"/>
        <w:keepLines w:val="0"/>
        <w:widowControl w:val="0"/>
        <w:shd w:val="clear" w:color="auto" w:fill="auto"/>
        <w:bidi w:val="0"/>
        <w:spacing w:before="0" w:after="40" w:line="240" w:lineRule="auto"/>
        <w:ind w:left="5420" w:right="0" w:firstLine="0"/>
        <w:jc w:val="left"/>
      </w:pPr>
      <w:r>
        <w:rPr>
          <w:color w:val="000000"/>
          <w:spacing w:val="0"/>
          <w:w w:val="100"/>
          <w:position w:val="0"/>
        </w:rPr>
        <w:t>单位：千伏、元幵伏安</w:t>
      </w:r>
    </w:p>
    <w:tbl>
      <w:tblPr>
        <w:tblOverlap w:val="never"/>
        <w:jc w:val="center"/>
        <w:tblLayout w:type="fixed"/>
      </w:tblPr>
      <w:tblGrid>
        <w:gridCol w:w="1718"/>
        <w:gridCol w:w="1094"/>
        <w:gridCol w:w="1277"/>
        <w:gridCol w:w="1277"/>
        <w:gridCol w:w="2266"/>
        <w:gridCol w:w="1454"/>
      </w:tblGrid>
      <w:tr>
        <w:trPr>
          <w:trHeight w:val="955"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380" w:right="0" w:firstLine="20"/>
              <w:jc w:val="left"/>
              <w:rPr>
                <w:sz w:val="22"/>
                <w:szCs w:val="22"/>
              </w:rPr>
            </w:pPr>
            <w:r>
              <w:rPr>
                <w:color w:val="000000"/>
                <w:spacing w:val="0"/>
                <w:w w:val="100"/>
                <w:position w:val="0"/>
                <w:sz w:val="22"/>
                <w:szCs w:val="22"/>
              </w:rPr>
              <w:t>用户受电 电压等级</w:t>
            </w:r>
          </w:p>
        </w:tc>
        <w:tc>
          <w:tcPr>
            <w:gridSpan w:val="3"/>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0" w:right="0" w:firstLine="0"/>
              <w:jc w:val="center"/>
              <w:rPr>
                <w:sz w:val="22"/>
                <w:szCs w:val="22"/>
              </w:rPr>
            </w:pPr>
            <w:r>
              <w:rPr>
                <w:color w:val="000000"/>
                <w:spacing w:val="0"/>
                <w:w w:val="100"/>
                <w:position w:val="0"/>
                <w:sz w:val="22"/>
                <w:szCs w:val="22"/>
              </w:rPr>
              <w:t>由供电单位建设时 用户应交纳的贴费</w:t>
            </w:r>
          </w:p>
        </w:tc>
        <w:tc>
          <w:tcPr>
            <w:vMerge w:val="restart"/>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8" w:lineRule="exact"/>
              <w:ind w:left="0" w:right="0" w:firstLine="0"/>
              <w:jc w:val="center"/>
              <w:rPr>
                <w:sz w:val="22"/>
                <w:szCs w:val="22"/>
              </w:rPr>
            </w:pPr>
            <w:r>
              <w:rPr>
                <w:color w:val="000000"/>
                <w:spacing w:val="0"/>
                <w:w w:val="100"/>
                <w:position w:val="0"/>
                <w:sz w:val="22"/>
                <w:szCs w:val="22"/>
              </w:rPr>
              <w:t>公用线路受电 并自建</w:t>
            </w:r>
            <w:r>
              <w:rPr>
                <w:rFonts w:ascii="Times New Roman" w:eastAsia="Times New Roman" w:hAnsi="Times New Roman" w:cs="Times New Roman"/>
                <w:color w:val="000000"/>
                <w:spacing w:val="0"/>
                <w:w w:val="100"/>
                <w:position w:val="0"/>
                <w:sz w:val="24"/>
                <w:szCs w:val="24"/>
                <w:lang w:val="en-US" w:eastAsia="en-US" w:bidi="en-US"/>
              </w:rPr>
              <w:t>T</w:t>
            </w:r>
            <w:r>
              <w:rPr>
                <w:color w:val="000000"/>
                <w:spacing w:val="0"/>
                <w:w w:val="100"/>
                <w:position w:val="0"/>
                <w:sz w:val="22"/>
                <w:szCs w:val="22"/>
              </w:rPr>
              <w:t>接、兀接点 以后本级电压外部 供电工程时用户</w:t>
            </w:r>
          </w:p>
          <w:p>
            <w:pPr>
              <w:pStyle w:val="Style54"/>
              <w:keepNext w:val="0"/>
              <w:keepLines w:val="0"/>
              <w:widowControl w:val="0"/>
              <w:shd w:val="clear" w:color="auto" w:fill="auto"/>
              <w:bidi w:val="0"/>
              <w:spacing w:before="0" w:after="0" w:line="358" w:lineRule="exact"/>
              <w:ind w:left="0" w:right="0" w:firstLine="0"/>
              <w:jc w:val="center"/>
              <w:rPr>
                <w:sz w:val="22"/>
                <w:szCs w:val="22"/>
              </w:rPr>
            </w:pPr>
            <w:r>
              <w:rPr>
                <w:color w:val="000000"/>
                <w:spacing w:val="0"/>
                <w:w w:val="100"/>
                <w:position w:val="0"/>
                <w:sz w:val="22"/>
                <w:szCs w:val="22"/>
              </w:rPr>
              <w:t>应交纳的贴费</w:t>
            </w:r>
          </w:p>
        </w:tc>
        <w:tc>
          <w:tcPr>
            <w:vMerge w:val="restart"/>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59" w:lineRule="exact"/>
              <w:ind w:left="0" w:right="0" w:firstLine="0"/>
              <w:jc w:val="center"/>
              <w:rPr>
                <w:sz w:val="22"/>
                <w:szCs w:val="22"/>
              </w:rPr>
            </w:pPr>
            <w:r>
              <w:rPr>
                <w:color w:val="000000"/>
                <w:spacing w:val="0"/>
                <w:w w:val="100"/>
                <w:position w:val="0"/>
                <w:sz w:val="22"/>
                <w:szCs w:val="22"/>
              </w:rPr>
              <w:t>用户自建 本级电压 外部供电工 程时应交纳 的贴费</w:t>
            </w:r>
          </w:p>
        </w:tc>
      </w:tr>
      <w:tr>
        <w:trPr>
          <w:trHeight w:val="37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总计</w:t>
            </w:r>
          </w:p>
        </w:tc>
        <w:tc>
          <w:tcPr>
            <w:gridSpan w:val="2"/>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其中</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4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供电贴费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配电贴费</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w:t>
            </w:r>
          </w:p>
        </w:tc>
      </w:tr>
      <w:tr>
        <w:trPr>
          <w:trHeight w:val="56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0.38A22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270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170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245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220</w:t>
            </w:r>
          </w:p>
        </w:tc>
      </w:tr>
      <w:tr>
        <w:trPr>
          <w:trHeight w:val="374"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color w:val="000000"/>
                <w:spacing w:val="0"/>
                <w:w w:val="100"/>
                <w:position w:val="0"/>
                <w:sz w:val="24"/>
                <w:szCs w:val="24"/>
              </w:rPr>
              <w:t>10 (6)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220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120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190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160</w:t>
            </w: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rFonts w:ascii="Times New Roman" w:eastAsia="Times New Roman" w:hAnsi="Times New Roman" w:cs="Times New Roman"/>
                <w:color w:val="000000"/>
                <w:spacing w:val="0"/>
                <w:w w:val="100"/>
                <w:position w:val="0"/>
                <w:sz w:val="24"/>
                <w:szCs w:val="24"/>
              </w:rPr>
              <w:t>170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170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130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w:t>
            </w: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00"/>
              <w:jc w:val="left"/>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55</w:t>
            </w:r>
          </w:p>
        </w:tc>
        <w:tc>
          <w:tcPr>
            <w:tcBorders>
              <w:top w:val="single" w:sz="4"/>
              <w:left w:val="single" w:sz="4"/>
              <w:right w:val="single" w:sz="4"/>
            </w:tcBorders>
            <w:shd w:val="clear" w:color="auto" w:fill="FFFFFF"/>
            <w:vAlign w:val="top"/>
          </w:tcPr>
          <w:p>
            <w:pPr>
              <w:widowControl w:val="0"/>
              <w:rPr>
                <w:sz w:val="10"/>
                <w:szCs w:val="10"/>
              </w:rPr>
            </w:pPr>
          </w:p>
        </w:tc>
      </w:tr>
      <w:tr>
        <w:trPr>
          <w:trHeight w:val="384"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45</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9"/>
        <w:keepNext w:val="0"/>
        <w:keepLines w:val="0"/>
        <w:widowControl w:val="0"/>
        <w:shd w:val="clear" w:color="auto" w:fill="auto"/>
        <w:bidi w:val="0"/>
        <w:spacing w:before="0" w:after="0" w:line="600" w:lineRule="exact"/>
        <w:ind w:left="0" w:right="0" w:firstLine="0"/>
        <w:jc w:val="left"/>
      </w:pPr>
      <w:r>
        <w:rPr>
          <w:rFonts w:ascii="Times New Roman" w:eastAsia="Times New Roman" w:hAnsi="Times New Roman" w:cs="Times New Roman"/>
          <w:color w:val="000000"/>
          <w:spacing w:val="0"/>
          <w:w w:val="100"/>
          <w:position w:val="0"/>
        </w:rPr>
        <w:t>2</w:t>
      </w:r>
      <w:r>
        <w:rPr>
          <w:color w:val="000000"/>
          <w:spacing w:val="0"/>
          <w:w w:val="100"/>
          <w:position w:val="0"/>
        </w:rPr>
        <w:t>.对县以下乡村用户（不含乡镇、村办企业）和豫电用〔</w:t>
      </w:r>
      <w:r>
        <w:rPr>
          <w:rFonts w:ascii="Times New Roman" w:eastAsia="Times New Roman" w:hAnsi="Times New Roman" w:cs="Times New Roman"/>
          <w:color w:val="000000"/>
          <w:spacing w:val="0"/>
          <w:w w:val="100"/>
          <w:position w:val="0"/>
        </w:rPr>
        <w:t>1993） 30</w:t>
      </w:r>
      <w:r>
        <w:rPr>
          <w:color w:val="000000"/>
          <w:spacing w:val="0"/>
          <w:w w:val="100"/>
          <w:position w:val="0"/>
        </w:rPr>
        <w:t>号 文中有明确规定的用户的征收标准</w:t>
      </w:r>
    </w:p>
    <w:p>
      <w:pPr>
        <w:pStyle w:val="Style9"/>
        <w:keepNext w:val="0"/>
        <w:keepLines w:val="0"/>
        <w:widowControl w:val="0"/>
        <w:shd w:val="clear" w:color="auto" w:fill="auto"/>
        <w:bidi w:val="0"/>
        <w:spacing w:before="0" w:after="40" w:line="600" w:lineRule="exact"/>
        <w:ind w:left="5420" w:right="0" w:firstLine="0"/>
        <w:jc w:val="left"/>
      </w:pPr>
      <w:r>
        <w:rPr>
          <w:color w:val="000000"/>
          <w:spacing w:val="0"/>
          <w:w w:val="100"/>
          <w:position w:val="0"/>
        </w:rPr>
        <w:t>单位：千伏、元/千伏安</w:t>
      </w:r>
    </w:p>
    <w:tbl>
      <w:tblPr>
        <w:tblOverlap w:val="never"/>
        <w:jc w:val="center"/>
        <w:tblLayout w:type="fixed"/>
      </w:tblPr>
      <w:tblGrid>
        <w:gridCol w:w="1718"/>
        <w:gridCol w:w="955"/>
        <w:gridCol w:w="1277"/>
        <w:gridCol w:w="1416"/>
        <w:gridCol w:w="2126"/>
        <w:gridCol w:w="1594"/>
      </w:tblGrid>
      <w:tr>
        <w:trPr>
          <w:trHeight w:val="80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55" w:lineRule="exact"/>
              <w:ind w:left="380" w:right="0" w:firstLine="20"/>
              <w:jc w:val="left"/>
              <w:rPr>
                <w:sz w:val="22"/>
                <w:szCs w:val="22"/>
              </w:rPr>
            </w:pPr>
            <w:r>
              <w:rPr>
                <w:color w:val="000000"/>
                <w:spacing w:val="0"/>
                <w:w w:val="100"/>
                <w:position w:val="0"/>
                <w:sz w:val="22"/>
                <w:szCs w:val="22"/>
              </w:rPr>
              <w:t>用户受电 电压等级</w:t>
            </w:r>
          </w:p>
        </w:tc>
        <w:tc>
          <w:tcPr>
            <w:gridSpan w:val="3"/>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55" w:lineRule="exact"/>
              <w:ind w:left="0" w:right="0" w:firstLine="0"/>
              <w:jc w:val="center"/>
              <w:rPr>
                <w:sz w:val="22"/>
                <w:szCs w:val="22"/>
              </w:rPr>
            </w:pPr>
            <w:r>
              <w:rPr>
                <w:color w:val="000000"/>
                <w:spacing w:val="0"/>
                <w:w w:val="100"/>
                <w:position w:val="0"/>
                <w:sz w:val="22"/>
                <w:szCs w:val="22"/>
              </w:rPr>
              <w:t>由供电单位建设时 用户应交纳的贴费</w:t>
            </w:r>
          </w:p>
        </w:tc>
        <w:tc>
          <w:tcPr>
            <w:vMerge w:val="restart"/>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60" w:lineRule="exact"/>
              <w:ind w:left="0" w:right="0" w:firstLine="0"/>
              <w:jc w:val="center"/>
              <w:rPr>
                <w:sz w:val="22"/>
                <w:szCs w:val="22"/>
              </w:rPr>
            </w:pPr>
            <w:r>
              <w:rPr>
                <w:color w:val="000000"/>
                <w:spacing w:val="0"/>
                <w:w w:val="100"/>
                <w:position w:val="0"/>
                <w:sz w:val="22"/>
                <w:szCs w:val="22"/>
              </w:rPr>
              <w:t>公用线路受电 并自建</w:t>
            </w:r>
            <w:r>
              <w:rPr>
                <w:rFonts w:ascii="Times New Roman" w:eastAsia="Times New Roman" w:hAnsi="Times New Roman" w:cs="Times New Roman"/>
                <w:color w:val="000000"/>
                <w:spacing w:val="0"/>
                <w:w w:val="100"/>
                <w:position w:val="0"/>
                <w:sz w:val="24"/>
                <w:szCs w:val="24"/>
                <w:lang w:val="en-US" w:eastAsia="en-US" w:bidi="en-US"/>
              </w:rPr>
              <w:t>T</w:t>
            </w:r>
            <w:r>
              <w:rPr>
                <w:color w:val="000000"/>
                <w:spacing w:val="0"/>
                <w:w w:val="100"/>
                <w:position w:val="0"/>
                <w:sz w:val="22"/>
                <w:szCs w:val="22"/>
              </w:rPr>
              <w:t>接、</w:t>
            </w:r>
            <w:r>
              <w:rPr>
                <w:rFonts w:ascii="Times New Roman" w:eastAsia="Times New Roman" w:hAnsi="Times New Roman" w:cs="Times New Roman"/>
                <w:color w:val="000000"/>
                <w:spacing w:val="0"/>
                <w:w w:val="100"/>
                <w:position w:val="0"/>
                <w:sz w:val="24"/>
                <w:szCs w:val="24"/>
                <w:lang w:val="en-US" w:eastAsia="en-US" w:bidi="en-US"/>
              </w:rPr>
              <w:t>n</w:t>
            </w:r>
            <w:r>
              <w:rPr>
                <w:color w:val="000000"/>
                <w:spacing w:val="0"/>
                <w:w w:val="100"/>
                <w:position w:val="0"/>
                <w:sz w:val="22"/>
                <w:szCs w:val="22"/>
              </w:rPr>
              <w:t>接 点以后本级电压外 部供电工程时用户</w:t>
            </w:r>
          </w:p>
          <w:p>
            <w:pPr>
              <w:pStyle w:val="Style54"/>
              <w:keepNext w:val="0"/>
              <w:keepLines w:val="0"/>
              <w:widowControl w:val="0"/>
              <w:shd w:val="clear" w:color="auto" w:fill="auto"/>
              <w:bidi w:val="0"/>
              <w:spacing w:before="0" w:after="0" w:line="360" w:lineRule="exact"/>
              <w:ind w:left="0" w:right="0" w:firstLine="0"/>
              <w:jc w:val="center"/>
              <w:rPr>
                <w:sz w:val="22"/>
                <w:szCs w:val="22"/>
              </w:rPr>
            </w:pPr>
            <w:r>
              <w:rPr>
                <w:color w:val="000000"/>
                <w:spacing w:val="0"/>
                <w:w w:val="100"/>
                <w:position w:val="0"/>
                <w:sz w:val="22"/>
                <w:szCs w:val="22"/>
              </w:rPr>
              <w:t>应交纳的贴费</w:t>
            </w:r>
          </w:p>
        </w:tc>
        <w:tc>
          <w:tcPr>
            <w:vMerge w:val="restart"/>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59" w:lineRule="exact"/>
              <w:ind w:left="0" w:right="0" w:firstLine="0"/>
              <w:jc w:val="center"/>
              <w:rPr>
                <w:sz w:val="22"/>
                <w:szCs w:val="22"/>
              </w:rPr>
            </w:pPr>
            <w:r>
              <w:rPr>
                <w:color w:val="000000"/>
                <w:spacing w:val="0"/>
                <w:w w:val="100"/>
                <w:position w:val="0"/>
                <w:sz w:val="22"/>
                <w:szCs w:val="22"/>
              </w:rPr>
              <w:t>用户自建 本级电压 外部供电工 程时应交纳 的贴费</w:t>
            </w:r>
          </w:p>
        </w:tc>
      </w:tr>
      <w:tr>
        <w:trPr>
          <w:trHeight w:val="370"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总计</w:t>
            </w:r>
          </w:p>
        </w:tc>
        <w:tc>
          <w:tcPr>
            <w:gridSpan w:val="2"/>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其中</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64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供电贴费</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配电贴费</w:t>
            </w: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bottom"/>
          </w:tcPr>
          <w:p>
            <w:pP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w:t>
            </w:r>
          </w:p>
        </w:tc>
      </w:tr>
      <w:tr>
        <w:trPr>
          <w:trHeight w:val="57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0.38A22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rFonts w:ascii="Times New Roman" w:eastAsia="Times New Roman" w:hAnsi="Times New Roman" w:cs="Times New Roman"/>
                <w:color w:val="000000"/>
                <w:spacing w:val="0"/>
                <w:w w:val="100"/>
                <w:position w:val="0"/>
                <w:sz w:val="24"/>
                <w:szCs w:val="24"/>
              </w:rPr>
              <w:t>250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160</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225</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w:t>
            </w: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380"/>
              <w:jc w:val="left"/>
              <w:rPr>
                <w:sz w:val="24"/>
                <w:szCs w:val="24"/>
              </w:rPr>
            </w:pPr>
            <w:r>
              <w:rPr>
                <w:rFonts w:ascii="Times New Roman" w:eastAsia="Times New Roman" w:hAnsi="Times New Roman" w:cs="Times New Roman"/>
                <w:color w:val="000000"/>
                <w:spacing w:val="0"/>
                <w:w w:val="100"/>
                <w:position w:val="0"/>
                <w:sz w:val="24"/>
                <w:szCs w:val="24"/>
              </w:rPr>
              <w:t>10 (6)</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rFonts w:ascii="Times New Roman" w:eastAsia="Times New Roman" w:hAnsi="Times New Roman" w:cs="Times New Roman"/>
                <w:color w:val="000000"/>
                <w:spacing w:val="0"/>
                <w:w w:val="100"/>
                <w:position w:val="0"/>
                <w:sz w:val="24"/>
                <w:szCs w:val="24"/>
              </w:rPr>
              <w:t>200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90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175</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150</w:t>
            </w: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35</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rFonts w:ascii="Times New Roman" w:eastAsia="Times New Roman" w:hAnsi="Times New Roman" w:cs="Times New Roman"/>
                <w:color w:val="000000"/>
                <w:spacing w:val="0"/>
                <w:w w:val="100"/>
                <w:position w:val="0"/>
                <w:sz w:val="24"/>
                <w:szCs w:val="24"/>
              </w:rPr>
              <w:t>150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150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70</w:t>
            </w:r>
          </w:p>
        </w:tc>
      </w:tr>
      <w:tr>
        <w:trPr>
          <w:trHeight w:val="370"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63</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40"/>
              <w:jc w:val="left"/>
              <w:rPr>
                <w:sz w:val="24"/>
                <w:szCs w:val="24"/>
              </w:rPr>
            </w:pPr>
            <w:r>
              <w:rPr>
                <w:rFonts w:ascii="Times New Roman" w:eastAsia="Times New Roman" w:hAnsi="Times New Roman" w:cs="Times New Roman"/>
                <w:color w:val="000000"/>
                <w:spacing w:val="0"/>
                <w:w w:val="100"/>
                <w:position w:val="0"/>
                <w:sz w:val="24"/>
                <w:szCs w:val="24"/>
              </w:rPr>
              <w:t>100</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50</w:t>
            </w:r>
          </w:p>
        </w:tc>
        <w:tc>
          <w:tcPr>
            <w:tcBorders>
              <w:top w:val="single" w:sz="4"/>
              <w:left w:val="single" w:sz="4"/>
              <w:right w:val="single" w:sz="4"/>
            </w:tcBorders>
            <w:shd w:val="clear" w:color="auto" w:fill="FFFFFF"/>
            <w:vAlign w:val="top"/>
          </w:tcPr>
          <w:p>
            <w:pPr>
              <w:widowControl w:val="0"/>
              <w:rPr>
                <w:sz w:val="10"/>
                <w:szCs w:val="10"/>
              </w:rPr>
            </w:pPr>
          </w:p>
        </w:tc>
      </w:tr>
      <w:tr>
        <w:trPr>
          <w:trHeight w:val="384" w:hRule="exact"/>
        </w:trPr>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110</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70</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35</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66"/>
        <w:keepNext w:val="0"/>
        <w:keepLines w:val="0"/>
        <w:widowControl w:val="0"/>
        <w:shd w:val="clear" w:color="auto" w:fill="auto"/>
        <w:bidi w:val="0"/>
        <w:spacing w:before="0" w:after="960" w:line="240" w:lineRule="auto"/>
        <w:ind w:left="0" w:right="0" w:firstLine="0"/>
        <w:jc w:val="both"/>
      </w:pPr>
      <w:r>
        <w:rPr>
          <w:b/>
          <w:bCs/>
          <w:color w:val="000000"/>
          <w:spacing w:val="0"/>
          <w:w w:val="100"/>
          <w:position w:val="0"/>
        </w:rPr>
        <w:t>内部事项</w:t>
      </w:r>
    </w:p>
    <w:p>
      <w:pPr>
        <w:pStyle w:val="Style19"/>
        <w:keepNext w:val="0"/>
        <w:keepLines w:val="0"/>
        <w:widowControl w:val="0"/>
        <w:shd w:val="clear" w:color="auto" w:fill="auto"/>
        <w:bidi w:val="0"/>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Style66"/>
        <w:keepNext w:val="0"/>
        <w:keepLines w:val="0"/>
        <w:widowControl w:val="0"/>
        <w:pBdr>
          <w:bottom w:val="single" w:sz="4" w:space="0" w:color="auto"/>
        </w:pBdr>
        <w:shd w:val="clear" w:color="auto" w:fill="auto"/>
        <w:bidi w:val="0"/>
        <w:spacing w:before="0" w:after="1360" w:line="240" w:lineRule="auto"/>
        <w:ind w:left="0" w:right="0" w:firstLine="0"/>
        <w:jc w:val="center"/>
      </w:pPr>
      <w:r>
        <w:rPr>
          <w:color w:val="000000"/>
          <w:spacing w:val="0"/>
          <w:w w:val="100"/>
          <w:position w:val="0"/>
        </w:rPr>
        <w:t>豫电办</w:t>
      </w:r>
      <w:r>
        <w:rPr>
          <w:b/>
          <w:bCs/>
          <w:color w:val="000000"/>
          <w:spacing w:val="0"/>
          <w:w w:val="100"/>
          <w:position w:val="0"/>
        </w:rPr>
        <w:t>(2021 ) 125</w:t>
      </w:r>
      <w:r>
        <w:rPr>
          <w:color w:val="000000"/>
          <w:spacing w:val="0"/>
          <w:w w:val="100"/>
          <w:position w:val="0"/>
        </w:rPr>
        <w:t>号</w:t>
      </w:r>
    </w:p>
    <w:p>
      <w:pPr>
        <w:pStyle w:val="Style54"/>
        <w:keepNext w:val="0"/>
        <w:keepLines w:val="0"/>
        <w:widowControl w:val="0"/>
        <w:shd w:val="clear" w:color="auto" w:fill="auto"/>
        <w:bidi w:val="0"/>
        <w:spacing w:before="0" w:after="240" w:line="240" w:lineRule="auto"/>
        <w:ind w:left="0" w:right="0" w:firstLine="0"/>
        <w:jc w:val="center"/>
        <w:rPr>
          <w:sz w:val="42"/>
          <w:szCs w:val="42"/>
        </w:rPr>
      </w:pPr>
      <w:r>
        <w:rPr>
          <w:color w:val="000000"/>
          <w:spacing w:val="0"/>
          <w:w w:val="100"/>
          <w:position w:val="0"/>
          <w:sz w:val="42"/>
          <w:szCs w:val="42"/>
        </w:rPr>
        <w:t>国网河南省电力公司</w:t>
      </w:r>
    </w:p>
    <w:p>
      <w:pPr>
        <w:pStyle w:val="Style54"/>
        <w:keepNext w:val="0"/>
        <w:keepLines w:val="0"/>
        <w:widowControl w:val="0"/>
        <w:shd w:val="clear" w:color="auto" w:fill="auto"/>
        <w:bidi w:val="0"/>
        <w:spacing w:before="0" w:after="240" w:line="240" w:lineRule="auto"/>
        <w:ind w:left="0" w:right="0" w:firstLine="0"/>
        <w:jc w:val="center"/>
        <w:rPr>
          <w:sz w:val="42"/>
          <w:szCs w:val="42"/>
        </w:rPr>
      </w:pPr>
      <w:r>
        <w:rPr>
          <w:color w:val="000000"/>
          <w:spacing w:val="0"/>
          <w:w w:val="100"/>
          <w:position w:val="0"/>
          <w:sz w:val="42"/>
          <w:szCs w:val="42"/>
        </w:rPr>
        <w:t>关于印发深化用电报装改革持续提升</w:t>
      </w:r>
    </w:p>
    <w:p>
      <w:pPr>
        <w:pStyle w:val="Style54"/>
        <w:keepNext w:val="0"/>
        <w:keepLines w:val="0"/>
        <w:widowControl w:val="0"/>
        <w:shd w:val="clear" w:color="auto" w:fill="auto"/>
        <w:bidi w:val="0"/>
        <w:spacing w:before="0" w:after="460" w:line="240" w:lineRule="auto"/>
        <w:ind w:left="0" w:right="0" w:firstLine="0"/>
        <w:jc w:val="center"/>
        <w:rPr>
          <w:sz w:val="42"/>
          <w:szCs w:val="42"/>
        </w:rPr>
      </w:pPr>
      <w:r>
        <w:rPr>
          <w:color w:val="000000"/>
          <w:spacing w:val="0"/>
          <w:w w:val="100"/>
          <w:position w:val="0"/>
          <w:sz w:val="42"/>
          <w:szCs w:val="42"/>
          <w:lang w:val="zh-CN" w:eastAsia="zh-CN" w:bidi="zh-CN"/>
        </w:rPr>
        <w:t>“获得</w:t>
      </w:r>
      <w:r>
        <w:rPr>
          <w:color w:val="000000"/>
          <w:spacing w:val="0"/>
          <w:w w:val="100"/>
          <w:position w:val="0"/>
          <w:sz w:val="42"/>
          <w:szCs w:val="42"/>
        </w:rPr>
        <w:t>电力”水平升级方案的通知</w:t>
      </w:r>
    </w:p>
    <w:p>
      <w:pPr>
        <w:pStyle w:val="Style66"/>
        <w:keepNext w:val="0"/>
        <w:keepLines w:val="0"/>
        <w:widowControl w:val="0"/>
        <w:shd w:val="clear" w:color="auto" w:fill="auto"/>
        <w:bidi w:val="0"/>
        <w:spacing w:before="0" w:after="60" w:line="572" w:lineRule="exact"/>
        <w:ind w:left="0" w:right="0" w:firstLine="0"/>
        <w:jc w:val="left"/>
      </w:pPr>
      <w:r>
        <w:rPr>
          <w:color w:val="000000"/>
          <w:spacing w:val="0"/>
          <w:w w:val="100"/>
          <w:position w:val="0"/>
        </w:rPr>
        <w:t>公司本部各部门，公司系统各单位：</w:t>
      </w:r>
    </w:p>
    <w:p>
      <w:pPr>
        <w:pStyle w:val="Style66"/>
        <w:keepNext w:val="0"/>
        <w:keepLines w:val="0"/>
        <w:widowControl w:val="0"/>
        <w:shd w:val="clear" w:color="auto" w:fill="auto"/>
        <w:bidi w:val="0"/>
        <w:spacing w:before="0" w:after="720" w:line="572" w:lineRule="exact"/>
        <w:ind w:left="0" w:right="0" w:firstLine="620"/>
        <w:jc w:val="both"/>
        <w:sectPr>
          <w:footnotePr>
            <w:pos w:val="pageBottom"/>
            <w:numFmt w:val="decimal"/>
            <w:numRestart w:val="continuous"/>
          </w:footnotePr>
          <w:pgSz w:w="11900" w:h="16840"/>
          <w:pgMar w:top="2113" w:right="1356" w:bottom="2158" w:left="1457" w:header="0" w:footer="3" w:gutter="0"/>
          <w:cols w:space="720"/>
          <w:noEndnote/>
          <w:rtlGutter w:val="0"/>
          <w:docGrid w:linePitch="360"/>
        </w:sectPr>
      </w:pPr>
      <w:r>
        <w:rPr>
          <w:color w:val="000000"/>
          <w:spacing w:val="0"/>
          <w:w w:val="100"/>
          <w:position w:val="0"/>
        </w:rPr>
        <w:t>为深入贯彻党中央、国务院优化营商环境决策部署，全面落 实《优化营商环境条例》，严格执行《关于全面提升</w:t>
      </w:r>
      <w:r>
        <w:rPr>
          <w:color w:val="000000"/>
          <w:spacing w:val="0"/>
          <w:w w:val="100"/>
          <w:position w:val="0"/>
          <w:lang w:val="zh-CN" w:eastAsia="zh-CN" w:bidi="zh-CN"/>
        </w:rPr>
        <w:t>“获得</w:t>
      </w:r>
      <w:r>
        <w:rPr>
          <w:color w:val="000000"/>
          <w:spacing w:val="0"/>
          <w:w w:val="100"/>
          <w:position w:val="0"/>
        </w:rPr>
        <w:t>电力” 服务水平持续优化用电营商环境的意见》(发改能源规</w:t>
      </w:r>
      <w:r>
        <w:rPr>
          <w:b/>
          <w:bCs/>
          <w:color w:val="000000"/>
          <w:spacing w:val="0"/>
          <w:w w:val="100"/>
          <w:position w:val="0"/>
        </w:rPr>
        <w:t>(2020) 1479</w:t>
      </w:r>
      <w:r>
        <w:rPr>
          <w:color w:val="000000"/>
          <w:spacing w:val="0"/>
          <w:w w:val="100"/>
          <w:position w:val="0"/>
        </w:rPr>
        <w:t>号)、《国务院办公厅转发国家发展改革委等部门关于清理规 范城镇供水供电供气供暖行业收费促进行业高质量发展意见的通 知》(国办函</w:t>
      </w:r>
      <w:r>
        <w:rPr>
          <w:b/>
          <w:bCs/>
          <w:color w:val="000000"/>
          <w:spacing w:val="0"/>
          <w:w w:val="100"/>
          <w:position w:val="0"/>
        </w:rPr>
        <w:t>(2020) 129</w:t>
      </w:r>
      <w:r>
        <w:rPr>
          <w:color w:val="000000"/>
          <w:spacing w:val="0"/>
          <w:w w:val="100"/>
          <w:position w:val="0"/>
        </w:rPr>
        <w:t>号)和《河南省发展改革委关于做好清</w:t>
      </w:r>
    </w:p>
    <w:p>
      <w:pPr>
        <w:pStyle w:val="Style66"/>
        <w:keepNext w:val="0"/>
        <w:keepLines w:val="0"/>
        <w:widowControl w:val="0"/>
        <w:shd w:val="clear" w:color="auto" w:fill="auto"/>
        <w:bidi w:val="0"/>
        <w:spacing w:before="0" w:after="1860" w:line="576" w:lineRule="exact"/>
        <w:ind w:left="0" w:right="0" w:firstLine="0"/>
        <w:jc w:val="both"/>
      </w:pPr>
      <w:r>
        <w:rPr>
          <w:color w:val="000000"/>
          <w:spacing w:val="0"/>
          <w:w w:val="100"/>
          <w:position w:val="0"/>
        </w:rPr>
        <w:t>理规范城镇供水供电供气供暖行业收费有关事项的通知》（豫发改 价管〔</w:t>
      </w:r>
      <w:r>
        <w:rPr>
          <w:b/>
          <w:bCs/>
          <w:color w:val="000000"/>
          <w:spacing w:val="0"/>
          <w:w w:val="100"/>
          <w:position w:val="0"/>
        </w:rPr>
        <w:t>2021</w:t>
      </w:r>
      <w:r>
        <w:rPr>
          <w:color w:val="000000"/>
          <w:spacing w:val="0"/>
          <w:w w:val="100"/>
          <w:position w:val="0"/>
        </w:rPr>
        <w:t>〕</w:t>
      </w:r>
      <w:r>
        <w:rPr>
          <w:b/>
          <w:bCs/>
          <w:color w:val="000000"/>
          <w:spacing w:val="0"/>
          <w:w w:val="100"/>
          <w:position w:val="0"/>
        </w:rPr>
        <w:t>130</w:t>
      </w:r>
      <w:r>
        <w:rPr>
          <w:color w:val="000000"/>
          <w:spacing w:val="0"/>
          <w:w w:val="100"/>
          <w:position w:val="0"/>
        </w:rPr>
        <w:t>号》，依据《打造国际领先电力营商环境三年工 作方案》（国家电网办〔</w:t>
      </w:r>
      <w:r>
        <w:rPr>
          <w:b/>
          <w:bCs/>
          <w:color w:val="000000"/>
          <w:spacing w:val="0"/>
          <w:w w:val="100"/>
          <w:position w:val="0"/>
        </w:rPr>
        <w:t>2020） 842</w:t>
      </w:r>
      <w:r>
        <w:rPr>
          <w:color w:val="000000"/>
          <w:spacing w:val="0"/>
          <w:w w:val="100"/>
          <w:position w:val="0"/>
        </w:rPr>
        <w:t>号）和《国家电网有限公司关 于印发</w:t>
      </w:r>
      <w:r>
        <w:rPr>
          <w:b/>
          <w:bCs/>
          <w:color w:val="000000"/>
          <w:spacing w:val="0"/>
          <w:w w:val="100"/>
          <w:position w:val="0"/>
        </w:rPr>
        <w:t>2021</w:t>
      </w:r>
      <w:r>
        <w:rPr>
          <w:color w:val="000000"/>
          <w:spacing w:val="0"/>
          <w:w w:val="100"/>
          <w:position w:val="0"/>
        </w:rPr>
        <w:t>年优化电力营商环境</w:t>
      </w:r>
      <w:r>
        <w:rPr>
          <w:color w:val="000000"/>
          <w:spacing w:val="0"/>
          <w:w w:val="100"/>
          <w:position w:val="0"/>
          <w:lang w:val="zh-CN" w:eastAsia="zh-CN" w:bidi="zh-CN"/>
        </w:rPr>
        <w:t>“深</w:t>
      </w:r>
      <w:r>
        <w:rPr>
          <w:color w:val="000000"/>
          <w:spacing w:val="0"/>
          <w:w w:val="100"/>
          <w:position w:val="0"/>
        </w:rPr>
        <w:t>化创新年”活动工作安排 的通知》（国家电网营销〔</w:t>
      </w:r>
      <w:r>
        <w:rPr>
          <w:b/>
          <w:bCs/>
          <w:color w:val="000000"/>
          <w:spacing w:val="0"/>
          <w:w w:val="100"/>
          <w:position w:val="0"/>
        </w:rPr>
        <w:t>2021） 105</w:t>
      </w:r>
      <w:r>
        <w:rPr>
          <w:color w:val="000000"/>
          <w:spacing w:val="0"/>
          <w:w w:val="100"/>
          <w:position w:val="0"/>
        </w:rPr>
        <w:t>号），结合公司工作实际， 研究制定了《深化用电报装改革持续提升“获得电力</w:t>
      </w:r>
      <w:r>
        <w:rPr>
          <w:color w:val="000000"/>
          <w:spacing w:val="0"/>
          <w:w w:val="100"/>
          <w:position w:val="0"/>
          <w:lang w:val="zh-CN" w:eastAsia="zh-CN" w:bidi="zh-CN"/>
        </w:rPr>
        <w:t>”水</w:t>
      </w:r>
      <w:r>
        <w:rPr>
          <w:color w:val="000000"/>
          <w:spacing w:val="0"/>
          <w:w w:val="100"/>
          <w:position w:val="0"/>
        </w:rPr>
        <w:t>平升级 方案》，经公司</w:t>
      </w:r>
      <w:r>
        <w:rPr>
          <w:b/>
          <w:bCs/>
          <w:color w:val="000000"/>
          <w:spacing w:val="0"/>
          <w:w w:val="100"/>
          <w:position w:val="0"/>
        </w:rPr>
        <w:t>2021</w:t>
      </w:r>
      <w:r>
        <w:rPr>
          <w:color w:val="000000"/>
          <w:spacing w:val="0"/>
          <w:w w:val="100"/>
          <w:position w:val="0"/>
        </w:rPr>
        <w:t>年第九次党委会审议通过，现予以印发，请 认真遵照执行。</w:t>
      </w:r>
    </w:p>
    <w:p>
      <w:pPr>
        <w:pStyle w:val="Style66"/>
        <w:keepNext w:val="0"/>
        <w:keepLines w:val="0"/>
        <w:widowControl w:val="0"/>
        <w:shd w:val="clear" w:color="auto" w:fill="auto"/>
        <w:bidi w:val="0"/>
        <w:spacing w:before="0" w:after="180" w:line="574" w:lineRule="exact"/>
        <w:ind w:left="0" w:right="0" w:firstLine="0"/>
        <w:jc w:val="center"/>
      </w:pPr>
      <w:r>
        <w:rPr>
          <w:color w:val="000000"/>
          <w:spacing w:val="0"/>
          <w:w w:val="100"/>
          <w:position w:val="0"/>
        </w:rPr>
        <w:t>国网河南省电力公司</w:t>
      </w:r>
    </w:p>
    <w:p>
      <w:pPr>
        <w:pStyle w:val="Style66"/>
        <w:keepNext w:val="0"/>
        <w:keepLines w:val="0"/>
        <w:widowControl w:val="0"/>
        <w:shd w:val="clear" w:color="auto" w:fill="auto"/>
        <w:bidi w:val="0"/>
        <w:spacing w:before="0" w:after="0" w:line="240" w:lineRule="auto"/>
        <w:ind w:left="0" w:right="1320" w:firstLine="0"/>
        <w:jc w:val="right"/>
      </w:pP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r>
        <w:rPr>
          <w:b/>
          <w:bCs/>
          <w:color w:val="000000"/>
          <w:spacing w:val="0"/>
          <w:w w:val="100"/>
          <w:position w:val="0"/>
        </w:rPr>
        <w:t>19</w:t>
      </w:r>
      <w:r>
        <w:rPr>
          <w:color w:val="000000"/>
          <w:spacing w:val="0"/>
          <w:w w:val="100"/>
          <w:position w:val="0"/>
        </w:rPr>
        <w:t>日</w:t>
      </w:r>
    </w:p>
    <w:p>
      <w:pPr>
        <w:pStyle w:val="Style66"/>
        <w:keepNext w:val="0"/>
        <w:keepLines w:val="0"/>
        <w:widowControl w:val="0"/>
        <w:shd w:val="clear" w:color="auto" w:fill="auto"/>
        <w:bidi w:val="0"/>
        <w:spacing w:before="0" w:after="180" w:line="574" w:lineRule="exact"/>
        <w:ind w:left="0" w:right="0" w:firstLine="700"/>
        <w:jc w:val="both"/>
        <w:sectPr>
          <w:headerReference w:type="default" r:id="rId488"/>
          <w:footerReference w:type="default" r:id="rId489"/>
          <w:headerReference w:type="even" r:id="rId490"/>
          <w:footerReference w:type="even" r:id="rId491"/>
          <w:footnotePr>
            <w:pos w:val="pageBottom"/>
            <w:numFmt w:val="decimal"/>
            <w:numRestart w:val="continuous"/>
          </w:footnotePr>
          <w:type w:val="continuous"/>
          <w:pgSz w:w="11900" w:h="16840"/>
          <w:pgMar w:top="2113" w:right="1356" w:bottom="2158" w:left="1457" w:header="0" w:footer="3" w:gutter="0"/>
          <w:cols w:space="720"/>
          <w:noEndnote/>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Style54"/>
        <w:keepNext w:val="0"/>
        <w:keepLines w:val="0"/>
        <w:widowControl w:val="0"/>
        <w:shd w:val="clear" w:color="auto" w:fill="auto"/>
        <w:bidi w:val="0"/>
        <w:spacing w:before="0" w:after="0" w:line="576" w:lineRule="exact"/>
        <w:ind w:left="0" w:right="0" w:firstLine="0"/>
        <w:jc w:val="center"/>
        <w:rPr>
          <w:sz w:val="42"/>
          <w:szCs w:val="42"/>
        </w:rPr>
      </w:pPr>
      <w:r>
        <w:rPr>
          <w:color w:val="000000"/>
          <w:spacing w:val="0"/>
          <w:w w:val="100"/>
          <w:position w:val="0"/>
          <w:sz w:val="42"/>
          <w:szCs w:val="42"/>
        </w:rPr>
        <w:t>国网河南省电力公司</w:t>
      </w:r>
    </w:p>
    <w:p>
      <w:pPr>
        <w:pStyle w:val="Style54"/>
        <w:keepNext w:val="0"/>
        <w:keepLines w:val="0"/>
        <w:widowControl w:val="0"/>
        <w:shd w:val="clear" w:color="auto" w:fill="auto"/>
        <w:bidi w:val="0"/>
        <w:spacing w:before="0" w:after="740" w:line="576" w:lineRule="exact"/>
        <w:ind w:left="0" w:right="0" w:firstLine="0"/>
        <w:jc w:val="center"/>
        <w:rPr>
          <w:sz w:val="42"/>
          <w:szCs w:val="42"/>
        </w:rPr>
      </w:pPr>
      <w:r>
        <w:rPr>
          <w:color w:val="000000"/>
          <w:spacing w:val="0"/>
          <w:w w:val="100"/>
          <w:position w:val="0"/>
          <w:sz w:val="42"/>
          <w:szCs w:val="42"/>
        </w:rPr>
        <w:t>深化用电报装改革 持续提升</w:t>
      </w:r>
      <w:r>
        <w:rPr>
          <w:color w:val="000000"/>
          <w:spacing w:val="0"/>
          <w:w w:val="100"/>
          <w:position w:val="0"/>
          <w:sz w:val="42"/>
          <w:szCs w:val="42"/>
          <w:lang w:val="zh-CN" w:eastAsia="zh-CN" w:bidi="zh-CN"/>
        </w:rPr>
        <w:t>“获得</w:t>
      </w:r>
      <w:r>
        <w:rPr>
          <w:color w:val="000000"/>
          <w:spacing w:val="0"/>
          <w:w w:val="100"/>
          <w:position w:val="0"/>
          <w:sz w:val="42"/>
          <w:szCs w:val="42"/>
        </w:rPr>
        <w:t>电力”</w:t>
        <w:br/>
        <w:t>水平升级方案</w:t>
      </w:r>
    </w:p>
    <w:p>
      <w:pPr>
        <w:pStyle w:val="Style66"/>
        <w:keepNext w:val="0"/>
        <w:keepLines w:val="0"/>
        <w:widowControl w:val="0"/>
        <w:shd w:val="clear" w:color="auto" w:fill="auto"/>
        <w:bidi w:val="0"/>
        <w:spacing w:before="0" w:after="0" w:line="240" w:lineRule="auto"/>
        <w:ind w:left="0" w:right="0"/>
        <w:jc w:val="left"/>
      </w:pPr>
      <w:r>
        <w:rPr>
          <w:b/>
          <w:bCs/>
          <w:color w:val="000000"/>
          <w:spacing w:val="0"/>
          <w:w w:val="100"/>
          <w:position w:val="0"/>
        </w:rPr>
        <w:t>一、工作思路和目标</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工作思路：深入贯彻党中央、国务院关于优化营商环境决策 部署，全面落实《国务院办公厅转发国家发展改革委等部门关于 清理规范城镇供水供电供气供暖行业收费促进行业高质量发展 意见的通知》（国办函〔</w:t>
      </w:r>
      <w:r>
        <w:rPr>
          <w:b/>
          <w:bCs/>
          <w:color w:val="000000"/>
          <w:spacing w:val="0"/>
          <w:w w:val="100"/>
          <w:position w:val="0"/>
        </w:rPr>
        <w:t>2020</w:t>
      </w:r>
      <w:r>
        <w:rPr>
          <w:color w:val="000000"/>
          <w:spacing w:val="0"/>
          <w:w w:val="100"/>
          <w:position w:val="0"/>
        </w:rPr>
        <w:t>〕</w:t>
      </w:r>
      <w:r>
        <w:rPr>
          <w:b/>
          <w:bCs/>
          <w:color w:val="000000"/>
          <w:spacing w:val="0"/>
          <w:w w:val="100"/>
          <w:position w:val="0"/>
        </w:rPr>
        <w:t>129</w:t>
      </w:r>
      <w:r>
        <w:rPr>
          <w:color w:val="000000"/>
          <w:spacing w:val="0"/>
          <w:w w:val="100"/>
          <w:position w:val="0"/>
        </w:rPr>
        <w:t>号）、《国家发展改革委国 家能源局关于全面提升“获得电力”服务水平持续优化用电营商 环境的意见》（发改能源规〔</w:t>
      </w:r>
      <w:r>
        <w:rPr>
          <w:b/>
          <w:bCs/>
          <w:color w:val="000000"/>
          <w:spacing w:val="0"/>
          <w:w w:val="100"/>
          <w:position w:val="0"/>
        </w:rPr>
        <w:t>2020</w:t>
      </w:r>
      <w:r>
        <w:rPr>
          <w:color w:val="000000"/>
          <w:spacing w:val="0"/>
          <w:w w:val="100"/>
          <w:position w:val="0"/>
        </w:rPr>
        <w:t>〕</w:t>
      </w:r>
      <w:r>
        <w:rPr>
          <w:b/>
          <w:bCs/>
          <w:color w:val="000000"/>
          <w:spacing w:val="0"/>
          <w:w w:val="100"/>
          <w:position w:val="0"/>
        </w:rPr>
        <w:t>1479</w:t>
      </w:r>
      <w:r>
        <w:rPr>
          <w:color w:val="000000"/>
          <w:spacing w:val="0"/>
          <w:w w:val="100"/>
          <w:position w:val="0"/>
        </w:rPr>
        <w:t>号）、《关于做好清 理规范城镇供水供电供气供暖行业收费有关事项的通知》（豫发 改价管〔</w:t>
      </w:r>
      <w:r>
        <w:rPr>
          <w:b/>
          <w:bCs/>
          <w:color w:val="000000"/>
          <w:spacing w:val="0"/>
          <w:w w:val="100"/>
          <w:position w:val="0"/>
        </w:rPr>
        <w:t>2021 ） 130</w:t>
      </w:r>
      <w:r>
        <w:rPr>
          <w:color w:val="000000"/>
          <w:spacing w:val="0"/>
          <w:w w:val="100"/>
          <w:position w:val="0"/>
        </w:rPr>
        <w:t>号）等文件要求，推动《国家电网有限公司 关于印发“阳光业扩</w:t>
      </w:r>
      <w:r>
        <w:rPr>
          <w:color w:val="000000"/>
          <w:spacing w:val="0"/>
          <w:w w:val="100"/>
          <w:position w:val="0"/>
          <w:lang w:val="zh-CN" w:eastAsia="zh-CN" w:bidi="zh-CN"/>
        </w:rPr>
        <w:t>”服</w:t>
      </w:r>
      <w:r>
        <w:rPr>
          <w:color w:val="000000"/>
          <w:spacing w:val="0"/>
          <w:w w:val="100"/>
          <w:position w:val="0"/>
        </w:rPr>
        <w:t>务工作方案的通知》（国家电网办〔</w:t>
      </w:r>
      <w:r>
        <w:rPr>
          <w:b/>
          <w:bCs/>
          <w:color w:val="000000"/>
          <w:spacing w:val="0"/>
          <w:w w:val="100"/>
          <w:position w:val="0"/>
        </w:rPr>
        <w:t>2020</w:t>
      </w:r>
      <w:r>
        <w:rPr>
          <w:color w:val="000000"/>
          <w:spacing w:val="0"/>
          <w:w w:val="100"/>
          <w:position w:val="0"/>
        </w:rPr>
        <w:t xml:space="preserve">〕 </w:t>
      </w:r>
      <w:r>
        <w:rPr>
          <w:b/>
          <w:bCs/>
          <w:color w:val="000000"/>
          <w:spacing w:val="0"/>
          <w:w w:val="100"/>
          <w:position w:val="0"/>
        </w:rPr>
        <w:t>28</w:t>
      </w:r>
      <w:r>
        <w:rPr>
          <w:color w:val="000000"/>
          <w:spacing w:val="0"/>
          <w:w w:val="100"/>
          <w:position w:val="0"/>
        </w:rPr>
        <w:t>号）、《国家电网有限公司关于印发打造国际领先电力营商 环境三年工作方案的通知》（国家电网办〔</w:t>
      </w:r>
      <w:r>
        <w:rPr>
          <w:b/>
          <w:bCs/>
          <w:color w:val="000000"/>
          <w:spacing w:val="0"/>
          <w:w w:val="100"/>
          <w:position w:val="0"/>
        </w:rPr>
        <w:t>2020</w:t>
      </w:r>
      <w:r>
        <w:rPr>
          <w:color w:val="000000"/>
          <w:spacing w:val="0"/>
          <w:w w:val="100"/>
          <w:position w:val="0"/>
        </w:rPr>
        <w:t>〕</w:t>
      </w:r>
      <w:r>
        <w:rPr>
          <w:b/>
          <w:bCs/>
          <w:color w:val="000000"/>
          <w:spacing w:val="0"/>
          <w:w w:val="100"/>
          <w:position w:val="0"/>
        </w:rPr>
        <w:t>842</w:t>
      </w:r>
      <w:r>
        <w:rPr>
          <w:color w:val="000000"/>
          <w:spacing w:val="0"/>
          <w:w w:val="100"/>
          <w:position w:val="0"/>
        </w:rPr>
        <w:t xml:space="preserve">号）措施 落地，紧紧围绕“减少办电资料、压减办电环节、提高办电效率、 降低办电成本、提高供电可靠性、公开办电信息、健全监督评价 机制”深化用电报装改革，强化大数据、信息化、人工智能技术 运用，推进各项便民举措落地实施。赋予地市公司更多灵活自主 权，充分发挥主观能动性，在相关政策要求刚性执行的基础上， 围绕关键指标，开展创新实践，积极构建“便利化、透明化、标 </w:t>
      </w:r>
      <w:r>
        <w:rPr>
          <w:color w:val="000000"/>
          <w:spacing w:val="0"/>
          <w:w w:val="100"/>
          <w:position w:val="0"/>
        </w:rPr>
        <w:t>准化、规范化”的</w:t>
      </w:r>
      <w:r>
        <w:rPr>
          <w:color w:val="000000"/>
          <w:spacing w:val="0"/>
          <w:w w:val="100"/>
          <w:position w:val="0"/>
          <w:lang w:val="zh-CN" w:eastAsia="zh-CN" w:bidi="zh-CN"/>
        </w:rPr>
        <w:t>“阳光</w:t>
      </w:r>
      <w:r>
        <w:rPr>
          <w:color w:val="000000"/>
          <w:spacing w:val="0"/>
          <w:w w:val="100"/>
          <w:position w:val="0"/>
        </w:rPr>
        <w:t>业扩”服务模式，全面提升公司</w:t>
      </w:r>
      <w:r>
        <w:rPr>
          <w:color w:val="000000"/>
          <w:spacing w:val="0"/>
          <w:w w:val="100"/>
          <w:position w:val="0"/>
          <w:lang w:val="zh-CN" w:eastAsia="zh-CN" w:bidi="zh-CN"/>
        </w:rPr>
        <w:t xml:space="preserve">“获得 </w:t>
      </w:r>
      <w:r>
        <w:rPr>
          <w:color w:val="000000"/>
          <w:spacing w:val="0"/>
          <w:w w:val="100"/>
          <w:position w:val="0"/>
        </w:rPr>
        <w:t>电力”服务水平。</w:t>
      </w:r>
    </w:p>
    <w:p>
      <w:pPr>
        <w:pStyle w:val="Style66"/>
        <w:keepNext w:val="0"/>
        <w:keepLines w:val="0"/>
        <w:widowControl w:val="0"/>
        <w:shd w:val="clear" w:color="auto" w:fill="auto"/>
        <w:bidi w:val="0"/>
        <w:spacing w:before="0" w:after="400" w:line="577" w:lineRule="exact"/>
        <w:ind w:left="0" w:right="0" w:firstLine="660"/>
        <w:jc w:val="both"/>
      </w:pPr>
      <w:r>
        <w:rPr>
          <w:color w:val="000000"/>
          <w:spacing w:val="0"/>
          <w:w w:val="100"/>
          <w:position w:val="0"/>
        </w:rPr>
        <w:t>工作目标：一是普通客户办电实行主体证明和产权证明“两 证办结”；二是全部</w:t>
      </w:r>
      <w:r>
        <w:rPr>
          <w:b/>
          <w:bCs/>
          <w:color w:val="000000"/>
          <w:spacing w:val="0"/>
          <w:w w:val="100"/>
          <w:position w:val="0"/>
        </w:rPr>
        <w:t>24</w:t>
      </w:r>
      <w:r>
        <w:rPr>
          <w:color w:val="000000"/>
          <w:spacing w:val="0"/>
          <w:w w:val="100"/>
          <w:position w:val="0"/>
        </w:rPr>
        <w:t>项办电业务具备线上</w:t>
      </w:r>
      <w:r>
        <w:rPr>
          <w:color w:val="000000"/>
          <w:spacing w:val="0"/>
          <w:w w:val="100"/>
          <w:position w:val="0"/>
          <w:lang w:val="zh-CN" w:eastAsia="zh-CN" w:bidi="zh-CN"/>
        </w:rPr>
        <w:t>“一</w:t>
      </w:r>
      <w:r>
        <w:rPr>
          <w:color w:val="000000"/>
          <w:spacing w:val="0"/>
          <w:w w:val="100"/>
          <w:position w:val="0"/>
        </w:rPr>
        <w:t>次都不跑”条 件；三是高、低压客户办电环节分别不超过</w:t>
      </w:r>
      <w:r>
        <w:rPr>
          <w:b/>
          <w:bCs/>
          <w:color w:val="000000"/>
          <w:spacing w:val="0"/>
          <w:w w:val="100"/>
          <w:position w:val="0"/>
        </w:rPr>
        <w:t>4</w:t>
      </w:r>
      <w:r>
        <w:rPr>
          <w:color w:val="000000"/>
          <w:spacing w:val="0"/>
          <w:w w:val="100"/>
          <w:position w:val="0"/>
        </w:rPr>
        <w:t>个、</w:t>
      </w:r>
      <w:r>
        <w:rPr>
          <w:b/>
          <w:bCs/>
          <w:color w:val="000000"/>
          <w:spacing w:val="0"/>
          <w:w w:val="100"/>
          <w:position w:val="0"/>
        </w:rPr>
        <w:t>3</w:t>
      </w:r>
      <w:r>
        <w:rPr>
          <w:color w:val="000000"/>
          <w:spacing w:val="0"/>
          <w:w w:val="100"/>
          <w:position w:val="0"/>
        </w:rPr>
        <w:t>个，符合投 资至规划红线的减少</w:t>
      </w:r>
      <w:r>
        <w:rPr>
          <w:b/>
          <w:bCs/>
          <w:color w:val="000000"/>
          <w:spacing w:val="0"/>
          <w:w w:val="100"/>
          <w:position w:val="0"/>
        </w:rPr>
        <w:t>1</w:t>
      </w:r>
      <w:r>
        <w:rPr>
          <w:color w:val="000000"/>
          <w:spacing w:val="0"/>
          <w:w w:val="100"/>
          <w:position w:val="0"/>
        </w:rPr>
        <w:t>个，对于通过工商信息推送</w:t>
      </w:r>
      <w:r>
        <w:rPr>
          <w:color w:val="000000"/>
          <w:spacing w:val="0"/>
          <w:w w:val="100"/>
          <w:position w:val="0"/>
          <w:lang w:val="zh-CN" w:eastAsia="zh-CN" w:bidi="zh-CN"/>
        </w:rPr>
        <w:t>“主动</w:t>
      </w:r>
      <w:r>
        <w:rPr>
          <w:color w:val="000000"/>
          <w:spacing w:val="0"/>
          <w:w w:val="100"/>
          <w:position w:val="0"/>
        </w:rPr>
        <w:t>办电” 的再减少</w:t>
      </w:r>
      <w:r>
        <w:rPr>
          <w:b/>
          <w:bCs/>
          <w:color w:val="000000"/>
          <w:spacing w:val="0"/>
          <w:w w:val="100"/>
          <w:position w:val="0"/>
        </w:rPr>
        <w:t>1</w:t>
      </w:r>
      <w:r>
        <w:rPr>
          <w:color w:val="000000"/>
          <w:spacing w:val="0"/>
          <w:w w:val="100"/>
          <w:position w:val="0"/>
        </w:rPr>
        <w:t>个；四是低压无配套、有配套工程项目全流程办电 时长分别不超过</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个工作日，小微企业全流程办电时长不 超过</w:t>
      </w:r>
      <w:r>
        <w:rPr>
          <w:b/>
          <w:bCs/>
          <w:color w:val="000000"/>
          <w:spacing w:val="0"/>
          <w:w w:val="100"/>
          <w:position w:val="0"/>
        </w:rPr>
        <w:t>15</w:t>
      </w:r>
      <w:r>
        <w:rPr>
          <w:color w:val="000000"/>
          <w:spacing w:val="0"/>
          <w:w w:val="100"/>
          <w:position w:val="0"/>
        </w:rPr>
        <w:t>个工作日，</w:t>
      </w:r>
      <w:r>
        <w:rPr>
          <w:b/>
          <w:bCs/>
          <w:color w:val="000000"/>
          <w:spacing w:val="0"/>
          <w:w w:val="100"/>
          <w:position w:val="0"/>
        </w:rPr>
        <w:t>10</w:t>
      </w:r>
      <w:r>
        <w:rPr>
          <w:color w:val="000000"/>
          <w:spacing w:val="0"/>
          <w:w w:val="100"/>
          <w:position w:val="0"/>
        </w:rPr>
        <w:t>千伏及以上项目不含配套工程办电时长不 超过</w:t>
      </w:r>
      <w:r>
        <w:rPr>
          <w:b/>
          <w:bCs/>
          <w:color w:val="000000"/>
          <w:spacing w:val="0"/>
          <w:w w:val="100"/>
          <w:position w:val="0"/>
        </w:rPr>
        <w:t>16</w:t>
      </w:r>
      <w:r>
        <w:rPr>
          <w:color w:val="000000"/>
          <w:spacing w:val="0"/>
          <w:w w:val="100"/>
          <w:position w:val="0"/>
        </w:rPr>
        <w:t>个工作日（重要用户不超过</w:t>
      </w:r>
      <w:r>
        <w:rPr>
          <w:b/>
          <w:bCs/>
          <w:color w:val="000000"/>
          <w:spacing w:val="0"/>
          <w:w w:val="100"/>
          <w:position w:val="0"/>
        </w:rPr>
        <w:t>21</w:t>
      </w:r>
      <w:r>
        <w:rPr>
          <w:color w:val="000000"/>
          <w:spacing w:val="0"/>
          <w:w w:val="100"/>
          <w:position w:val="0"/>
        </w:rPr>
        <w:t>个工作日）；五是公司 对高压接入的省级及以上园区内工商业客户、电能替代改造和新 建项目、充换电设施三类企业投资至客户规划红线；六是为高压 用户用电报装提供省力、省时、省钱</w:t>
      </w:r>
      <w:r>
        <w:rPr>
          <w:color w:val="000000"/>
          <w:spacing w:val="0"/>
          <w:w w:val="100"/>
          <w:position w:val="0"/>
          <w:lang w:val="zh-CN" w:eastAsia="zh-CN" w:bidi="zh-CN"/>
        </w:rPr>
        <w:t>“三省</w:t>
      </w:r>
      <w:r>
        <w:rPr>
          <w:color w:val="000000"/>
          <w:spacing w:val="0"/>
          <w:w w:val="100"/>
          <w:position w:val="0"/>
        </w:rPr>
        <w:t>顷服务，为低压居 民和小微企业提供零上门、零审批、零投资</w:t>
      </w:r>
      <w:r>
        <w:rPr>
          <w:color w:val="000000"/>
          <w:spacing w:val="0"/>
          <w:w w:val="100"/>
          <w:position w:val="0"/>
          <w:lang w:val="zh-CN" w:eastAsia="zh-CN" w:bidi="zh-CN"/>
        </w:rPr>
        <w:t>“三零</w:t>
      </w:r>
      <w:r>
        <w:rPr>
          <w:rFonts w:ascii="Times New Roman" w:eastAsia="Times New Roman" w:hAnsi="Times New Roman" w:cs="Times New Roman"/>
          <w:color w:val="000000"/>
          <w:spacing w:val="0"/>
          <w:w w:val="100"/>
          <w:position w:val="0"/>
          <w:sz w:val="16"/>
          <w:szCs w:val="16"/>
        </w:rPr>
        <w:t>2”</w:t>
      </w:r>
      <w:r>
        <w:rPr>
          <w:color w:val="000000"/>
          <w:spacing w:val="0"/>
          <w:w w:val="100"/>
          <w:position w:val="0"/>
        </w:rPr>
        <w:t>服务；七 是</w:t>
      </w:r>
      <w:r>
        <w:rPr>
          <w:b/>
          <w:bCs/>
          <w:color w:val="000000"/>
          <w:spacing w:val="0"/>
          <w:w w:val="100"/>
          <w:position w:val="0"/>
        </w:rPr>
        <w:t>2022</w:t>
      </w:r>
      <w:r>
        <w:rPr>
          <w:color w:val="000000"/>
          <w:spacing w:val="0"/>
          <w:w w:val="100"/>
          <w:position w:val="0"/>
        </w:rPr>
        <w:t>年底前，郑州市中心区、市区、城镇、农村地区用户年 均停电时间分别压减至</w:t>
      </w:r>
      <w:r>
        <w:rPr>
          <w:b/>
          <w:bCs/>
          <w:color w:val="000000"/>
          <w:spacing w:val="0"/>
          <w:w w:val="100"/>
          <w:position w:val="0"/>
        </w:rPr>
        <w:t>1</w:t>
      </w:r>
      <w:r>
        <w:rPr>
          <w:color w:val="000000"/>
          <w:spacing w:val="0"/>
          <w:w w:val="100"/>
          <w:position w:val="0"/>
        </w:rPr>
        <w:t>个、</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w:t>
      </w:r>
      <w:r>
        <w:rPr>
          <w:b/>
          <w:bCs/>
          <w:color w:val="000000"/>
          <w:spacing w:val="0"/>
          <w:w w:val="100"/>
          <w:position w:val="0"/>
        </w:rPr>
        <w:t>11</w:t>
      </w:r>
      <w:r>
        <w:rPr>
          <w:color w:val="000000"/>
          <w:spacing w:val="0"/>
          <w:w w:val="100"/>
          <w:position w:val="0"/>
        </w:rPr>
        <w:t>个小时以内，或 年均同比压缩</w:t>
      </w:r>
      <w:r>
        <w:rPr>
          <w:b/>
          <w:bCs/>
          <w:color w:val="000000"/>
          <w:spacing w:val="0"/>
          <w:w w:val="100"/>
          <w:position w:val="0"/>
        </w:rPr>
        <w:t>8%</w:t>
      </w:r>
      <w:r>
        <w:rPr>
          <w:color w:val="000000"/>
          <w:spacing w:val="0"/>
          <w:w w:val="100"/>
          <w:position w:val="0"/>
        </w:rPr>
        <w:t>以上；其他地级行政区的市中心区、市区、城</w:t>
      </w:r>
    </w:p>
    <w:p>
      <w:pPr>
        <w:pStyle w:val="Style54"/>
        <w:keepNext w:val="0"/>
        <w:keepLines w:val="0"/>
        <w:widowControl w:val="0"/>
        <w:shd w:val="clear" w:color="auto" w:fill="auto"/>
        <w:bidi w:val="0"/>
        <w:spacing w:before="0" w:after="0" w:line="259" w:lineRule="exact"/>
        <w:ind w:left="0" w:right="0" w:firstLine="360"/>
        <w:jc w:val="both"/>
        <w:rPr>
          <w:sz w:val="18"/>
          <w:szCs w:val="18"/>
        </w:rPr>
      </w:pPr>
      <w:r>
        <w:rPr>
          <w:color w:val="000000"/>
          <w:spacing w:val="0"/>
          <w:w w:val="100"/>
          <w:position w:val="0"/>
          <w:sz w:val="19"/>
          <w:szCs w:val="19"/>
          <w:vertAlign w:val="superscript"/>
        </w:rPr>
        <w:t>1</w:t>
      </w:r>
      <w:r>
        <w:rPr>
          <w:color w:val="000000"/>
          <w:spacing w:val="0"/>
          <w:w w:val="100"/>
          <w:position w:val="0"/>
          <w:sz w:val="19"/>
          <w:szCs w:val="19"/>
        </w:rPr>
        <w:t>省力：</w:t>
      </w:r>
      <w:r>
        <w:rPr>
          <w:color w:val="000000"/>
          <w:spacing w:val="0"/>
          <w:w w:val="100"/>
          <w:position w:val="0"/>
          <w:sz w:val="18"/>
          <w:szCs w:val="18"/>
        </w:rPr>
        <w:t>是指推广</w:t>
      </w:r>
      <w:r>
        <w:rPr>
          <w:color w:val="000000"/>
          <w:spacing w:val="0"/>
          <w:w w:val="100"/>
          <w:position w:val="0"/>
          <w:sz w:val="19"/>
          <w:szCs w:val="19"/>
          <w:lang w:val="zh-CN" w:eastAsia="zh-CN" w:bidi="zh-CN"/>
        </w:rPr>
        <w:t>“互</w:t>
      </w:r>
      <w:r>
        <w:rPr>
          <w:color w:val="000000"/>
          <w:spacing w:val="0"/>
          <w:w w:val="100"/>
          <w:position w:val="0"/>
          <w:sz w:val="18"/>
          <w:szCs w:val="18"/>
        </w:rPr>
        <w:t>联网+”线上办电服务，</w:t>
      </w:r>
      <w:r>
        <w:rPr>
          <w:color w:val="000000"/>
          <w:spacing w:val="0"/>
          <w:w w:val="100"/>
          <w:position w:val="0"/>
          <w:sz w:val="19"/>
          <w:szCs w:val="19"/>
        </w:rPr>
        <w:t>推</w:t>
      </w:r>
      <w:r>
        <w:rPr>
          <w:color w:val="000000"/>
          <w:spacing w:val="0"/>
          <w:w w:val="100"/>
          <w:position w:val="0"/>
          <w:sz w:val="18"/>
          <w:szCs w:val="18"/>
        </w:rPr>
        <w:t>动政企办电信息互联互通，供电企业直接获取用 户办电所需证照信息，用户在线提交用电申请、查询业务办理进程、评价服务质量，实现</w:t>
      </w:r>
      <w:r>
        <w:rPr>
          <w:color w:val="000000"/>
          <w:spacing w:val="0"/>
          <w:w w:val="100"/>
          <w:position w:val="0"/>
          <w:sz w:val="18"/>
          <w:szCs w:val="18"/>
          <w:lang w:val="zh-CN" w:eastAsia="zh-CN" w:bidi="zh-CN"/>
        </w:rPr>
        <w:t>“最</w:t>
      </w:r>
      <w:r>
        <w:rPr>
          <w:color w:val="000000"/>
          <w:spacing w:val="0"/>
          <w:w w:val="100"/>
          <w:position w:val="0"/>
          <w:sz w:val="18"/>
          <w:szCs w:val="18"/>
        </w:rPr>
        <w:t>多跑一 次”。</w:t>
      </w:r>
      <w:r>
        <w:rPr>
          <w:color w:val="000000"/>
          <w:spacing w:val="0"/>
          <w:w w:val="100"/>
          <w:position w:val="0"/>
          <w:sz w:val="19"/>
          <w:szCs w:val="19"/>
        </w:rPr>
        <w:t>省时：</w:t>
      </w:r>
      <w:r>
        <w:rPr>
          <w:color w:val="000000"/>
          <w:spacing w:val="0"/>
          <w:w w:val="100"/>
          <w:position w:val="0"/>
          <w:sz w:val="18"/>
          <w:szCs w:val="18"/>
        </w:rPr>
        <w:t>是指地方政府有关部门简化电力接入工程审批程序、压减审批时限；供电企业实行业务 办理限时制，加快办理速度，确保及时接电。</w:t>
      </w:r>
      <w:r>
        <w:rPr>
          <w:color w:val="000000"/>
          <w:spacing w:val="0"/>
          <w:w w:val="100"/>
          <w:position w:val="0"/>
          <w:sz w:val="19"/>
          <w:szCs w:val="19"/>
        </w:rPr>
        <w:t>省钱：</w:t>
      </w:r>
      <w:r>
        <w:rPr>
          <w:color w:val="000000"/>
          <w:spacing w:val="0"/>
          <w:w w:val="100"/>
          <w:position w:val="0"/>
          <w:sz w:val="18"/>
          <w:szCs w:val="18"/>
        </w:rPr>
        <w:t>是指供电企业优化供电方案，实行就近就便接入 电网，降低办电成本。</w:t>
      </w:r>
    </w:p>
    <w:p>
      <w:pPr>
        <w:pStyle w:val="Style54"/>
        <w:keepNext w:val="0"/>
        <w:keepLines w:val="0"/>
        <w:widowControl w:val="0"/>
        <w:shd w:val="clear" w:color="auto" w:fill="auto"/>
        <w:bidi w:val="0"/>
        <w:spacing w:before="0" w:after="200" w:line="259" w:lineRule="exact"/>
        <w:ind w:left="0" w:right="0" w:firstLine="360"/>
        <w:jc w:val="both"/>
        <w:rPr>
          <w:sz w:val="18"/>
          <w:szCs w:val="18"/>
        </w:rPr>
      </w:pPr>
      <w:r>
        <w:rPr>
          <w:color w:val="000000"/>
          <w:spacing w:val="0"/>
          <w:w w:val="100"/>
          <w:position w:val="0"/>
          <w:sz w:val="19"/>
          <w:szCs w:val="19"/>
          <w:vertAlign w:val="superscript"/>
        </w:rPr>
        <w:t>2</w:t>
      </w:r>
      <w:r>
        <w:rPr>
          <w:color w:val="000000"/>
          <w:spacing w:val="0"/>
          <w:w w:val="100"/>
          <w:position w:val="0"/>
          <w:sz w:val="19"/>
          <w:szCs w:val="19"/>
        </w:rPr>
        <w:t>零上门：</w:t>
      </w:r>
      <w:r>
        <w:rPr>
          <w:color w:val="000000"/>
          <w:spacing w:val="0"/>
          <w:w w:val="100"/>
          <w:position w:val="0"/>
          <w:sz w:val="18"/>
          <w:szCs w:val="18"/>
        </w:rPr>
        <w:t>是指实行线上用电报装服务，用户可以在线提出用电需求，签订电子合同，供电企业委 派专人上门服务，用户无需往返营业厅，用电报装</w:t>
      </w:r>
      <w:r>
        <w:rPr>
          <w:color w:val="000000"/>
          <w:spacing w:val="0"/>
          <w:w w:val="100"/>
          <w:position w:val="0"/>
          <w:sz w:val="18"/>
          <w:szCs w:val="18"/>
          <w:lang w:val="zh-CN" w:eastAsia="zh-CN" w:bidi="zh-CN"/>
        </w:rPr>
        <w:t>“一</w:t>
      </w:r>
      <w:r>
        <w:rPr>
          <w:color w:val="000000"/>
          <w:spacing w:val="0"/>
          <w:w w:val="100"/>
          <w:position w:val="0"/>
          <w:sz w:val="18"/>
          <w:szCs w:val="18"/>
        </w:rPr>
        <w:t>次都不跑”。</w:t>
      </w:r>
      <w:r>
        <w:rPr>
          <w:color w:val="000000"/>
          <w:spacing w:val="0"/>
          <w:w w:val="100"/>
          <w:position w:val="0"/>
          <w:sz w:val="19"/>
          <w:szCs w:val="19"/>
        </w:rPr>
        <w:t>等审批：</w:t>
      </w:r>
      <w:r>
        <w:rPr>
          <w:color w:val="000000"/>
          <w:spacing w:val="0"/>
          <w:w w:val="100"/>
          <w:position w:val="0"/>
          <w:sz w:val="18"/>
          <w:szCs w:val="18"/>
        </w:rPr>
        <w:t>是指供电企业精简办电 资料，一次性收取所有材料，代替用户办理电力接入外线工程审批手续，地方政府有关部门优化审批 服务，实现一窗受理、并行操作、限时办结。</w:t>
      </w:r>
      <w:r>
        <w:rPr>
          <w:color w:val="000000"/>
          <w:spacing w:val="0"/>
          <w:w w:val="100"/>
          <w:position w:val="0"/>
          <w:sz w:val="19"/>
          <w:szCs w:val="19"/>
        </w:rPr>
        <w:t>零投资：</w:t>
      </w:r>
      <w:r>
        <w:rPr>
          <w:color w:val="000000"/>
          <w:spacing w:val="0"/>
          <w:w w:val="100"/>
          <w:position w:val="0"/>
          <w:sz w:val="18"/>
          <w:szCs w:val="18"/>
        </w:rPr>
        <w:t>是指供电企业将投资界面延伸至用户红线，计 量装置及以上工程由供电企业投资建设。</w:t>
      </w:r>
    </w:p>
    <w:p>
      <w:pPr>
        <w:pStyle w:val="Style66"/>
        <w:keepNext w:val="0"/>
        <w:keepLines w:val="0"/>
        <w:widowControl w:val="0"/>
        <w:shd w:val="clear" w:color="auto" w:fill="auto"/>
        <w:bidi w:val="0"/>
        <w:spacing w:before="0" w:after="200" w:line="581" w:lineRule="exact"/>
        <w:ind w:left="0" w:right="0" w:firstLine="0"/>
        <w:jc w:val="left"/>
      </w:pPr>
      <w:r>
        <w:rPr>
          <w:color w:val="000000"/>
          <w:spacing w:val="0"/>
          <w:w w:val="100"/>
          <w:position w:val="0"/>
        </w:rPr>
        <w:t>镇、农村地区用户年均停电时间分别压减至</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w:t>
      </w:r>
      <w:r>
        <w:rPr>
          <w:b/>
          <w:bCs/>
          <w:color w:val="000000"/>
          <w:spacing w:val="0"/>
          <w:w w:val="100"/>
          <w:position w:val="0"/>
        </w:rPr>
        <w:t>9</w:t>
      </w:r>
      <w:r>
        <w:rPr>
          <w:color w:val="000000"/>
          <w:spacing w:val="0"/>
          <w:w w:val="100"/>
          <w:position w:val="0"/>
        </w:rPr>
        <w:t xml:space="preserve">个、 </w:t>
      </w:r>
      <w:r>
        <w:rPr>
          <w:b/>
          <w:bCs/>
          <w:color w:val="000000"/>
          <w:spacing w:val="0"/>
          <w:w w:val="100"/>
          <w:position w:val="0"/>
        </w:rPr>
        <w:t>15</w:t>
      </w:r>
      <w:r>
        <w:rPr>
          <w:color w:val="000000"/>
          <w:spacing w:val="0"/>
          <w:w w:val="100"/>
          <w:position w:val="0"/>
        </w:rPr>
        <w:t>个小时以内，或年均同比压缩</w:t>
      </w:r>
      <w:r>
        <w:rPr>
          <w:b/>
          <w:bCs/>
          <w:color w:val="000000"/>
          <w:spacing w:val="0"/>
          <w:w w:val="100"/>
          <w:position w:val="0"/>
        </w:rPr>
        <w:t>8%</w:t>
      </w:r>
      <w:r>
        <w:rPr>
          <w:color w:val="000000"/>
          <w:spacing w:val="0"/>
          <w:w w:val="100"/>
          <w:position w:val="0"/>
        </w:rPr>
        <w:t>以上；八是业扩配套工程实 行限时制、契约制管理；九是在营业厅、</w:t>
      </w:r>
      <w:r>
        <w:rPr>
          <w:color w:val="000000"/>
          <w:spacing w:val="0"/>
          <w:w w:val="100"/>
          <w:position w:val="0"/>
          <w:lang w:val="zh-CN" w:eastAsia="zh-CN" w:bidi="zh-CN"/>
        </w:rPr>
        <w:t>“网</w:t>
      </w:r>
      <w:r>
        <w:rPr>
          <w:color w:val="000000"/>
          <w:spacing w:val="0"/>
          <w:w w:val="100"/>
          <w:position w:val="0"/>
        </w:rPr>
        <w:t>上国网</w:t>
      </w:r>
      <w:r>
        <w:rPr>
          <w:color w:val="000000"/>
          <w:spacing w:val="0"/>
          <w:w w:val="100"/>
          <w:position w:val="0"/>
          <w:lang w:val="en-US" w:eastAsia="en-US" w:bidi="en-US"/>
        </w:rPr>
        <w:t>”</w:t>
      </w:r>
      <w:r>
        <w:rPr>
          <w:b/>
          <w:bCs/>
          <w:color w:val="000000"/>
          <w:spacing w:val="0"/>
          <w:w w:val="100"/>
          <w:position w:val="0"/>
          <w:lang w:val="en-US" w:eastAsia="en-US" w:bidi="en-US"/>
        </w:rPr>
        <w:t>APP</w:t>
      </w:r>
      <w:r>
        <w:rPr>
          <w:color w:val="000000"/>
          <w:spacing w:val="0"/>
          <w:w w:val="100"/>
          <w:position w:val="0"/>
        </w:rPr>
        <w:t>、微 信公众号等线上线下渠道，对社会公开各类办电信息、服务承诺、 监督电话。</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二、组织机构</w:t>
      </w:r>
    </w:p>
    <w:p>
      <w:pPr>
        <w:pStyle w:val="Style66"/>
        <w:keepNext w:val="0"/>
        <w:keepLines w:val="0"/>
        <w:widowControl w:val="0"/>
        <w:shd w:val="clear" w:color="auto" w:fill="auto"/>
        <w:bidi w:val="0"/>
        <w:spacing w:before="0" w:after="0" w:line="570" w:lineRule="exact"/>
        <w:ind w:left="0" w:right="0"/>
        <w:jc w:val="both"/>
      </w:pPr>
      <w:r>
        <w:rPr>
          <w:color w:val="000000"/>
          <w:spacing w:val="0"/>
          <w:w w:val="100"/>
          <w:position w:val="0"/>
        </w:rPr>
        <w:t>依托《国网河南省电力公司关于印发优化营商环境提升供电 服务水平工作方案的通知》（豫电办〔</w:t>
      </w:r>
      <w:r>
        <w:rPr>
          <w:b/>
          <w:bCs/>
          <w:color w:val="000000"/>
          <w:spacing w:val="0"/>
          <w:w w:val="100"/>
          <w:position w:val="0"/>
        </w:rPr>
        <w:t>2019） 645</w:t>
      </w:r>
      <w:r>
        <w:rPr>
          <w:color w:val="000000"/>
          <w:spacing w:val="0"/>
          <w:w w:val="100"/>
          <w:position w:val="0"/>
        </w:rPr>
        <w:t>号）中领导小 组和办公室的设置，统筹开展深化用电报装改革，持续提升“获 得电力'’水平相关工作；成立有关专业部门中与营商环境工作相 关的岗位和人员兼职组成的营商环境工作专班（柔性组织），形 成团队合力，贯彻落实领导组的决策部署，研究协调工作开展。 营销部、营销服务中心实行优化营商环境</w:t>
      </w:r>
      <w:r>
        <w:rPr>
          <w:color w:val="000000"/>
          <w:spacing w:val="0"/>
          <w:w w:val="100"/>
          <w:position w:val="0"/>
          <w:lang w:val="zh-CN" w:eastAsia="zh-CN" w:bidi="zh-CN"/>
        </w:rPr>
        <w:t>“一</w:t>
      </w:r>
      <w:r>
        <w:rPr>
          <w:color w:val="000000"/>
          <w:spacing w:val="0"/>
          <w:w w:val="100"/>
          <w:position w:val="0"/>
        </w:rPr>
        <w:t>体化运作”，研究 制定工作举措，抓好督办和落实。</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各市县供电公司领导小组和办公室设置比照省公司执行，同 步成立有关专业部门中与营商环境工作相关的岗位和人员兼职 组成的营商环境工作专班（柔性组织），党政负责人要每月召开 营商环境例会，研究解决推进过程中的具体问题。</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责任部门（单位）：组织部、发展部、财务部、设备部、建 设部、营销部、互联网部、物资部、纪委办、调控中心、配网办、 营销服务中心、产业管理公司、市县供电公司</w:t>
      </w:r>
    </w:p>
    <w:p>
      <w:pPr>
        <w:pStyle w:val="Style66"/>
        <w:keepNext w:val="0"/>
        <w:keepLines w:val="0"/>
        <w:widowControl w:val="0"/>
        <w:shd w:val="clear" w:color="auto" w:fill="auto"/>
        <w:bidi w:val="0"/>
        <w:spacing w:before="0" w:after="100" w:line="576" w:lineRule="exact"/>
        <w:ind w:left="0" w:right="0"/>
        <w:jc w:val="both"/>
        <w:sectPr>
          <w:footnotePr>
            <w:pos w:val="pageBottom"/>
            <w:numFmt w:val="decimal"/>
            <w:numRestart w:val="continuous"/>
          </w:footnotePr>
          <w:pgSz w:w="11900" w:h="16840"/>
          <w:pgMar w:top="2035" w:right="1148" w:bottom="1793" w:left="1287" w:header="0" w:footer="3" w:gutter="0"/>
          <w:cols w:space="720"/>
          <w:noEndnote/>
          <w:rtlGutter w:val="0"/>
          <w:docGrid w:linePitch="360"/>
        </w:sectPr>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shd w:val="clear" w:color="auto" w:fill="auto"/>
        <w:bidi w:val="0"/>
        <w:spacing w:before="0" w:after="0" w:line="240" w:lineRule="auto"/>
        <w:ind w:left="0" w:right="0" w:firstLine="660"/>
        <w:jc w:val="both"/>
      </w:pPr>
      <w:r>
        <w:rPr>
          <w:b/>
          <w:bCs/>
          <w:color w:val="000000"/>
          <w:spacing w:val="0"/>
          <w:w w:val="100"/>
          <w:position w:val="0"/>
        </w:rPr>
        <w:t>三、主要工作</w:t>
      </w:r>
    </w:p>
    <w:p>
      <w:pPr>
        <w:pStyle w:val="Style66"/>
        <w:keepNext w:val="0"/>
        <w:keepLines w:val="0"/>
        <w:widowControl w:val="0"/>
        <w:shd w:val="clear" w:color="auto" w:fill="auto"/>
        <w:bidi w:val="0"/>
        <w:spacing w:before="0" w:after="0" w:line="576" w:lineRule="exact"/>
        <w:ind w:left="0" w:right="0" w:firstLine="660"/>
        <w:jc w:val="both"/>
      </w:pPr>
      <w:r>
        <w:rPr>
          <w:color w:val="000000"/>
          <w:spacing w:val="0"/>
          <w:w w:val="100"/>
          <w:position w:val="0"/>
        </w:rPr>
        <w:t>在原有用电报装改革各项措施的基础上，充分发挥“互联网 + ”服务优势，对外整合办电渠道，深化政企资源共享，优化政 务服务办电场景应用；对内加强各专业协同，贯通</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供电服务指挥系统、电网资源业务中台和</w:t>
      </w:r>
      <w:r>
        <w:rPr>
          <w:color w:val="000000"/>
          <w:spacing w:val="0"/>
          <w:w w:val="100"/>
          <w:position w:val="0"/>
          <w:lang w:val="zh-CN" w:eastAsia="zh-CN" w:bidi="zh-CN"/>
        </w:rPr>
        <w:t>“网上</w:t>
      </w:r>
      <w:r>
        <w:rPr>
          <w:color w:val="000000"/>
          <w:spacing w:val="0"/>
          <w:w w:val="100"/>
          <w:position w:val="0"/>
        </w:rPr>
        <w:t>电网”等 业务应用系统。构建“业扩项目储备机制、线上办电互动机制、 内部高效联动机制、配套工程管理机制、阳光业扩评价机制</w:t>
      </w:r>
      <w:r>
        <w:rPr>
          <w:color w:val="000000"/>
          <w:spacing w:val="0"/>
          <w:w w:val="100"/>
          <w:position w:val="0"/>
          <w:lang w:val="zh-CN" w:eastAsia="zh-CN" w:bidi="zh-CN"/>
        </w:rPr>
        <w:t>”和 “阳光</w:t>
      </w:r>
      <w:r>
        <w:rPr>
          <w:color w:val="000000"/>
          <w:spacing w:val="0"/>
          <w:w w:val="100"/>
          <w:position w:val="0"/>
        </w:rPr>
        <w:t>业扩一站通”平台，再造</w:t>
      </w:r>
      <w:r>
        <w:rPr>
          <w:color w:val="000000"/>
          <w:spacing w:val="0"/>
          <w:w w:val="100"/>
          <w:position w:val="0"/>
          <w:lang w:val="zh-CN" w:eastAsia="zh-CN" w:bidi="zh-CN"/>
        </w:rPr>
        <w:t>“五</w:t>
      </w:r>
      <w:r>
        <w:rPr>
          <w:color w:val="000000"/>
          <w:spacing w:val="0"/>
          <w:w w:val="100"/>
          <w:position w:val="0"/>
        </w:rPr>
        <w:t>机制、一平台”业扩服务新 模式，全面提升公司</w:t>
      </w:r>
      <w:r>
        <w:rPr>
          <w:color w:val="000000"/>
          <w:spacing w:val="0"/>
          <w:w w:val="100"/>
          <w:position w:val="0"/>
          <w:lang w:val="zh-CN" w:eastAsia="zh-CN" w:bidi="zh-CN"/>
        </w:rPr>
        <w:t>“获得</w:t>
      </w:r>
      <w:r>
        <w:rPr>
          <w:color w:val="000000"/>
          <w:spacing w:val="0"/>
          <w:w w:val="100"/>
          <w:position w:val="0"/>
        </w:rPr>
        <w:t>电力”服务水平。</w:t>
      </w:r>
    </w:p>
    <w:p>
      <w:pPr>
        <w:pStyle w:val="Style66"/>
        <w:keepNext w:val="0"/>
        <w:keepLines w:val="0"/>
        <w:widowControl w:val="0"/>
        <w:shd w:val="clear" w:color="auto" w:fill="auto"/>
        <w:bidi w:val="0"/>
        <w:spacing w:before="0" w:after="0" w:line="576" w:lineRule="exact"/>
        <w:ind w:left="0" w:right="0" w:firstLine="820"/>
        <w:jc w:val="both"/>
      </w:pPr>
      <w:r>
        <w:rPr>
          <w:color w:val="000000"/>
          <w:spacing w:val="0"/>
          <w:w w:val="100"/>
          <w:position w:val="0"/>
        </w:rPr>
        <w:t>（一）提高办电便利度</w:t>
      </w:r>
    </w:p>
    <w:p>
      <w:pPr>
        <w:pStyle w:val="Style66"/>
        <w:keepNext w:val="0"/>
        <w:keepLines w:val="0"/>
        <w:widowControl w:val="0"/>
        <w:numPr>
          <w:ilvl w:val="0"/>
          <w:numId w:val="97"/>
        </w:numPr>
        <w:shd w:val="clear" w:color="auto" w:fill="auto"/>
        <w:bidi w:val="0"/>
        <w:spacing w:before="0" w:after="0" w:line="576" w:lineRule="exact"/>
        <w:ind w:left="0" w:right="0"/>
        <w:jc w:val="both"/>
      </w:pPr>
      <w:bookmarkStart w:id="525" w:name="bookmark525"/>
      <w:bookmarkEnd w:id="525"/>
      <w:r>
        <w:rPr>
          <w:color w:val="000000"/>
          <w:spacing w:val="0"/>
          <w:w w:val="100"/>
          <w:position w:val="0"/>
        </w:rPr>
        <w:t>公开办电信息</w:t>
      </w:r>
    </w:p>
    <w:p>
      <w:pPr>
        <w:pStyle w:val="Style66"/>
        <w:keepNext w:val="0"/>
        <w:keepLines w:val="0"/>
        <w:widowControl w:val="0"/>
        <w:shd w:val="clear" w:color="auto" w:fill="auto"/>
        <w:bidi w:val="0"/>
        <w:spacing w:before="0" w:after="0" w:line="576" w:lineRule="exact"/>
        <w:ind w:left="0" w:right="0" w:firstLine="660"/>
        <w:jc w:val="both"/>
      </w:pPr>
      <w:r>
        <w:rPr>
          <w:color w:val="000000"/>
          <w:spacing w:val="0"/>
          <w:w w:val="100"/>
          <w:position w:val="0"/>
        </w:rPr>
        <w:t>办电标准信息公开。通过供电营业厅、微信公众号、</w:t>
      </w:r>
      <w:r>
        <w:rPr>
          <w:color w:val="000000"/>
          <w:spacing w:val="0"/>
          <w:w w:val="100"/>
          <w:position w:val="0"/>
          <w:lang w:val="zh-CN" w:eastAsia="zh-CN" w:bidi="zh-CN"/>
        </w:rPr>
        <w:t xml:space="preserve">“网上 </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rPr>
        <w:t>等渠道公开用电业务办理程序、时限、电价电费政策、 收费清单、申请报装和竣工检验资料清单并及时更新。办电进程 公开。主动推送客户关心的办电进程、关键节点等信息，并可通 过微信公众号、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实时查询，实现用电报装可视 化管理，提升客户对</w:t>
      </w:r>
      <w:r>
        <w:rPr>
          <w:color w:val="000000"/>
          <w:spacing w:val="0"/>
          <w:w w:val="100"/>
          <w:position w:val="0"/>
          <w:lang w:val="zh-CN" w:eastAsia="zh-CN" w:bidi="zh-CN"/>
        </w:rPr>
        <w:t>“获得</w:t>
      </w:r>
      <w:r>
        <w:rPr>
          <w:color w:val="000000"/>
          <w:spacing w:val="0"/>
          <w:w w:val="100"/>
          <w:position w:val="0"/>
        </w:rPr>
        <w:t>电力”时间和环节两要素的认知。服 务信息公开。通过营业厅、公交地铁广告、各类宣传活动公开电 话和微信公众号、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等线上办电渠道；通过营业 厅和各类线上渠道主动公开设计、施工、试验单位资质信息，为 客户提供在线查询服务，公开客户工程典型设计及工程造价手册 等信息供客户参考。监督渠道公开。将</w:t>
      </w:r>
      <w:r>
        <w:rPr>
          <w:b/>
          <w:bCs/>
          <w:color w:val="000000"/>
          <w:spacing w:val="0"/>
          <w:w w:val="100"/>
          <w:position w:val="0"/>
        </w:rPr>
        <w:t>12398</w:t>
      </w:r>
      <w:r>
        <w:rPr>
          <w:color w:val="000000"/>
          <w:spacing w:val="0"/>
          <w:w w:val="100"/>
          <w:position w:val="0"/>
        </w:rPr>
        <w:t>能源监管热线、</w:t>
      </w:r>
    </w:p>
    <w:p>
      <w:pPr>
        <w:pStyle w:val="Style66"/>
        <w:keepNext w:val="0"/>
        <w:keepLines w:val="0"/>
        <w:widowControl w:val="0"/>
        <w:shd w:val="clear" w:color="auto" w:fill="auto"/>
        <w:bidi w:val="0"/>
        <w:spacing w:before="0" w:after="0" w:line="579" w:lineRule="exact"/>
        <w:ind w:left="0" w:right="0" w:firstLine="0"/>
        <w:jc w:val="both"/>
      </w:pPr>
      <w:r>
        <w:rPr>
          <w:b/>
          <w:bCs/>
          <w:color w:val="000000"/>
          <w:spacing w:val="0"/>
          <w:w w:val="100"/>
          <w:position w:val="0"/>
          <w:lang w:val="zh-CN" w:eastAsia="zh-CN" w:bidi="zh-CN"/>
        </w:rPr>
        <w:t>95598</w:t>
      </w:r>
      <w:r>
        <w:rPr>
          <w:color w:val="000000"/>
          <w:spacing w:val="0"/>
          <w:w w:val="100"/>
          <w:position w:val="0"/>
        </w:rPr>
        <w:t>供电服务热线和内部服务监督电话同步、同对象公布到位, 保障客户知情权。建立用电报装服务评价体系，由客户对报装服 务进行评价。</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责任单位：营销部、互联网部、设备部、营销服务中心、市 县供电公司</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numPr>
          <w:ilvl w:val="0"/>
          <w:numId w:val="97"/>
        </w:numPr>
        <w:shd w:val="clear" w:color="auto" w:fill="auto"/>
        <w:bidi w:val="0"/>
        <w:spacing w:before="0" w:after="0" w:line="579" w:lineRule="exact"/>
        <w:ind w:left="0" w:right="0"/>
        <w:jc w:val="both"/>
      </w:pPr>
      <w:bookmarkStart w:id="526" w:name="bookmark526"/>
      <w:bookmarkEnd w:id="526"/>
      <w:r>
        <w:rPr>
          <w:color w:val="000000"/>
          <w:spacing w:val="0"/>
          <w:w w:val="100"/>
          <w:position w:val="0"/>
        </w:rPr>
        <w:t>精简办电证件</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普通客户办电实行“两证办结”，仅需提供主体证明和产权 证明（见附件</w:t>
      </w:r>
      <w:r>
        <w:rPr>
          <w:b/>
          <w:bCs/>
          <w:color w:val="000000"/>
          <w:spacing w:val="0"/>
          <w:w w:val="100"/>
          <w:position w:val="0"/>
        </w:rPr>
        <w:t>1：</w:t>
      </w:r>
      <w:r>
        <w:rPr>
          <w:color w:val="000000"/>
          <w:spacing w:val="0"/>
          <w:w w:val="100"/>
          <w:position w:val="0"/>
        </w:rPr>
        <w:t>用电报装申请资料清单）。符合重要客户认定 条件的，在供电方案中予以明确，另需提供政府部门批复、核准 或备案文件（重要用户认定见《重要电力用户供电电源及自备应 急电源配置技术规范》</w:t>
      </w:r>
      <w:r>
        <w:rPr>
          <w:b/>
          <w:bCs/>
          <w:color w:val="000000"/>
          <w:spacing w:val="0"/>
          <w:w w:val="100"/>
          <w:position w:val="0"/>
          <w:lang w:val="en-US" w:eastAsia="en-US" w:bidi="en-US"/>
        </w:rPr>
        <w:t>（GBT 29328-2018）</w:t>
      </w:r>
      <w:r>
        <w:rPr>
          <w:color w:val="000000"/>
          <w:spacing w:val="0"/>
          <w:w w:val="100"/>
          <w:position w:val="0"/>
        </w:rPr>
        <w:t>），各级单位不得要 求客户额外提供任何其他办电证件。</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办电业务仅限营业厅和线上办电（含电话预约）两类受理渠 道，各单位优先向客户推荐线上办电渠道，不得釆用其他方式受 理客户办电申请，不得以任何理由拒绝受理、限制报装。</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营业厅办电实行</w:t>
      </w:r>
      <w:r>
        <w:rPr>
          <w:color w:val="000000"/>
          <w:spacing w:val="0"/>
          <w:w w:val="100"/>
          <w:position w:val="0"/>
          <w:lang w:val="zh-CN" w:eastAsia="zh-CN" w:bidi="zh-CN"/>
        </w:rPr>
        <w:t>“容缺</w:t>
      </w:r>
      <w:r>
        <w:rPr>
          <w:color w:val="000000"/>
          <w:spacing w:val="0"/>
          <w:w w:val="100"/>
          <w:position w:val="0"/>
        </w:rPr>
        <w:t>办理”或</w:t>
      </w:r>
      <w:r>
        <w:rPr>
          <w:color w:val="000000"/>
          <w:spacing w:val="0"/>
          <w:w w:val="100"/>
          <w:position w:val="0"/>
          <w:lang w:val="zh-CN" w:eastAsia="zh-CN" w:bidi="zh-CN"/>
        </w:rPr>
        <w:t>“两证</w:t>
      </w:r>
      <w:r>
        <w:rPr>
          <w:color w:val="000000"/>
          <w:spacing w:val="0"/>
          <w:w w:val="100"/>
          <w:position w:val="0"/>
        </w:rPr>
        <w:t>办结”，直接受理申 请并当日录入系统。客户提供资料齐全的，实行</w:t>
      </w:r>
      <w:r>
        <w:rPr>
          <w:color w:val="000000"/>
          <w:spacing w:val="0"/>
          <w:w w:val="100"/>
          <w:position w:val="0"/>
          <w:lang w:val="zh-CN" w:eastAsia="zh-CN" w:bidi="zh-CN"/>
        </w:rPr>
        <w:t>“两证</w:t>
      </w:r>
      <w:r>
        <w:rPr>
          <w:color w:val="000000"/>
          <w:spacing w:val="0"/>
          <w:w w:val="100"/>
          <w:position w:val="0"/>
        </w:rPr>
        <w:t>办结”； 客户仅能提供用电主体证明的，实行“容缺办理”，其它暂缺的 办电基础资料，由客户经理现场勘查时上门收取。营业厅办电未 携带任何资料的，要引导客户使用线上渠道预约办电。</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线上办电实行</w:t>
      </w:r>
      <w:r>
        <w:rPr>
          <w:color w:val="000000"/>
          <w:spacing w:val="0"/>
          <w:w w:val="100"/>
          <w:position w:val="0"/>
          <w:lang w:val="zh-CN" w:eastAsia="zh-CN" w:bidi="zh-CN"/>
        </w:rPr>
        <w:t>“零</w:t>
      </w:r>
      <w:r>
        <w:rPr>
          <w:color w:val="000000"/>
          <w:spacing w:val="0"/>
          <w:w w:val="100"/>
          <w:position w:val="0"/>
        </w:rPr>
        <w:t>证预约</w:t>
      </w:r>
      <w:r>
        <w:rPr>
          <w:color w:val="000000"/>
          <w:spacing w:val="0"/>
          <w:w w:val="100"/>
          <w:position w:val="0"/>
          <w:lang w:val="en-US" w:eastAsia="en-US" w:bidi="en-US"/>
        </w:rPr>
        <w:t>"</w:t>
      </w:r>
      <w:r>
        <w:rPr>
          <w:color w:val="000000"/>
          <w:spacing w:val="0"/>
          <w:w w:val="100"/>
          <w:position w:val="0"/>
        </w:rPr>
        <w:t xml:space="preserve">，客户使用预约电话办电的，供 </w:t>
      </w:r>
      <w:r>
        <w:rPr>
          <w:color w:val="000000"/>
          <w:spacing w:val="0"/>
          <w:w w:val="100"/>
          <w:position w:val="0"/>
        </w:rPr>
        <w:t>电服务指挥中心受理人员挂机后</w:t>
      </w:r>
      <w:r>
        <w:rPr>
          <w:b/>
          <w:bCs/>
          <w:color w:val="000000"/>
          <w:spacing w:val="0"/>
          <w:w w:val="100"/>
          <w:position w:val="0"/>
        </w:rPr>
        <w:t>20</w:t>
      </w:r>
      <w:r>
        <w:rPr>
          <w:color w:val="000000"/>
          <w:spacing w:val="0"/>
          <w:w w:val="100"/>
          <w:position w:val="0"/>
        </w:rPr>
        <w:t>分钟内派发预约工单至客户 经理，由客户经理现场勘查时上门收资（包括线上办电电子资料 暂缺的）。营销服务中心负责跨地区预约事项转派。</w:t>
      </w:r>
    </w:p>
    <w:p>
      <w:pPr>
        <w:pStyle w:val="Style66"/>
        <w:keepNext w:val="0"/>
        <w:keepLines w:val="0"/>
        <w:widowControl w:val="0"/>
        <w:shd w:val="clear" w:color="auto" w:fill="auto"/>
        <w:bidi w:val="0"/>
        <w:spacing w:before="0" w:after="0" w:line="573" w:lineRule="exact"/>
        <w:ind w:left="0" w:right="0"/>
        <w:jc w:val="both"/>
      </w:pPr>
      <w:r>
        <w:rPr>
          <w:color w:val="000000"/>
          <w:spacing w:val="0"/>
          <w:w w:val="100"/>
          <w:position w:val="0"/>
        </w:rPr>
        <w:t>各市县供电公司积极探索基于用户承诺前提下的</w:t>
      </w:r>
      <w:r>
        <w:rPr>
          <w:color w:val="000000"/>
          <w:spacing w:val="0"/>
          <w:w w:val="100"/>
          <w:position w:val="0"/>
          <w:lang w:val="zh-CN" w:eastAsia="zh-CN" w:bidi="zh-CN"/>
        </w:rPr>
        <w:t>“一</w:t>
      </w:r>
      <w:r>
        <w:rPr>
          <w:color w:val="000000"/>
          <w:spacing w:val="0"/>
          <w:w w:val="100"/>
          <w:position w:val="0"/>
        </w:rPr>
        <w:t>证办 结”（产权证明）极简模式。</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责任部门（单位）：营销部、营销服务中心、市县供电公司</w:t>
      </w:r>
    </w:p>
    <w:p>
      <w:pPr>
        <w:pStyle w:val="Style66"/>
        <w:keepNext w:val="0"/>
        <w:keepLines w:val="0"/>
        <w:widowControl w:val="0"/>
        <w:shd w:val="clear" w:color="auto" w:fill="auto"/>
        <w:bidi w:val="0"/>
        <w:spacing w:before="0" w:after="0" w:line="576" w:lineRule="exact"/>
        <w:ind w:left="0" w:right="0" w:firstLine="620"/>
        <w:jc w:val="left"/>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Style66"/>
        <w:keepNext w:val="0"/>
        <w:keepLines w:val="0"/>
        <w:widowControl w:val="0"/>
        <w:numPr>
          <w:ilvl w:val="0"/>
          <w:numId w:val="97"/>
        </w:numPr>
        <w:shd w:val="clear" w:color="auto" w:fill="auto"/>
        <w:bidi w:val="0"/>
        <w:spacing w:before="0" w:after="0" w:line="576" w:lineRule="exact"/>
        <w:ind w:left="0" w:right="0" w:firstLine="620"/>
        <w:jc w:val="both"/>
      </w:pPr>
      <w:bookmarkStart w:id="527" w:name="bookmark527"/>
      <w:bookmarkEnd w:id="527"/>
      <w:r>
        <w:rPr>
          <w:color w:val="000000"/>
          <w:spacing w:val="0"/>
          <w:w w:val="100"/>
          <w:position w:val="0"/>
        </w:rPr>
        <w:t>优化办电模式</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升级营业厅服务体验。加快推进</w:t>
      </w:r>
      <w:r>
        <w:rPr>
          <w:color w:val="000000"/>
          <w:spacing w:val="0"/>
          <w:w w:val="100"/>
          <w:position w:val="0"/>
          <w:lang w:val="zh-CN" w:eastAsia="zh-CN" w:bidi="zh-CN"/>
        </w:rPr>
        <w:t>“三型</w:t>
      </w:r>
      <w:r>
        <w:rPr>
          <w:color w:val="000000"/>
          <w:spacing w:val="0"/>
          <w:w w:val="100"/>
          <w:position w:val="0"/>
        </w:rPr>
        <w:t>一化”营业厅建设， 为客户提供新技术、新产品、新服务、新业务、新渠道的展示和 互动体验，推广电能替代、节能服务、能源电商、电动汽车等新 兴业务，满足客户多元化服务需求。提供互联网多渠道办电服务。 为客户提供</w:t>
      </w:r>
      <w:r>
        <w:rPr>
          <w:color w:val="000000"/>
          <w:spacing w:val="0"/>
          <w:w w:val="100"/>
          <w:position w:val="0"/>
          <w:lang w:val="zh-CN" w:eastAsia="zh-CN" w:bidi="zh-CN"/>
        </w:rPr>
        <w:t>“一</w:t>
      </w:r>
      <w:r>
        <w:rPr>
          <w:color w:val="000000"/>
          <w:spacing w:val="0"/>
          <w:w w:val="100"/>
          <w:position w:val="0"/>
        </w:rPr>
        <w:t xml:space="preserve">站式”办电、咨询等服务。全面推动政务服务网 </w:t>
      </w:r>
      <w:r>
        <w:rPr>
          <w:color w:val="000000"/>
          <w:spacing w:val="0"/>
          <w:w w:val="100"/>
          <w:position w:val="0"/>
          <w:lang w:val="zh-CN" w:eastAsia="zh-CN" w:bidi="zh-CN"/>
        </w:rPr>
        <w:t>“一网</w:t>
      </w:r>
      <w:r>
        <w:rPr>
          <w:color w:val="000000"/>
          <w:spacing w:val="0"/>
          <w:w w:val="100"/>
          <w:position w:val="0"/>
        </w:rPr>
        <w:t>通办”，推广</w:t>
      </w:r>
      <w:r>
        <w:rPr>
          <w:color w:val="000000"/>
          <w:spacing w:val="0"/>
          <w:w w:val="100"/>
          <w:position w:val="0"/>
          <w:lang w:val="zh-CN" w:eastAsia="zh-CN" w:bidi="zh-CN"/>
        </w:rPr>
        <w:t>“网</w:t>
      </w:r>
      <w:r>
        <w:rPr>
          <w:color w:val="000000"/>
          <w:spacing w:val="0"/>
          <w:w w:val="100"/>
          <w:position w:val="0"/>
        </w:rPr>
        <w:t>上国网</w:t>
      </w:r>
      <w:r>
        <w:rPr>
          <w:color w:val="000000"/>
          <w:spacing w:val="0"/>
          <w:w w:val="100"/>
          <w:position w:val="0"/>
          <w:lang w:val="en-US" w:eastAsia="en-US" w:bidi="en-US"/>
        </w:rPr>
        <w:t>”</w:t>
      </w:r>
      <w:r>
        <w:rPr>
          <w:b/>
          <w:bCs/>
          <w:color w:val="000000"/>
          <w:spacing w:val="0"/>
          <w:w w:val="100"/>
          <w:position w:val="0"/>
          <w:lang w:val="en-US" w:eastAsia="en-US" w:bidi="en-US"/>
        </w:rPr>
        <w:t>APP</w:t>
      </w:r>
      <w:r>
        <w:rPr>
          <w:color w:val="000000"/>
          <w:spacing w:val="0"/>
          <w:w w:val="100"/>
          <w:position w:val="0"/>
        </w:rPr>
        <w:t>、微信公众号等线上办电 渠道；提供本地供电服务指挥中心</w:t>
      </w:r>
      <w:r>
        <w:rPr>
          <w:b/>
          <w:bCs/>
          <w:color w:val="000000"/>
          <w:spacing w:val="0"/>
          <w:w w:val="100"/>
          <w:position w:val="0"/>
          <w:lang w:val="en-US" w:eastAsia="en-US" w:bidi="en-US"/>
        </w:rPr>
        <w:t>7X24</w:t>
      </w:r>
      <w:r>
        <w:rPr>
          <w:color w:val="000000"/>
          <w:spacing w:val="0"/>
          <w:w w:val="100"/>
          <w:position w:val="0"/>
        </w:rPr>
        <w:t>小时电话预约办电服 务，以客户呼入电话生成预约工单。推广线上办电互动机制。打 通内外网信息接口，通过</w:t>
      </w:r>
      <w:r>
        <w:rPr>
          <w:color w:val="000000"/>
          <w:spacing w:val="0"/>
          <w:w w:val="100"/>
          <w:position w:val="0"/>
          <w:lang w:val="zh-CN" w:eastAsia="zh-CN" w:bidi="zh-CN"/>
        </w:rPr>
        <w:t>“阳</w:t>
      </w:r>
      <w:r>
        <w:rPr>
          <w:color w:val="000000"/>
          <w:spacing w:val="0"/>
          <w:w w:val="100"/>
          <w:position w:val="0"/>
        </w:rPr>
        <w:t>光业扩一站通”平台实时向用户传 递系统数据，变单向告知为双向互动，通过</w:t>
      </w:r>
      <w:r>
        <w:rPr>
          <w:color w:val="000000"/>
          <w:spacing w:val="0"/>
          <w:w w:val="100"/>
          <w:position w:val="0"/>
          <w:lang w:val="zh-CN" w:eastAsia="zh-CN" w:bidi="zh-CN"/>
        </w:rPr>
        <w:t>“网</w:t>
      </w:r>
      <w:r>
        <w:rPr>
          <w:color w:val="000000"/>
          <w:spacing w:val="0"/>
          <w:w w:val="100"/>
          <w:position w:val="0"/>
        </w:rPr>
        <w:t>上国网</w:t>
      </w:r>
      <w:r>
        <w:rPr>
          <w:b/>
          <w:bCs/>
          <w:color w:val="000000"/>
          <w:spacing w:val="0"/>
          <w:w w:val="100"/>
          <w:position w:val="0"/>
          <w:lang w:val="en-US" w:eastAsia="en-US" w:bidi="en-US"/>
        </w:rPr>
        <w:t>"APP</w:t>
      </w:r>
      <w:r>
        <w:rPr>
          <w:color w:val="000000"/>
          <w:spacing w:val="0"/>
          <w:w w:val="100"/>
          <w:position w:val="0"/>
          <w:lang w:val="en-US" w:eastAsia="en-US" w:bidi="en-US"/>
        </w:rPr>
        <w:t xml:space="preserve">、 </w:t>
      </w:r>
      <w:r>
        <w:rPr>
          <w:color w:val="000000"/>
          <w:spacing w:val="0"/>
          <w:w w:val="100"/>
          <w:position w:val="0"/>
        </w:rPr>
        <w:t>微信公众号</w:t>
      </w:r>
      <w:r>
        <w:rPr>
          <w:color w:val="000000"/>
          <w:spacing w:val="0"/>
          <w:w w:val="100"/>
          <w:position w:val="0"/>
          <w:lang w:val="zh-CN" w:eastAsia="zh-CN" w:bidi="zh-CN"/>
        </w:rPr>
        <w:t>“豫电</w:t>
      </w:r>
      <w:r>
        <w:rPr>
          <w:color w:val="000000"/>
          <w:spacing w:val="0"/>
          <w:w w:val="100"/>
          <w:position w:val="0"/>
        </w:rPr>
        <w:t>管家”与客户在线实时互动，实现办电信息在 线确认、供电合同在线签订、满意度在线评价、办电进程主动推 送，实现客户办电全业务</w:t>
      </w:r>
      <w:r>
        <w:rPr>
          <w:color w:val="000000"/>
          <w:spacing w:val="0"/>
          <w:w w:val="100"/>
          <w:position w:val="0"/>
          <w:lang w:val="zh-CN" w:eastAsia="zh-CN" w:bidi="zh-CN"/>
        </w:rPr>
        <w:t>“一</w:t>
      </w:r>
      <w:r>
        <w:rPr>
          <w:color w:val="000000"/>
          <w:spacing w:val="0"/>
          <w:w w:val="100"/>
          <w:position w:val="0"/>
        </w:rPr>
        <w:t xml:space="preserve">次都不跑”。实现证照信息全面贯 通。省、市、县三级与省、市、县大数据中心共享身份信息和电 </w:t>
      </w:r>
      <w:r>
        <w:rPr>
          <w:color w:val="000000"/>
          <w:spacing w:val="0"/>
          <w:w w:val="100"/>
          <w:position w:val="0"/>
        </w:rPr>
        <w:t>子证照信息，双线并轨运行，实现客户办电资料线上免提报，实 名认证客户</w:t>
      </w:r>
      <w:r>
        <w:rPr>
          <w:color w:val="000000"/>
          <w:spacing w:val="0"/>
          <w:w w:val="100"/>
          <w:position w:val="0"/>
          <w:lang w:val="zh-CN" w:eastAsia="zh-CN" w:bidi="zh-CN"/>
        </w:rPr>
        <w:t>“刷脸”办电</w:t>
      </w:r>
      <w:r>
        <w:rPr>
          <w:color w:val="000000"/>
          <w:spacing w:val="0"/>
          <w:w w:val="100"/>
          <w:position w:val="0"/>
        </w:rPr>
        <w:t>证照免提供。市县公司加强与房屋管理 部门的协作，推广</w:t>
      </w:r>
      <w:r>
        <w:rPr>
          <w:color w:val="000000"/>
          <w:spacing w:val="0"/>
          <w:w w:val="100"/>
          <w:position w:val="0"/>
          <w:lang w:val="zh-CN" w:eastAsia="zh-CN" w:bidi="zh-CN"/>
        </w:rPr>
        <w:t>“房产</w:t>
      </w:r>
      <w:r>
        <w:rPr>
          <w:color w:val="000000"/>
          <w:spacing w:val="0"/>
          <w:w w:val="100"/>
          <w:position w:val="0"/>
        </w:rPr>
        <w:t>+用电”联合过户、一次办理。</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责任部门（单位）：营销部、营销服务中心、市县供电公司</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numPr>
          <w:ilvl w:val="0"/>
          <w:numId w:val="97"/>
        </w:numPr>
        <w:shd w:val="clear" w:color="auto" w:fill="auto"/>
        <w:bidi w:val="0"/>
        <w:spacing w:before="0" w:after="0" w:line="577" w:lineRule="exact"/>
        <w:ind w:left="0" w:right="0"/>
        <w:jc w:val="both"/>
      </w:pPr>
      <w:bookmarkStart w:id="528" w:name="bookmark528"/>
      <w:bookmarkEnd w:id="528"/>
      <w:r>
        <w:rPr>
          <w:color w:val="000000"/>
          <w:spacing w:val="0"/>
          <w:w w:val="100"/>
          <w:position w:val="0"/>
        </w:rPr>
        <w:t>进一步压减办电环节</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高压客户办电环节不超过</w:t>
      </w:r>
      <w:r>
        <w:rPr>
          <w:color w:val="000000"/>
          <w:spacing w:val="0"/>
          <w:w w:val="100"/>
          <w:position w:val="0"/>
          <w:lang w:val="zh-CN" w:eastAsia="zh-CN" w:bidi="zh-CN"/>
        </w:rPr>
        <w:t>“用电</w:t>
      </w:r>
      <w:r>
        <w:rPr>
          <w:color w:val="000000"/>
          <w:spacing w:val="0"/>
          <w:w w:val="100"/>
          <w:position w:val="0"/>
        </w:rPr>
        <w:t>申请、供电方案答复、客户 外部工程实施、装表接电</w:t>
      </w:r>
      <w:r>
        <w:rPr>
          <w:b/>
          <w:bCs/>
          <w:color w:val="000000"/>
          <w:spacing w:val="0"/>
          <w:w w:val="100"/>
          <w:position w:val="0"/>
        </w:rPr>
        <w:t>”4</w:t>
      </w:r>
      <w:r>
        <w:rPr>
          <w:color w:val="000000"/>
          <w:spacing w:val="0"/>
          <w:w w:val="100"/>
          <w:position w:val="0"/>
        </w:rPr>
        <w:t>个；对于通过工商信息推送</w:t>
      </w:r>
      <w:r>
        <w:rPr>
          <w:color w:val="000000"/>
          <w:spacing w:val="0"/>
          <w:w w:val="100"/>
          <w:position w:val="0"/>
          <w:lang w:val="zh-CN" w:eastAsia="zh-CN" w:bidi="zh-CN"/>
        </w:rPr>
        <w:t xml:space="preserve">“主动 </w:t>
      </w:r>
      <w:r>
        <w:rPr>
          <w:color w:val="000000"/>
          <w:spacing w:val="0"/>
          <w:w w:val="100"/>
          <w:position w:val="0"/>
        </w:rPr>
        <w:t>办电”项目，进一步压减为</w:t>
      </w:r>
      <w:r>
        <w:rPr>
          <w:color w:val="000000"/>
          <w:spacing w:val="0"/>
          <w:w w:val="100"/>
          <w:position w:val="0"/>
          <w:lang w:val="zh-CN" w:eastAsia="zh-CN" w:bidi="zh-CN"/>
        </w:rPr>
        <w:t>“供</w:t>
      </w:r>
      <w:r>
        <w:rPr>
          <w:color w:val="000000"/>
          <w:spacing w:val="0"/>
          <w:w w:val="100"/>
          <w:position w:val="0"/>
        </w:rPr>
        <w:t xml:space="preserve">电方案答复、客户外部工程实施、 装表送电” </w:t>
      </w:r>
      <w:r>
        <w:rPr>
          <w:b/>
          <w:bCs/>
          <w:color w:val="000000"/>
          <w:spacing w:val="0"/>
          <w:w w:val="100"/>
          <w:position w:val="0"/>
        </w:rPr>
        <w:t>3</w:t>
      </w:r>
      <w:r>
        <w:rPr>
          <w:color w:val="000000"/>
          <w:spacing w:val="0"/>
          <w:w w:val="100"/>
          <w:position w:val="0"/>
        </w:rPr>
        <w:t>个环节；对于延伸电网投资界面至客户红线的新装 项目，以及不涉及客户外部工程的增容项目，压减为</w:t>
      </w:r>
      <w:r>
        <w:rPr>
          <w:color w:val="000000"/>
          <w:spacing w:val="0"/>
          <w:w w:val="100"/>
          <w:position w:val="0"/>
          <w:lang w:val="zh-CN" w:eastAsia="zh-CN" w:bidi="zh-CN"/>
        </w:rPr>
        <w:t>“用电</w:t>
      </w:r>
      <w:r>
        <w:rPr>
          <w:color w:val="000000"/>
          <w:spacing w:val="0"/>
          <w:w w:val="100"/>
          <w:position w:val="0"/>
        </w:rPr>
        <w:t xml:space="preserve">申请、 供电方案答复、装表送电” </w:t>
      </w:r>
      <w:r>
        <w:rPr>
          <w:b/>
          <w:bCs/>
          <w:color w:val="000000"/>
          <w:spacing w:val="0"/>
          <w:w w:val="100"/>
          <w:position w:val="0"/>
        </w:rPr>
        <w:t>3</w:t>
      </w:r>
      <w:r>
        <w:rPr>
          <w:color w:val="000000"/>
          <w:spacing w:val="0"/>
          <w:w w:val="100"/>
          <w:position w:val="0"/>
        </w:rPr>
        <w:t>个。低压客户办电环节不超过</w:t>
      </w:r>
      <w:r>
        <w:rPr>
          <w:color w:val="000000"/>
          <w:spacing w:val="0"/>
          <w:w w:val="100"/>
          <w:position w:val="0"/>
          <w:lang w:val="zh-CN" w:eastAsia="zh-CN" w:bidi="zh-CN"/>
        </w:rPr>
        <w:t xml:space="preserve">“用 </w:t>
      </w:r>
      <w:r>
        <w:rPr>
          <w:color w:val="000000"/>
          <w:spacing w:val="0"/>
          <w:w w:val="100"/>
          <w:position w:val="0"/>
        </w:rPr>
        <w:t>电申请、客户外部工程实施、装表送电</w:t>
      </w:r>
      <w:r>
        <w:rPr>
          <w:b/>
          <w:bCs/>
          <w:color w:val="000000"/>
          <w:spacing w:val="0"/>
          <w:w w:val="100"/>
          <w:position w:val="0"/>
        </w:rPr>
        <w:t>”3</w:t>
      </w:r>
      <w:r>
        <w:rPr>
          <w:color w:val="000000"/>
          <w:spacing w:val="0"/>
          <w:w w:val="100"/>
          <w:position w:val="0"/>
        </w:rPr>
        <w:t>个；对于低压居民和 低压小微企业压减为</w:t>
      </w:r>
      <w:r>
        <w:rPr>
          <w:color w:val="000000"/>
          <w:spacing w:val="0"/>
          <w:w w:val="100"/>
          <w:position w:val="0"/>
          <w:lang w:val="zh-CN" w:eastAsia="zh-CN" w:bidi="zh-CN"/>
        </w:rPr>
        <w:t>“用电</w:t>
      </w:r>
      <w:r>
        <w:rPr>
          <w:color w:val="000000"/>
          <w:spacing w:val="0"/>
          <w:w w:val="100"/>
          <w:position w:val="0"/>
        </w:rPr>
        <w:t>申请、装表送电</w:t>
      </w:r>
      <w:r>
        <w:rPr>
          <w:b/>
          <w:bCs/>
          <w:color w:val="000000"/>
          <w:spacing w:val="0"/>
          <w:w w:val="100"/>
          <w:position w:val="0"/>
        </w:rPr>
        <w:t>”2</w:t>
      </w:r>
      <w:r>
        <w:rPr>
          <w:color w:val="000000"/>
          <w:spacing w:val="0"/>
          <w:w w:val="100"/>
          <w:position w:val="0"/>
        </w:rPr>
        <w:t>个；对于低压小 微企业通过工商信息推送</w:t>
      </w:r>
      <w:r>
        <w:rPr>
          <w:color w:val="000000"/>
          <w:spacing w:val="0"/>
          <w:w w:val="100"/>
          <w:position w:val="0"/>
          <w:lang w:val="zh-CN" w:eastAsia="zh-CN" w:bidi="zh-CN"/>
        </w:rPr>
        <w:t>“主动</w:t>
      </w:r>
      <w:r>
        <w:rPr>
          <w:color w:val="000000"/>
          <w:spacing w:val="0"/>
          <w:w w:val="100"/>
          <w:position w:val="0"/>
        </w:rPr>
        <w:t>办电”的，办电环节可进一步压 减为</w:t>
      </w:r>
      <w:r>
        <w:rPr>
          <w:color w:val="000000"/>
          <w:spacing w:val="0"/>
          <w:w w:val="100"/>
          <w:position w:val="0"/>
          <w:lang w:val="zh-CN" w:eastAsia="zh-CN" w:bidi="zh-CN"/>
        </w:rPr>
        <w:t>“装</w:t>
      </w:r>
      <w:r>
        <w:rPr>
          <w:color w:val="000000"/>
          <w:spacing w:val="0"/>
          <w:w w:val="100"/>
          <w:position w:val="0"/>
        </w:rPr>
        <w:t xml:space="preserve">表送电” </w:t>
      </w:r>
      <w:r>
        <w:rPr>
          <w:b/>
          <w:bCs/>
          <w:color w:val="000000"/>
          <w:spacing w:val="0"/>
          <w:w w:val="100"/>
          <w:position w:val="0"/>
        </w:rPr>
        <w:t>1</w:t>
      </w:r>
      <w:r>
        <w:rPr>
          <w:color w:val="000000"/>
          <w:spacing w:val="0"/>
          <w:w w:val="100"/>
          <w:position w:val="0"/>
        </w:rPr>
        <w:t>个。</w:t>
      </w:r>
    </w:p>
    <w:p>
      <w:pPr>
        <w:pStyle w:val="Style66"/>
        <w:keepNext w:val="0"/>
        <w:keepLines w:val="0"/>
        <w:widowControl w:val="0"/>
        <w:shd w:val="clear" w:color="auto" w:fill="auto"/>
        <w:bidi w:val="0"/>
        <w:spacing w:before="0" w:after="0" w:line="577" w:lineRule="exact"/>
        <w:ind w:left="0" w:right="0"/>
        <w:jc w:val="both"/>
        <w:sectPr>
          <w:headerReference w:type="default" r:id="rId492"/>
          <w:footerReference w:type="default" r:id="rId493"/>
          <w:headerReference w:type="even" r:id="rId494"/>
          <w:footerReference w:type="even" r:id="rId495"/>
          <w:footnotePr>
            <w:pos w:val="pageBottom"/>
            <w:numFmt w:val="decimal"/>
            <w:numRestart w:val="continuous"/>
          </w:footnotePr>
          <w:type w:val="continuous"/>
          <w:pgSz w:w="11900" w:h="16840"/>
          <w:pgMar w:top="2035" w:right="1148" w:bottom="1793" w:left="1287" w:header="0" w:footer="3" w:gutter="0"/>
          <w:cols w:space="720"/>
          <w:noEndnote/>
          <w:rtlGutter w:val="0"/>
          <w:docGrid w:linePitch="360"/>
        </w:sectPr>
      </w:pPr>
      <w:r>
        <w:rPr>
          <w:color w:val="000000"/>
          <w:spacing w:val="0"/>
          <w:w w:val="100"/>
          <w:position w:val="0"/>
        </w:rPr>
        <w:t>对于低压客户，不得设置设计审查、中间检查和竣工验收环 节。对于高压客户，其中：普通客户一律取消设计审查和中间检 查，仅保留竣工验收，且只限于涉网的客户设备（涉网设备是指 受电变压器及以上至产权分界点的客户设备），验收要点实行清 单化管理（清单随后下发）；符合认定条件的重要客户和按意向 需要资产移交的客户保留设计审查、中间检查和竣工验收，进一</w:t>
      </w:r>
    </w:p>
    <w:p>
      <w:pPr>
        <w:pStyle w:val="Style66"/>
        <w:keepNext w:val="0"/>
        <w:keepLines w:val="0"/>
        <w:widowControl w:val="0"/>
        <w:shd w:val="clear" w:color="auto" w:fill="auto"/>
        <w:bidi w:val="0"/>
        <w:spacing w:before="0" w:after="0" w:line="578" w:lineRule="exact"/>
        <w:ind w:left="0" w:right="0" w:firstLine="0"/>
        <w:jc w:val="both"/>
      </w:pPr>
      <w:r>
        <w:rPr>
          <w:color w:val="000000"/>
          <w:spacing w:val="0"/>
          <w:w w:val="100"/>
          <w:position w:val="0"/>
        </w:rPr>
        <w:t>步简化规范查验要点（重要客户查验范围为涉网设备及保安电 源，资产移交客户查验范围为所有电气设备及土建部分），实行 清单化管理（清单随后下发）。设计审查、中间检查和竣工验收 意见应一次性书面答复客户，超出清单的内容一律禁止。设计审 查、中间检查和竣工检验资料与用电申请受理资料、供电方案答 复资料形成客户报装归档资料（见附件</w:t>
      </w:r>
      <w:r>
        <w:rPr>
          <w:b/>
          <w:bCs/>
          <w:color w:val="000000"/>
          <w:spacing w:val="0"/>
          <w:w w:val="100"/>
          <w:position w:val="0"/>
        </w:rPr>
        <w:t>2：</w:t>
      </w:r>
      <w:r>
        <w:rPr>
          <w:color w:val="000000"/>
          <w:spacing w:val="0"/>
          <w:w w:val="100"/>
          <w:position w:val="0"/>
        </w:rPr>
        <w:t>用电报装归档资料清 单）</w:t>
      </w:r>
    </w:p>
    <w:p>
      <w:pPr>
        <w:pStyle w:val="Style66"/>
        <w:keepNext w:val="0"/>
        <w:keepLines w:val="0"/>
        <w:widowControl w:val="0"/>
        <w:shd w:val="clear" w:color="auto" w:fill="auto"/>
        <w:bidi w:val="0"/>
        <w:spacing w:before="0" w:after="0" w:line="578" w:lineRule="exact"/>
        <w:ind w:left="0" w:right="0" w:firstLine="620"/>
        <w:jc w:val="both"/>
      </w:pPr>
      <w:r>
        <w:rPr>
          <w:color w:val="000000"/>
          <w:spacing w:val="0"/>
          <w:w w:val="100"/>
          <w:position w:val="0"/>
        </w:rPr>
        <w:t>责任单位：市县供电公司</w:t>
      </w:r>
    </w:p>
    <w:p>
      <w:pPr>
        <w:pStyle w:val="Style66"/>
        <w:keepNext w:val="0"/>
        <w:keepLines w:val="0"/>
        <w:widowControl w:val="0"/>
        <w:shd w:val="clear" w:color="auto" w:fill="auto"/>
        <w:bidi w:val="0"/>
        <w:spacing w:before="0" w:after="260" w:line="578"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7"/>
        <w:keepNext w:val="0"/>
        <w:keepLines w:val="0"/>
        <w:widowControl w:val="0"/>
        <w:shd w:val="clear" w:color="auto" w:fill="auto"/>
        <w:bidi w:val="0"/>
        <w:spacing w:before="0" w:after="0" w:line="240" w:lineRule="auto"/>
        <w:ind w:left="0" w:right="0" w:firstLine="800"/>
        <w:jc w:val="left"/>
      </w:pPr>
      <w:r>
        <w:rPr>
          <w:color w:val="000000"/>
          <w:spacing w:val="0"/>
          <w:w w:val="100"/>
          <w:position w:val="0"/>
          <w:sz w:val="24"/>
          <w:szCs w:val="24"/>
        </w:rPr>
        <w:t>（二）提高办电效率</w:t>
      </w:r>
    </w:p>
    <w:p>
      <w:pPr>
        <w:pStyle w:val="Style66"/>
        <w:keepNext w:val="0"/>
        <w:keepLines w:val="0"/>
        <w:widowControl w:val="0"/>
        <w:numPr>
          <w:ilvl w:val="0"/>
          <w:numId w:val="99"/>
        </w:numPr>
        <w:shd w:val="clear" w:color="auto" w:fill="auto"/>
        <w:tabs>
          <w:tab w:pos="1077" w:val="left"/>
        </w:tabs>
        <w:bidi w:val="0"/>
        <w:spacing w:before="0" w:after="0" w:line="578" w:lineRule="exact"/>
        <w:ind w:left="0" w:right="0"/>
        <w:jc w:val="both"/>
      </w:pPr>
      <w:bookmarkStart w:id="529" w:name="bookmark529"/>
      <w:bookmarkEnd w:id="529"/>
      <w:r>
        <w:rPr>
          <w:color w:val="000000"/>
          <w:spacing w:val="0"/>
          <w:w w:val="100"/>
          <w:position w:val="0"/>
        </w:rPr>
        <w:t>推行项目负责制</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对小微企业及</w:t>
      </w:r>
      <w:r>
        <w:rPr>
          <w:b/>
          <w:bCs/>
          <w:color w:val="000000"/>
          <w:spacing w:val="0"/>
          <w:w w:val="100"/>
          <w:position w:val="0"/>
        </w:rPr>
        <w:t>10</w:t>
      </w:r>
      <w:r>
        <w:rPr>
          <w:color w:val="000000"/>
          <w:spacing w:val="0"/>
          <w:w w:val="100"/>
          <w:position w:val="0"/>
        </w:rPr>
        <w:t>千伏及以上客户，实行市县供电公司领导 班子成员到专责（班长）的各级业扩管理人员的业扩报装项目分 包负责制，按照客户电压等级、报装容量、行业类别、重要程度 等分包负责业务办理效率、质量，并进行协调、督办。具体标准 由各市县公司自行确定。</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责任单位：市县供电公司</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numPr>
          <w:ilvl w:val="0"/>
          <w:numId w:val="99"/>
        </w:numPr>
        <w:shd w:val="clear" w:color="auto" w:fill="auto"/>
        <w:tabs>
          <w:tab w:pos="1077" w:val="left"/>
        </w:tabs>
        <w:bidi w:val="0"/>
        <w:spacing w:before="0" w:after="0" w:line="578" w:lineRule="exact"/>
        <w:ind w:left="0" w:right="0"/>
        <w:jc w:val="both"/>
      </w:pPr>
      <w:bookmarkStart w:id="530" w:name="bookmark530"/>
      <w:bookmarkEnd w:id="530"/>
      <w:r>
        <w:rPr>
          <w:color w:val="000000"/>
          <w:spacing w:val="0"/>
          <w:w w:val="100"/>
          <w:position w:val="0"/>
        </w:rPr>
        <w:t>创新配套项目储备</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业扩服务前置延伸。优化业扩配套储备机制，贯通政府</w:t>
      </w:r>
      <w:r>
        <w:rPr>
          <w:color w:val="000000"/>
          <w:spacing w:val="0"/>
          <w:w w:val="100"/>
          <w:position w:val="0"/>
          <w:lang w:val="zh-CN" w:eastAsia="zh-CN" w:bidi="zh-CN"/>
        </w:rPr>
        <w:t xml:space="preserve">“工 </w:t>
      </w:r>
      <w:r>
        <w:rPr>
          <w:color w:val="000000"/>
          <w:spacing w:val="0"/>
          <w:w w:val="100"/>
          <w:position w:val="0"/>
        </w:rPr>
        <w:t xml:space="preserve">程建设项目审批管理系统”，实时获取投资项目建设批复信息， 为客户提供前期咨询服务，掌握客户用电需求，超前编制初步供 </w:t>
      </w:r>
      <w:r>
        <w:rPr>
          <w:color w:val="000000"/>
          <w:spacing w:val="0"/>
          <w:w w:val="100"/>
          <w:position w:val="0"/>
        </w:rPr>
        <w:t xml:space="preserve">电方案与配套工程方案，同步纳入“业扩项目储备库”，实现变 </w:t>
      </w:r>
      <w:r>
        <w:rPr>
          <w:color w:val="000000"/>
          <w:spacing w:val="0"/>
          <w:w w:val="100"/>
          <w:position w:val="0"/>
          <w:lang w:val="zh-CN" w:eastAsia="zh-CN" w:bidi="zh-CN"/>
        </w:rPr>
        <w:t>“坐</w:t>
      </w:r>
      <w:r>
        <w:rPr>
          <w:color w:val="000000"/>
          <w:spacing w:val="0"/>
          <w:w w:val="100"/>
          <w:position w:val="0"/>
        </w:rPr>
        <w:t>等客户上门”为</w:t>
      </w:r>
      <w:r>
        <w:rPr>
          <w:color w:val="000000"/>
          <w:spacing w:val="0"/>
          <w:w w:val="100"/>
          <w:position w:val="0"/>
          <w:lang w:val="zh-CN" w:eastAsia="zh-CN" w:bidi="zh-CN"/>
        </w:rPr>
        <w:t>“主动</w:t>
      </w:r>
      <w:r>
        <w:rPr>
          <w:color w:val="000000"/>
          <w:spacing w:val="0"/>
          <w:w w:val="100"/>
          <w:position w:val="0"/>
        </w:rPr>
        <w:t>办电”服务新模式。</w:t>
      </w:r>
      <w:r>
        <w:rPr>
          <w:b/>
          <w:bCs/>
          <w:color w:val="000000"/>
          <w:spacing w:val="0"/>
          <w:w w:val="100"/>
          <w:position w:val="0"/>
        </w:rPr>
        <w:t>10</w:t>
      </w:r>
      <w:r>
        <w:rPr>
          <w:color w:val="000000"/>
          <w:spacing w:val="0"/>
          <w:w w:val="100"/>
          <w:position w:val="0"/>
        </w:rPr>
        <w:t>千优高压客户 仅需提供营业执照，即可获取供电方案咨询初步答复意见，便于 客户提前办理行政审批手续和客户工程招标。配套工程预安排。 客户经理主动跟踪非公司代办客户行政审批手续办理进度和整 体项目推进情况，实时更新并向内部推送储备信息，根据客户工 程进度动态触发业扩项目储备流程，超前启动配套电网工程前期 准备工作，并可结合其他配网建设项目同步实施。用电报装无缝 衔接。客户用电需求明确后，实现储备项目流程</w:t>
      </w:r>
      <w:r>
        <w:rPr>
          <w:color w:val="000000"/>
          <w:spacing w:val="0"/>
          <w:w w:val="100"/>
          <w:position w:val="0"/>
          <w:lang w:val="zh-CN" w:eastAsia="zh-CN" w:bidi="zh-CN"/>
        </w:rPr>
        <w:t>“一</w:t>
      </w:r>
      <w:r>
        <w:rPr>
          <w:color w:val="000000"/>
          <w:spacing w:val="0"/>
          <w:w w:val="100"/>
          <w:position w:val="0"/>
        </w:rPr>
        <w:t>键转正式”， 并推送相关部门纳入过程管控。储备流程与正式申请流程之间相 关信息自动填充、项目资料自动同步，实现客户</w:t>
      </w:r>
      <w:r>
        <w:rPr>
          <w:color w:val="000000"/>
          <w:spacing w:val="0"/>
          <w:w w:val="100"/>
          <w:position w:val="0"/>
          <w:lang w:val="zh-CN" w:eastAsia="zh-CN" w:bidi="zh-CN"/>
        </w:rPr>
        <w:t>“无感</w:t>
      </w:r>
      <w:r>
        <w:rPr>
          <w:color w:val="000000"/>
          <w:spacing w:val="0"/>
          <w:w w:val="100"/>
          <w:position w:val="0"/>
        </w:rPr>
        <w:t>办电”。</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责任部门（单位）：营销部、设备部、配网办、发展部、营 销服务中心、市县供电公司</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Style66"/>
        <w:keepNext w:val="0"/>
        <w:keepLines w:val="0"/>
        <w:widowControl w:val="0"/>
        <w:numPr>
          <w:ilvl w:val="0"/>
          <w:numId w:val="99"/>
        </w:numPr>
        <w:shd w:val="clear" w:color="auto" w:fill="auto"/>
        <w:bidi w:val="0"/>
        <w:spacing w:before="0" w:after="0" w:line="575" w:lineRule="exact"/>
        <w:ind w:left="0" w:right="0"/>
        <w:jc w:val="both"/>
      </w:pPr>
      <w:bookmarkStart w:id="531" w:name="bookmark531"/>
      <w:bookmarkEnd w:id="531"/>
      <w:r>
        <w:rPr>
          <w:color w:val="000000"/>
          <w:spacing w:val="0"/>
          <w:w w:val="100"/>
          <w:position w:val="0"/>
        </w:rPr>
        <w:t>强化业务限时办理</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明确全业务、全流程、各环节时限要求，低压无配套工程项 目全流程不超过</w:t>
      </w:r>
      <w:r>
        <w:rPr>
          <w:b/>
          <w:bCs/>
          <w:color w:val="000000"/>
          <w:spacing w:val="0"/>
          <w:w w:val="100"/>
          <w:position w:val="0"/>
        </w:rPr>
        <w:t>2</w:t>
      </w:r>
      <w:r>
        <w:rPr>
          <w:color w:val="000000"/>
          <w:spacing w:val="0"/>
          <w:w w:val="100"/>
          <w:position w:val="0"/>
        </w:rPr>
        <w:t>个工作日，有配套工程项目全流程不超过</w:t>
      </w:r>
      <w:r>
        <w:rPr>
          <w:b/>
          <w:bCs/>
          <w:color w:val="000000"/>
          <w:spacing w:val="0"/>
          <w:w w:val="100"/>
          <w:position w:val="0"/>
        </w:rPr>
        <w:t>5</w:t>
      </w:r>
      <w:r>
        <w:rPr>
          <w:color w:val="000000"/>
          <w:spacing w:val="0"/>
          <w:w w:val="100"/>
          <w:position w:val="0"/>
        </w:rPr>
        <w:t>个 工作日，小微企业办电全流程不超过</w:t>
      </w:r>
      <w:r>
        <w:rPr>
          <w:b/>
          <w:bCs/>
          <w:color w:val="000000"/>
          <w:spacing w:val="0"/>
          <w:w w:val="100"/>
          <w:position w:val="0"/>
        </w:rPr>
        <w:t>15</w:t>
      </w:r>
      <w:r>
        <w:rPr>
          <w:color w:val="000000"/>
          <w:spacing w:val="0"/>
          <w:w w:val="100"/>
          <w:position w:val="0"/>
        </w:rPr>
        <w:t>个工作日；</w:t>
      </w:r>
      <w:r>
        <w:rPr>
          <w:b/>
          <w:bCs/>
          <w:color w:val="000000"/>
          <w:spacing w:val="0"/>
          <w:w w:val="100"/>
          <w:position w:val="0"/>
        </w:rPr>
        <w:t>10</w:t>
      </w:r>
      <w:r>
        <w:rPr>
          <w:color w:val="000000"/>
          <w:spacing w:val="0"/>
          <w:w w:val="100"/>
          <w:position w:val="0"/>
        </w:rPr>
        <w:t>千优及以 上项目业务办理时限不超过</w:t>
      </w:r>
      <w:r>
        <w:rPr>
          <w:b/>
          <w:bCs/>
          <w:color w:val="000000"/>
          <w:spacing w:val="0"/>
          <w:w w:val="100"/>
          <w:position w:val="0"/>
        </w:rPr>
        <w:t>16</w:t>
      </w:r>
      <w:r>
        <w:rPr>
          <w:color w:val="000000"/>
          <w:spacing w:val="0"/>
          <w:w w:val="100"/>
          <w:position w:val="0"/>
        </w:rPr>
        <w:t>个工作日，符合认定条件的重要 用户和按客户意向需要资产移交的客户设计审查和中间检查分 别增加</w:t>
      </w:r>
      <w:r>
        <w:rPr>
          <w:b/>
          <w:bCs/>
          <w:color w:val="000000"/>
          <w:spacing w:val="0"/>
          <w:w w:val="100"/>
          <w:position w:val="0"/>
        </w:rPr>
        <w:t>3</w:t>
      </w:r>
      <w:r>
        <w:rPr>
          <w:color w:val="000000"/>
          <w:spacing w:val="0"/>
          <w:w w:val="100"/>
          <w:position w:val="0"/>
        </w:rPr>
        <w:t>个、</w:t>
      </w:r>
      <w:r>
        <w:rPr>
          <w:b/>
          <w:bCs/>
          <w:color w:val="000000"/>
          <w:spacing w:val="0"/>
          <w:w w:val="100"/>
          <w:position w:val="0"/>
        </w:rPr>
        <w:t>2</w:t>
      </w:r>
      <w:r>
        <w:rPr>
          <w:color w:val="000000"/>
          <w:spacing w:val="0"/>
          <w:w w:val="100"/>
          <w:position w:val="0"/>
        </w:rPr>
        <w:t>个工作日办理时长。</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责任单位：市县供电公司</w:t>
      </w:r>
    </w:p>
    <w:p>
      <w:pPr>
        <w:pStyle w:val="Style66"/>
        <w:keepNext w:val="0"/>
        <w:keepLines w:val="0"/>
        <w:widowControl w:val="0"/>
        <w:shd w:val="clear" w:color="auto" w:fill="auto"/>
        <w:bidi w:val="0"/>
        <w:spacing w:before="0" w:after="0" w:line="574"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numPr>
          <w:ilvl w:val="0"/>
          <w:numId w:val="99"/>
        </w:numPr>
        <w:shd w:val="clear" w:color="auto" w:fill="auto"/>
        <w:bidi w:val="0"/>
        <w:spacing w:before="0" w:after="0" w:line="574" w:lineRule="exact"/>
        <w:ind w:left="0" w:right="0" w:firstLine="620"/>
        <w:jc w:val="both"/>
      </w:pPr>
      <w:bookmarkStart w:id="532" w:name="bookmark532"/>
      <w:bookmarkEnd w:id="532"/>
      <w:r>
        <w:rPr>
          <w:color w:val="000000"/>
          <w:spacing w:val="0"/>
          <w:w w:val="100"/>
          <w:position w:val="0"/>
        </w:rPr>
        <w:t>规范供电方案答复</w:t>
      </w:r>
    </w:p>
    <w:p>
      <w:pPr>
        <w:pStyle w:val="Style66"/>
        <w:keepNext w:val="0"/>
        <w:keepLines w:val="0"/>
        <w:widowControl w:val="0"/>
        <w:shd w:val="clear" w:color="auto" w:fill="auto"/>
        <w:bidi w:val="0"/>
        <w:spacing w:before="0" w:after="0" w:line="570" w:lineRule="exact"/>
        <w:ind w:left="0" w:right="0"/>
        <w:jc w:val="both"/>
      </w:pPr>
      <w:r>
        <w:rPr>
          <w:color w:val="000000"/>
          <w:spacing w:val="0"/>
          <w:w w:val="100"/>
          <w:position w:val="0"/>
        </w:rPr>
        <w:t>电网资源信息公开。依托电网资源业务中台，贯通营销、运 维、调度等专业系统，集中维护和管理电网侧、用户侧电网拓扑、 资源、资产、图形等信息，实现</w:t>
      </w:r>
      <w:r>
        <w:rPr>
          <w:color w:val="000000"/>
          <w:spacing w:val="0"/>
          <w:w w:val="100"/>
          <w:position w:val="0"/>
          <w:lang w:val="zh-CN" w:eastAsia="zh-CN" w:bidi="zh-CN"/>
        </w:rPr>
        <w:t>“数据</w:t>
      </w:r>
      <w:r>
        <w:rPr>
          <w:color w:val="000000"/>
          <w:spacing w:val="0"/>
          <w:w w:val="100"/>
          <w:position w:val="0"/>
        </w:rPr>
        <w:t>一个源”、</w:t>
      </w:r>
      <w:r>
        <w:rPr>
          <w:color w:val="000000"/>
          <w:spacing w:val="0"/>
          <w:w w:val="100"/>
          <w:position w:val="0"/>
          <w:lang w:val="zh-CN" w:eastAsia="zh-CN" w:bidi="zh-CN"/>
        </w:rPr>
        <w:t>“电网</w:t>
      </w:r>
      <w:r>
        <w:rPr>
          <w:color w:val="000000"/>
          <w:spacing w:val="0"/>
          <w:w w:val="100"/>
          <w:position w:val="0"/>
        </w:rPr>
        <w:t xml:space="preserve">一张图”、 </w:t>
      </w:r>
      <w:r>
        <w:rPr>
          <w:color w:val="000000"/>
          <w:spacing w:val="0"/>
          <w:w w:val="100"/>
          <w:position w:val="0"/>
          <w:lang w:val="zh-CN" w:eastAsia="zh-CN" w:bidi="zh-CN"/>
        </w:rPr>
        <w:t>“业</w:t>
      </w:r>
      <w:r>
        <w:rPr>
          <w:color w:val="000000"/>
          <w:spacing w:val="0"/>
          <w:w w:val="100"/>
          <w:position w:val="0"/>
        </w:rPr>
        <w:t>务一条线”。优化可开放资源评估算法，对内公开可开放电 网资源信息，促进电网资源高效利用。对外依客户申请提供相关 区域电网可开放容量、电力管廊通道、电网规划等特定信息，保 障客户知情权，为供电方案客户在线比选提供条件。</w:t>
      </w:r>
    </w:p>
    <w:p>
      <w:pPr>
        <w:pStyle w:val="Style66"/>
        <w:keepNext w:val="0"/>
        <w:keepLines w:val="0"/>
        <w:widowControl w:val="0"/>
        <w:shd w:val="clear" w:color="auto" w:fill="auto"/>
        <w:bidi w:val="0"/>
        <w:spacing w:before="0" w:after="0" w:line="581" w:lineRule="exact"/>
        <w:ind w:left="0" w:right="0"/>
        <w:jc w:val="both"/>
      </w:pPr>
      <w:r>
        <w:rPr>
          <w:color w:val="000000"/>
          <w:spacing w:val="0"/>
          <w:w w:val="100"/>
          <w:position w:val="0"/>
        </w:rPr>
        <w:t>责任部门（单位）：设备部、营销部、调控中心、营销服务 中心、市县供电公司</w:t>
      </w:r>
    </w:p>
    <w:p>
      <w:pPr>
        <w:pStyle w:val="Style66"/>
        <w:keepNext w:val="0"/>
        <w:keepLines w:val="0"/>
        <w:widowControl w:val="0"/>
        <w:shd w:val="clear" w:color="auto" w:fill="auto"/>
        <w:bidi w:val="0"/>
        <w:spacing w:before="0" w:after="0" w:line="581"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供电方案自动出具线上答复。遵循</w:t>
      </w:r>
      <w:r>
        <w:rPr>
          <w:color w:val="000000"/>
          <w:spacing w:val="0"/>
          <w:w w:val="100"/>
          <w:position w:val="0"/>
          <w:lang w:val="zh-CN" w:eastAsia="zh-CN" w:bidi="zh-CN"/>
        </w:rPr>
        <w:t>“先</w:t>
      </w:r>
      <w:r>
        <w:rPr>
          <w:color w:val="000000"/>
          <w:spacing w:val="0"/>
          <w:w w:val="100"/>
          <w:position w:val="0"/>
        </w:rPr>
        <w:t>接入、后改造”</w:t>
      </w:r>
      <w:r>
        <w:rPr>
          <w:color w:val="000000"/>
          <w:spacing w:val="0"/>
          <w:w w:val="100"/>
          <w:position w:val="0"/>
          <w:lang w:val="zh-CN" w:eastAsia="zh-CN" w:bidi="zh-CN"/>
        </w:rPr>
        <w:t xml:space="preserve">、“就 </w:t>
      </w:r>
      <w:r>
        <w:rPr>
          <w:color w:val="000000"/>
          <w:spacing w:val="0"/>
          <w:w w:val="100"/>
          <w:position w:val="0"/>
        </w:rPr>
        <w:t>近接入”的原则，发挥全业务数据中心电网资源汇集作用，</w:t>
      </w:r>
      <w:r>
        <w:rPr>
          <w:b/>
          <w:bCs/>
          <w:color w:val="000000"/>
          <w:spacing w:val="0"/>
          <w:w w:val="100"/>
          <w:position w:val="0"/>
        </w:rPr>
        <w:t xml:space="preserve">400 </w:t>
      </w:r>
      <w:r>
        <w:rPr>
          <w:color w:val="000000"/>
          <w:spacing w:val="0"/>
          <w:w w:val="100"/>
          <w:position w:val="0"/>
        </w:rPr>
        <w:t>伏以下低压报装取消供电方案答复环节，通过“阳光业扩一站通” 平台自动生成供电方案。建立</w:t>
      </w:r>
      <w:r>
        <w:rPr>
          <w:b/>
          <w:bCs/>
          <w:color w:val="000000"/>
          <w:spacing w:val="0"/>
          <w:w w:val="100"/>
          <w:position w:val="0"/>
        </w:rPr>
        <w:t>10</w:t>
      </w:r>
      <w:r>
        <w:rPr>
          <w:color w:val="000000"/>
          <w:spacing w:val="0"/>
          <w:w w:val="100"/>
          <w:position w:val="0"/>
        </w:rPr>
        <w:t>千优髙压报装数据计算模型，自 动分析电网可用资源，直接出具供电方案。</w:t>
      </w:r>
      <w:r>
        <w:rPr>
          <w:b/>
          <w:bCs/>
          <w:color w:val="000000"/>
          <w:spacing w:val="0"/>
          <w:w w:val="100"/>
          <w:position w:val="0"/>
        </w:rPr>
        <w:t>10</w:t>
      </w:r>
      <w:r>
        <w:rPr>
          <w:color w:val="000000"/>
          <w:spacing w:val="0"/>
          <w:w w:val="100"/>
          <w:position w:val="0"/>
        </w:rPr>
        <w:t>千优单电源具备直 接接入条件的，免内部审批手续，现场答复供电方案。无法自动 出具供电方案的，可通过</w:t>
      </w:r>
      <w:r>
        <w:rPr>
          <w:color w:val="000000"/>
          <w:spacing w:val="0"/>
          <w:w w:val="100"/>
          <w:position w:val="0"/>
          <w:lang w:val="zh-CN" w:eastAsia="zh-CN" w:bidi="zh-CN"/>
        </w:rPr>
        <w:t>“阳</w:t>
      </w:r>
      <w:r>
        <w:rPr>
          <w:color w:val="000000"/>
          <w:spacing w:val="0"/>
          <w:w w:val="100"/>
          <w:position w:val="0"/>
        </w:rPr>
        <w:t>光业扩一站通</w:t>
      </w:r>
      <w:r>
        <w:rPr>
          <w:color w:val="000000"/>
          <w:spacing w:val="0"/>
          <w:w w:val="100"/>
          <w:position w:val="0"/>
          <w:lang w:val="zh-CN" w:eastAsia="zh-CN" w:bidi="zh-CN"/>
        </w:rPr>
        <w:t>”平台</w:t>
      </w:r>
      <w:r>
        <w:rPr>
          <w:color w:val="000000"/>
          <w:spacing w:val="0"/>
          <w:w w:val="100"/>
          <w:position w:val="0"/>
        </w:rPr>
        <w:t>发起专业联动 出具供电方案，对接入电网受限客户，实施过渡方案，满足客户 基本用电需求，同步启动配电网升级改造工作。确因电网原因引 起的，受限客户清单须</w:t>
      </w:r>
      <w:r>
        <w:rPr>
          <w:b/>
          <w:bCs/>
          <w:color w:val="000000"/>
          <w:spacing w:val="0"/>
          <w:w w:val="100"/>
          <w:position w:val="0"/>
        </w:rPr>
        <w:t>2</w:t>
      </w:r>
      <w:r>
        <w:rPr>
          <w:color w:val="000000"/>
          <w:spacing w:val="0"/>
          <w:w w:val="100"/>
          <w:position w:val="0"/>
        </w:rPr>
        <w:t xml:space="preserve">个工作日内报省公司营销部备案，由省 </w:t>
      </w:r>
      <w:r>
        <w:rPr>
          <w:color w:val="000000"/>
          <w:spacing w:val="0"/>
          <w:w w:val="100"/>
          <w:position w:val="0"/>
        </w:rPr>
        <w:t>公司协调解决。开发电子供电方案答复模块，推行供电方案电子 化，客户可通过微信公众号、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等线上渠道直接 获取供电方案，并实现供电方案向用户</w:t>
      </w:r>
      <w:r>
        <w:rPr>
          <w:color w:val="000000"/>
          <w:spacing w:val="0"/>
          <w:w w:val="100"/>
          <w:position w:val="0"/>
          <w:lang w:val="zh-CN" w:eastAsia="zh-CN" w:bidi="zh-CN"/>
        </w:rPr>
        <w:t>“线上</w:t>
      </w:r>
      <w:r>
        <w:rPr>
          <w:color w:val="000000"/>
          <w:spacing w:val="0"/>
          <w:w w:val="100"/>
          <w:position w:val="0"/>
        </w:rPr>
        <w:t>推送”。</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责任部门（单位）：营销部、营销服务中心、市县供电公司</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numPr>
          <w:ilvl w:val="0"/>
          <w:numId w:val="99"/>
        </w:numPr>
        <w:shd w:val="clear" w:color="auto" w:fill="auto"/>
        <w:bidi w:val="0"/>
        <w:spacing w:before="0" w:after="0" w:line="576" w:lineRule="exact"/>
        <w:ind w:left="0" w:right="0"/>
        <w:jc w:val="both"/>
      </w:pPr>
      <w:bookmarkStart w:id="533" w:name="bookmark533"/>
      <w:bookmarkEnd w:id="533"/>
      <w:r>
        <w:rPr>
          <w:color w:val="000000"/>
          <w:spacing w:val="0"/>
          <w:w w:val="100"/>
          <w:position w:val="0"/>
        </w:rPr>
        <w:t>优化配套工程管理模式</w:t>
      </w:r>
    </w:p>
    <w:p>
      <w:pPr>
        <w:pStyle w:val="Style66"/>
        <w:keepNext w:val="0"/>
        <w:keepLines w:val="0"/>
        <w:widowControl w:val="0"/>
        <w:shd w:val="clear" w:color="auto" w:fill="auto"/>
        <w:bidi w:val="0"/>
        <w:spacing w:before="0" w:after="0" w:line="576" w:lineRule="exact"/>
        <w:ind w:left="0" w:right="0" w:firstLine="660"/>
        <w:jc w:val="both"/>
        <w:sectPr>
          <w:headerReference w:type="default" r:id="rId496"/>
          <w:footerReference w:type="default" r:id="rId497"/>
          <w:headerReference w:type="even" r:id="rId498"/>
          <w:footerReference w:type="even" r:id="rId499"/>
          <w:footnotePr>
            <w:pos w:val="pageBottom"/>
            <w:numFmt w:val="decimal"/>
            <w:numRestart w:val="continuous"/>
          </w:footnotePr>
          <w:type w:val="continuous"/>
          <w:pgSz w:w="11900" w:h="16840"/>
          <w:pgMar w:top="2035" w:right="1148" w:bottom="1793" w:left="1287" w:header="0" w:footer="3" w:gutter="0"/>
          <w:cols w:space="720"/>
          <w:noEndnote/>
          <w:rtlGutter w:val="0"/>
          <w:docGrid w:linePitch="360"/>
        </w:sectPr>
      </w:pPr>
      <w:r>
        <w:rPr>
          <w:color w:val="000000"/>
          <w:spacing w:val="0"/>
          <w:w w:val="100"/>
          <w:position w:val="0"/>
        </w:rPr>
        <w:t>规范业扩配套工程管理。业扩配套项目一般通过公司年度综 合计划解决。</w:t>
      </w:r>
      <w:r>
        <w:rPr>
          <w:b/>
          <w:bCs/>
          <w:color w:val="000000"/>
          <w:spacing w:val="0"/>
          <w:w w:val="100"/>
          <w:position w:val="0"/>
        </w:rPr>
        <w:t>110</w:t>
      </w:r>
      <w:r>
        <w:rPr>
          <w:color w:val="000000"/>
          <w:spacing w:val="0"/>
          <w:w w:val="100"/>
          <w:position w:val="0"/>
        </w:rPr>
        <w:t>千伏、</w:t>
      </w:r>
      <w:r>
        <w:rPr>
          <w:b/>
          <w:bCs/>
          <w:color w:val="000000"/>
          <w:spacing w:val="0"/>
          <w:w w:val="100"/>
          <w:position w:val="0"/>
        </w:rPr>
        <w:t>220</w:t>
      </w:r>
      <w:r>
        <w:rPr>
          <w:color w:val="000000"/>
          <w:spacing w:val="0"/>
          <w:w w:val="100"/>
          <w:position w:val="0"/>
        </w:rPr>
        <w:t>千伏业扩配套项目优先纳入年度投 资计划，对于</w:t>
      </w:r>
      <w:r>
        <w:rPr>
          <w:b/>
          <w:bCs/>
          <w:color w:val="000000"/>
          <w:spacing w:val="0"/>
          <w:w w:val="100"/>
          <w:position w:val="0"/>
        </w:rPr>
        <w:t>110</w:t>
      </w:r>
      <w:r>
        <w:rPr>
          <w:color w:val="000000"/>
          <w:spacing w:val="0"/>
          <w:w w:val="100"/>
          <w:position w:val="0"/>
        </w:rPr>
        <w:t>千伏、</w:t>
      </w:r>
      <w:r>
        <w:rPr>
          <w:b/>
          <w:bCs/>
          <w:color w:val="000000"/>
          <w:spacing w:val="0"/>
          <w:w w:val="100"/>
          <w:position w:val="0"/>
        </w:rPr>
        <w:t>220</w:t>
      </w:r>
      <w:r>
        <w:rPr>
          <w:color w:val="000000"/>
          <w:spacing w:val="0"/>
          <w:w w:val="100"/>
          <w:position w:val="0"/>
        </w:rPr>
        <w:t>千伏紧急业扩配套项目，应尽快完 成前期手续，履行公司决策程序后纳入投资计划；对于</w:t>
      </w:r>
      <w:r>
        <w:rPr>
          <w:b/>
          <w:bCs/>
          <w:color w:val="000000"/>
          <w:spacing w:val="0"/>
          <w:w w:val="100"/>
          <w:position w:val="0"/>
        </w:rPr>
        <w:t>35</w:t>
      </w:r>
      <w:r>
        <w:rPr>
          <w:color w:val="000000"/>
          <w:spacing w:val="0"/>
          <w:w w:val="100"/>
          <w:position w:val="0"/>
        </w:rPr>
        <w:t>千伏 紧急业扩配套项目，应尽快完成前期手续，履行市公司决策程序 后纳入投资计划；对于</w:t>
      </w:r>
      <w:r>
        <w:rPr>
          <w:b/>
          <w:bCs/>
          <w:color w:val="000000"/>
          <w:spacing w:val="0"/>
          <w:w w:val="100"/>
          <w:position w:val="0"/>
        </w:rPr>
        <w:t>10</w:t>
      </w:r>
      <w:r>
        <w:rPr>
          <w:color w:val="000000"/>
          <w:spacing w:val="0"/>
          <w:w w:val="100"/>
          <w:position w:val="0"/>
        </w:rPr>
        <w:t>千伏紧急业扩配套项目，通过业扩“项 目包”解决，</w:t>
      </w:r>
      <w:r>
        <w:rPr>
          <w:color w:val="000000"/>
          <w:spacing w:val="0"/>
          <w:w w:val="100"/>
          <w:position w:val="0"/>
          <w:lang w:val="zh-CN" w:eastAsia="zh-CN" w:bidi="zh-CN"/>
        </w:rPr>
        <w:t>“项</w:t>
      </w:r>
      <w:r>
        <w:rPr>
          <w:color w:val="000000"/>
          <w:spacing w:val="0"/>
          <w:w w:val="100"/>
          <w:position w:val="0"/>
        </w:rPr>
        <w:t>目包”资金纳入各市供电公司配网计划统筹管 理，市供电公司预留充足</w:t>
      </w:r>
      <w:r>
        <w:rPr>
          <w:color w:val="000000"/>
          <w:spacing w:val="0"/>
          <w:w w:val="100"/>
          <w:position w:val="0"/>
          <w:lang w:val="zh-CN" w:eastAsia="zh-CN" w:bidi="zh-CN"/>
        </w:rPr>
        <w:t>“项目</w:t>
      </w:r>
      <w:r>
        <w:rPr>
          <w:color w:val="000000"/>
          <w:spacing w:val="0"/>
          <w:w w:val="100"/>
          <w:position w:val="0"/>
        </w:rPr>
        <w:t xml:space="preserve">包”资金保障紧急报装接入需要。 </w:t>
      </w:r>
      <w:r>
        <w:rPr>
          <w:b/>
          <w:bCs/>
          <w:color w:val="000000"/>
          <w:spacing w:val="0"/>
          <w:w w:val="100"/>
          <w:position w:val="0"/>
        </w:rPr>
        <w:t>400</w:t>
      </w:r>
      <w:r>
        <w:rPr>
          <w:color w:val="000000"/>
          <w:spacing w:val="0"/>
          <w:w w:val="100"/>
          <w:position w:val="0"/>
        </w:rPr>
        <w:t>优零星业扩配套工程所需资金纳入公司年度成本计划，市县 供电公司按要求列支，参照</w:t>
      </w:r>
      <w:r>
        <w:rPr>
          <w:color w:val="000000"/>
          <w:spacing w:val="0"/>
          <w:w w:val="100"/>
          <w:position w:val="0"/>
          <w:lang w:val="zh-CN" w:eastAsia="zh-CN" w:bidi="zh-CN"/>
        </w:rPr>
        <w:t>“低</w:t>
      </w:r>
      <w:r>
        <w:rPr>
          <w:color w:val="000000"/>
          <w:spacing w:val="0"/>
          <w:w w:val="100"/>
          <w:position w:val="0"/>
        </w:rPr>
        <w:t>压抢修领料”模式，配套物资按 需领用。紧急业扩配套项目一般是指上年度不可预测（原则上客 户自报装申请到需要用电的时间不超</w:t>
      </w:r>
      <w:r>
        <w:rPr>
          <w:b/>
          <w:bCs/>
          <w:color w:val="000000"/>
          <w:spacing w:val="0"/>
          <w:w w:val="100"/>
          <w:position w:val="0"/>
        </w:rPr>
        <w:t>3</w:t>
      </w:r>
      <w:r>
        <w:rPr>
          <w:color w:val="000000"/>
          <w:spacing w:val="0"/>
          <w:w w:val="100"/>
          <w:position w:val="0"/>
        </w:rPr>
        <w:t>个月的项目，超过</w:t>
      </w:r>
      <w:r>
        <w:rPr>
          <w:b/>
          <w:bCs/>
          <w:color w:val="000000"/>
          <w:spacing w:val="0"/>
          <w:w w:val="100"/>
          <w:position w:val="0"/>
        </w:rPr>
        <w:t>3</w:t>
      </w:r>
      <w:r>
        <w:rPr>
          <w:color w:val="000000"/>
          <w:spacing w:val="0"/>
          <w:w w:val="100"/>
          <w:position w:val="0"/>
        </w:rPr>
        <w:t>个月 的项目纳入各单位综合计划）、客户提出接电需求，需要配套的 同电压等级新建或改建电网项目。实行配套工程线上管控。进一 步优化配套管理机制，省级层面依托</w:t>
      </w:r>
      <w:r>
        <w:rPr>
          <w:color w:val="000000"/>
          <w:spacing w:val="0"/>
          <w:w w:val="100"/>
          <w:position w:val="0"/>
          <w:lang w:val="zh-CN" w:eastAsia="zh-CN" w:bidi="zh-CN"/>
        </w:rPr>
        <w:t>“阳光</w:t>
      </w:r>
      <w:r>
        <w:rPr>
          <w:color w:val="000000"/>
          <w:spacing w:val="0"/>
          <w:w w:val="100"/>
          <w:position w:val="0"/>
        </w:rPr>
        <w:t>业扩一站通”平台统 一开发业扩配套工程管控模块，开展业扩配套工程全过程线上管</w:t>
      </w:r>
    </w:p>
    <w:p>
      <w:pPr>
        <w:pStyle w:val="Style66"/>
        <w:keepNext w:val="0"/>
        <w:keepLines w:val="0"/>
        <w:widowControl w:val="0"/>
        <w:shd w:val="clear" w:color="auto" w:fill="auto"/>
        <w:bidi w:val="0"/>
        <w:spacing w:before="0" w:after="220" w:line="576" w:lineRule="exact"/>
        <w:ind w:left="0" w:right="0" w:firstLine="0"/>
        <w:jc w:val="both"/>
      </w:pPr>
      <w:r>
        <w:rPr>
          <w:color w:val="000000"/>
          <w:spacing w:val="0"/>
          <w:w w:val="100"/>
          <w:position w:val="0"/>
        </w:rPr>
        <w:t>控，包括各专业实施的不同电压等级的新建及改造工程。配套物 资实行可视化管理和实物定额储备。遵循“效率、效益优先”工 作原则，业扩配套工程物资从项目立项至结算支付全流程独立管 理，简化流程环节，加快实物流转，实行</w:t>
      </w:r>
      <w:r>
        <w:rPr>
          <w:color w:val="000000"/>
          <w:spacing w:val="0"/>
          <w:w w:val="100"/>
          <w:position w:val="0"/>
          <w:lang w:val="zh-CN" w:eastAsia="zh-CN" w:bidi="zh-CN"/>
        </w:rPr>
        <w:t>“按季</w:t>
      </w:r>
      <w:r>
        <w:rPr>
          <w:color w:val="000000"/>
          <w:spacing w:val="0"/>
          <w:w w:val="100"/>
          <w:position w:val="0"/>
        </w:rPr>
        <w:t>定额、分级储备、 调补结合、调整修正”，实现物资</w:t>
      </w:r>
      <w:r>
        <w:rPr>
          <w:color w:val="000000"/>
          <w:spacing w:val="0"/>
          <w:w w:val="100"/>
          <w:position w:val="0"/>
          <w:lang w:val="zh-CN" w:eastAsia="zh-CN" w:bidi="zh-CN"/>
        </w:rPr>
        <w:t>“随需</w:t>
      </w:r>
      <w:r>
        <w:rPr>
          <w:color w:val="000000"/>
          <w:spacing w:val="0"/>
          <w:w w:val="100"/>
          <w:position w:val="0"/>
        </w:rPr>
        <w:t>随领”。编制典型设计 和标准化物料清单，依托业扩配套工程管理模块，实现全景展示 业扩类物资的库存及供货信息，信息包括物资名称、状态、型号、 数量、存储点、生产供货订单进度信息等，信息向相关项目经理、 设计人员、施工人员等开放，方便提前获取库存及供货信息，确 保设计、施工安排精准高效。推行配套工程契约制。在配套工程 建设时限管控的基础上，结合客户意向接电时间，供电公司与客 户签订服务契约，商定配套电网工程完成时间、双方责任界面并 严格执行，配套工程完成时间不得晩于客户工程完成时间，且不 得大于配套工程建设时限。对于</w:t>
      </w:r>
      <w:r>
        <w:rPr>
          <w:b/>
          <w:bCs/>
          <w:color w:val="000000"/>
          <w:spacing w:val="0"/>
          <w:w w:val="100"/>
          <w:position w:val="0"/>
        </w:rPr>
        <w:t>110</w:t>
      </w:r>
      <w:r>
        <w:rPr>
          <w:color w:val="000000"/>
          <w:spacing w:val="0"/>
          <w:w w:val="100"/>
          <w:position w:val="0"/>
        </w:rPr>
        <w:t>千伏及以上紧急业扩配套项 目，按照大中型基建工程管理要求执行，实行“领导挂牌督办</w:t>
      </w:r>
      <w:r>
        <w:rPr>
          <w:color w:val="000000"/>
          <w:spacing w:val="0"/>
          <w:w w:val="100"/>
          <w:position w:val="0"/>
          <w:lang w:val="zh-CN" w:eastAsia="zh-CN" w:bidi="zh-CN"/>
        </w:rPr>
        <w:t>”制。</w:t>
      </w:r>
    </w:p>
    <w:p>
      <w:pPr>
        <w:pStyle w:val="Style66"/>
        <w:keepNext w:val="0"/>
        <w:keepLines w:val="0"/>
        <w:widowControl w:val="0"/>
        <w:shd w:val="clear" w:color="auto" w:fill="auto"/>
        <w:bidi w:val="0"/>
        <w:spacing w:before="0" w:after="300" w:line="240" w:lineRule="auto"/>
        <w:ind w:left="0" w:right="0" w:firstLine="0"/>
        <w:jc w:val="center"/>
      </w:pPr>
      <w:r>
        <w:rPr>
          <w:b/>
          <w:bCs/>
          <w:color w:val="000000"/>
          <w:spacing w:val="0"/>
          <w:w w:val="100"/>
          <w:position w:val="0"/>
        </w:rPr>
        <w:t>配套工程建设时限表</w:t>
      </w:r>
    </w:p>
    <w:p>
      <w:pPr>
        <w:widowControl w:val="0"/>
        <w:jc w:val="center"/>
        <w:rPr>
          <w:sz w:val="2"/>
          <w:szCs w:val="2"/>
        </w:rPr>
      </w:pPr>
      <w:r>
        <w:drawing>
          <wp:inline>
            <wp:extent cx="6016625" cy="1657985"/>
            <wp:docPr id="580" name="Picut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500"/>
                    <a:stretch/>
                  </pic:blipFill>
                  <pic:spPr>
                    <a:xfrm>
                      <a:ext cx="6016625" cy="1657985"/>
                    </a:xfrm>
                    <a:prstGeom prst="rect"/>
                  </pic:spPr>
                </pic:pic>
              </a:graphicData>
            </a:graphic>
          </wp:inline>
        </w:drawing>
      </w:r>
    </w:p>
    <w:tbl>
      <w:tblPr>
        <w:tblOverlap w:val="never"/>
        <w:jc w:val="center"/>
        <w:tblLayout w:type="fixed"/>
      </w:tblPr>
      <w:tblGrid>
        <w:gridCol w:w="787"/>
        <w:gridCol w:w="643"/>
        <w:gridCol w:w="571"/>
        <w:gridCol w:w="638"/>
        <w:gridCol w:w="773"/>
        <w:gridCol w:w="773"/>
        <w:gridCol w:w="715"/>
        <w:gridCol w:w="696"/>
        <w:gridCol w:w="715"/>
        <w:gridCol w:w="768"/>
        <w:gridCol w:w="763"/>
        <w:gridCol w:w="826"/>
        <w:gridCol w:w="806"/>
      </w:tblGrid>
      <w:tr>
        <w:trPr>
          <w:trHeight w:val="830"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W3</w:t>
            </w:r>
          </w:p>
        </w:tc>
        <w:tc>
          <w:tcPr>
            <w:tcBorders>
              <w:top w:val="single" w:sz="4"/>
              <w:left w:val="single" w:sz="4"/>
              <w:bottom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W7</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W20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W30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W50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W60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W60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W90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W120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22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W90</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14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W120</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W180</w:t>
            </w:r>
          </w:p>
        </w:tc>
      </w:tr>
    </w:tbl>
    <w:p>
      <w:pPr>
        <w:pStyle w:val="Style66"/>
        <w:keepNext w:val="0"/>
        <w:keepLines w:val="0"/>
        <w:widowControl w:val="0"/>
        <w:shd w:val="clear" w:color="auto" w:fill="auto"/>
        <w:bidi w:val="0"/>
        <w:spacing w:before="0" w:after="0" w:line="566" w:lineRule="exact"/>
        <w:ind w:left="0" w:right="0"/>
        <w:jc w:val="both"/>
      </w:pPr>
      <w:r>
        <w:rPr>
          <w:color w:val="000000"/>
          <w:spacing w:val="0"/>
          <w:w w:val="100"/>
          <w:position w:val="0"/>
        </w:rPr>
        <w:t>责任部门（单位）：发展部、营销部、物资部、财务部、建 设部、配网办、营销服务中心、市县供电公司</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numPr>
          <w:ilvl w:val="0"/>
          <w:numId w:val="101"/>
        </w:numPr>
        <w:shd w:val="clear" w:color="auto" w:fill="auto"/>
        <w:tabs>
          <w:tab w:pos="1037" w:val="left"/>
        </w:tabs>
        <w:bidi w:val="0"/>
        <w:spacing w:before="0" w:after="0" w:line="577" w:lineRule="exact"/>
        <w:ind w:left="0" w:right="0"/>
        <w:jc w:val="both"/>
      </w:pPr>
      <w:bookmarkStart w:id="534" w:name="bookmark534"/>
      <w:bookmarkEnd w:id="534"/>
      <w:r>
        <w:rPr>
          <w:color w:val="000000"/>
          <w:spacing w:val="0"/>
          <w:w w:val="100"/>
          <w:position w:val="0"/>
        </w:rPr>
        <w:t>停送电计划分级管理</w:t>
      </w:r>
    </w:p>
    <w:p>
      <w:pPr>
        <w:pStyle w:val="Style66"/>
        <w:keepNext w:val="0"/>
        <w:keepLines w:val="0"/>
        <w:widowControl w:val="0"/>
        <w:shd w:val="clear" w:color="auto" w:fill="auto"/>
        <w:bidi w:val="0"/>
        <w:spacing w:before="0" w:after="0" w:line="577" w:lineRule="exact"/>
        <w:ind w:left="0" w:right="0"/>
        <w:jc w:val="both"/>
      </w:pPr>
      <w:r>
        <w:rPr>
          <w:b/>
          <w:bCs/>
          <w:color w:val="000000"/>
          <w:spacing w:val="0"/>
          <w:w w:val="100"/>
          <w:position w:val="0"/>
        </w:rPr>
        <w:t>35</w:t>
      </w:r>
      <w:r>
        <w:rPr>
          <w:color w:val="000000"/>
          <w:spacing w:val="0"/>
          <w:w w:val="100"/>
          <w:position w:val="0"/>
        </w:rPr>
        <w:t>千伏及以上报装接电纳入月停（送）电计划管理，</w:t>
      </w:r>
      <w:r>
        <w:rPr>
          <w:b/>
          <w:bCs/>
          <w:color w:val="000000"/>
          <w:spacing w:val="0"/>
          <w:w w:val="100"/>
          <w:position w:val="0"/>
        </w:rPr>
        <w:t>10</w:t>
      </w:r>
      <w:r>
        <w:rPr>
          <w:color w:val="000000"/>
          <w:spacing w:val="0"/>
          <w:w w:val="100"/>
          <w:position w:val="0"/>
        </w:rPr>
        <w:t>千 优报装接电纳入双周停（送）电计划管理，</w:t>
      </w:r>
      <w:r>
        <w:rPr>
          <w:b/>
          <w:bCs/>
          <w:color w:val="000000"/>
          <w:spacing w:val="0"/>
          <w:w w:val="100"/>
          <w:position w:val="0"/>
        </w:rPr>
        <w:t>10</w:t>
      </w:r>
      <w:r>
        <w:rPr>
          <w:color w:val="000000"/>
          <w:spacing w:val="0"/>
          <w:w w:val="100"/>
          <w:position w:val="0"/>
        </w:rPr>
        <w:t>千伏及以下不涉 及其他客户停电的业扩报装工程，营销部门在接到报装客户送电 验收申请后，同步将预计送电时间报送调度部门，调度部门应纳 入单周停（送）电计划，在不影响运行设备安全的情况下，可直 接纳入日停（送）电计划。积极推行不停电作业，扩大不停电作 业范围和比例，具备不停电作业条件的，实行</w:t>
      </w:r>
      <w:r>
        <w:rPr>
          <w:color w:val="000000"/>
          <w:spacing w:val="0"/>
          <w:w w:val="100"/>
          <w:position w:val="0"/>
          <w:lang w:val="zh-CN" w:eastAsia="zh-CN" w:bidi="zh-CN"/>
        </w:rPr>
        <w:t>“随报</w:t>
      </w:r>
      <w:r>
        <w:rPr>
          <w:color w:val="000000"/>
          <w:spacing w:val="0"/>
          <w:w w:val="100"/>
          <w:position w:val="0"/>
        </w:rPr>
        <w:t xml:space="preserve">随接” </w:t>
      </w:r>
      <w:r>
        <w:rPr>
          <w:b/>
          <w:bCs/>
          <w:color w:val="000000"/>
          <w:spacing w:val="0"/>
          <w:w w:val="100"/>
          <w:position w:val="0"/>
          <w:lang w:val="en-US" w:eastAsia="en-US" w:bidi="en-US"/>
        </w:rPr>
        <w:t>o</w:t>
      </w:r>
      <w:r>
        <w:rPr>
          <w:color w:val="000000"/>
          <w:spacing w:val="0"/>
          <w:w w:val="100"/>
          <w:position w:val="0"/>
        </w:rPr>
        <w:t>公 司调度部门负责落实客户用电项目停（送）电要求，简化计划报 批流程，确保客户意向接电时间不拖延。</w:t>
      </w:r>
    </w:p>
    <w:p>
      <w:pPr>
        <w:pStyle w:val="Style66"/>
        <w:keepNext w:val="0"/>
        <w:keepLines w:val="0"/>
        <w:widowControl w:val="0"/>
        <w:shd w:val="clear" w:color="auto" w:fill="auto"/>
        <w:bidi w:val="0"/>
        <w:spacing w:before="0" w:after="0" w:line="634" w:lineRule="exact"/>
        <w:ind w:left="0" w:right="0"/>
        <w:jc w:val="both"/>
      </w:pPr>
      <w:r>
        <w:rPr>
          <w:color w:val="000000"/>
          <w:spacing w:val="0"/>
          <w:w w:val="100"/>
          <w:position w:val="0"/>
        </w:rPr>
        <w:t>责任部门（单位）：调控中心、设备部、营销部、市县供电 公司</w:t>
      </w:r>
    </w:p>
    <w:p>
      <w:pPr>
        <w:pStyle w:val="Style66"/>
        <w:keepNext w:val="0"/>
        <w:keepLines w:val="0"/>
        <w:widowControl w:val="0"/>
        <w:shd w:val="clear" w:color="auto" w:fill="auto"/>
        <w:bidi w:val="0"/>
        <w:spacing w:before="0" w:after="0" w:line="581"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4</w:t>
      </w:r>
      <w:r>
        <w:rPr>
          <w:color w:val="000000"/>
          <w:spacing w:val="0"/>
          <w:w w:val="100"/>
          <w:position w:val="0"/>
        </w:rPr>
        <w:t>月</w:t>
      </w:r>
    </w:p>
    <w:p>
      <w:pPr>
        <w:pStyle w:val="Style66"/>
        <w:keepNext w:val="0"/>
        <w:keepLines w:val="0"/>
        <w:widowControl w:val="0"/>
        <w:numPr>
          <w:ilvl w:val="0"/>
          <w:numId w:val="101"/>
        </w:numPr>
        <w:shd w:val="clear" w:color="auto" w:fill="auto"/>
        <w:tabs>
          <w:tab w:pos="1042" w:val="left"/>
        </w:tabs>
        <w:bidi w:val="0"/>
        <w:spacing w:before="0" w:after="0" w:line="581" w:lineRule="exact"/>
        <w:ind w:left="0" w:right="0"/>
        <w:jc w:val="both"/>
      </w:pPr>
      <w:bookmarkStart w:id="535" w:name="bookmark535"/>
      <w:bookmarkEnd w:id="535"/>
      <w:r>
        <w:rPr>
          <w:color w:val="000000"/>
          <w:spacing w:val="0"/>
          <w:w w:val="100"/>
          <w:position w:val="0"/>
        </w:rPr>
        <w:t>推动内外部高效联动</w:t>
      </w:r>
    </w:p>
    <w:p>
      <w:pPr>
        <w:pStyle w:val="Style66"/>
        <w:keepNext w:val="0"/>
        <w:keepLines w:val="0"/>
        <w:widowControl w:val="0"/>
        <w:shd w:val="clear" w:color="auto" w:fill="auto"/>
        <w:bidi w:val="0"/>
        <w:spacing w:before="0" w:after="0" w:line="581" w:lineRule="exact"/>
        <w:ind w:left="0" w:right="0"/>
        <w:jc w:val="both"/>
      </w:pPr>
      <w:r>
        <w:rPr>
          <w:color w:val="000000"/>
          <w:spacing w:val="0"/>
          <w:w w:val="100"/>
          <w:position w:val="0"/>
        </w:rPr>
        <w:t xml:space="preserve">清理规范内部协同事项，构建线上协同模式。进一步精简优 化从用电报装申请到装表接电全流程业务中现场勘察、配套工程 建设、试验调试、检查验收、停送电安排等协同事项，所有必要 </w:t>
      </w:r>
      <w:r>
        <w:rPr>
          <w:color w:val="000000"/>
          <w:spacing w:val="0"/>
          <w:w w:val="100"/>
          <w:position w:val="0"/>
        </w:rPr>
        <w:t>的协同事项全部纳入</w:t>
      </w:r>
      <w:r>
        <w:rPr>
          <w:color w:val="000000"/>
          <w:spacing w:val="0"/>
          <w:w w:val="100"/>
          <w:position w:val="0"/>
          <w:lang w:val="zh-CN" w:eastAsia="zh-CN" w:bidi="zh-CN"/>
        </w:rPr>
        <w:t>“阳光</w:t>
      </w:r>
      <w:r>
        <w:rPr>
          <w:color w:val="000000"/>
          <w:spacing w:val="0"/>
          <w:w w:val="100"/>
          <w:position w:val="0"/>
        </w:rPr>
        <w:t>业扩一站通”平台，实现线上自动推 送，限时办结（各环节时限清单随后下发）。清理规范资料提供。 全面梳理用电报装全流程需客户提供的资料，编制全流程资料清 单（见附件</w:t>
      </w:r>
      <w:r>
        <w:rPr>
          <w:b/>
          <w:bCs/>
          <w:color w:val="000000"/>
          <w:spacing w:val="0"/>
          <w:w w:val="100"/>
          <w:position w:val="0"/>
        </w:rPr>
        <w:t>3：</w:t>
      </w:r>
      <w:r>
        <w:rPr>
          <w:color w:val="000000"/>
          <w:spacing w:val="0"/>
          <w:w w:val="100"/>
          <w:position w:val="0"/>
        </w:rPr>
        <w:t>用电报装全流程收资清单），不得要求客户提供 清单以外的任何资料，清单以内通过政企信息共享可获取电子资 料的免提供。促请政府督导简化外部行政审批手续，推动并联办 理并在</w:t>
      </w:r>
      <w:r>
        <w:rPr>
          <w:b/>
          <w:bCs/>
          <w:color w:val="000000"/>
          <w:spacing w:val="0"/>
          <w:w w:val="100"/>
          <w:position w:val="0"/>
        </w:rPr>
        <w:t>5</w:t>
      </w:r>
      <w:r>
        <w:rPr>
          <w:color w:val="000000"/>
          <w:spacing w:val="0"/>
          <w:w w:val="100"/>
          <w:position w:val="0"/>
        </w:rPr>
        <w:t>个工作日内办结，实行</w:t>
      </w:r>
      <w:r>
        <w:rPr>
          <w:b/>
          <w:bCs/>
          <w:color w:val="000000"/>
          <w:spacing w:val="0"/>
          <w:w w:val="100"/>
          <w:position w:val="0"/>
        </w:rPr>
        <w:t>10</w:t>
      </w:r>
      <w:r>
        <w:rPr>
          <w:color w:val="000000"/>
          <w:spacing w:val="0"/>
          <w:w w:val="100"/>
          <w:position w:val="0"/>
        </w:rPr>
        <w:t>千伏及以下项目审批备案制。 建立内外部事项代办制度。各市县供电公司设置专人为客户开展 代办服务，对于高压客户，用电报装涉及的公司内部事项，均由 专人全程对接内部各部门，代理客户按时办理；对于直供零星低 压居民和小微企业客户，用电报装所涉及的内外部事项，均由专 人全程对接内部各部门以及外部单位，代理客户按时办理。实施 系统融合贯通。推动各专业系统互联互通、资源数据共享共用， 改变传统业扩流程由不同系统各自发起、独立审核、按需维护、 数据异步的线下离散状况，按照信息融合共享、业务流程驱动的 工作思路，固化业扩报装各专业工作职责，实现业扩报装业务全 过程、全环节、全要素线上流转，以工单驱动各部门各岗位履职 尽责、限时办结，助力部门间高效协同，实现业扩业务流、信息 流的髙效流转，大幅提高业扩报装业务效率。</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责任部门（单位）：营销部、互联网部、建设部、配网办、 设备部、物资部、调控中心、发展部、营销服务中心、市县供电 公司</w:t>
      </w:r>
    </w:p>
    <w:p>
      <w:pPr>
        <w:pStyle w:val="Style66"/>
        <w:keepNext w:val="0"/>
        <w:keepLines w:val="0"/>
        <w:widowControl w:val="0"/>
        <w:shd w:val="clear" w:color="auto" w:fill="auto"/>
        <w:bidi w:val="0"/>
        <w:spacing w:before="0" w:after="0" w:line="579"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Style66"/>
        <w:keepNext w:val="0"/>
        <w:keepLines w:val="0"/>
        <w:widowControl w:val="0"/>
        <w:numPr>
          <w:ilvl w:val="0"/>
          <w:numId w:val="101"/>
        </w:numPr>
        <w:shd w:val="clear" w:color="auto" w:fill="auto"/>
        <w:bidi w:val="0"/>
        <w:spacing w:before="0" w:after="0" w:line="579" w:lineRule="exact"/>
        <w:ind w:left="0" w:right="0" w:firstLine="620"/>
        <w:jc w:val="both"/>
      </w:pPr>
      <w:bookmarkStart w:id="536" w:name="bookmark536"/>
      <w:bookmarkEnd w:id="536"/>
      <w:r>
        <w:rPr>
          <w:color w:val="000000"/>
          <w:spacing w:val="0"/>
          <w:w w:val="100"/>
          <w:position w:val="0"/>
        </w:rPr>
        <w:t>压缩行政审批时长</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推动网上联合行政审批。在</w:t>
      </w:r>
      <w:r>
        <w:rPr>
          <w:color w:val="000000"/>
          <w:spacing w:val="0"/>
          <w:w w:val="100"/>
          <w:position w:val="0"/>
          <w:lang w:val="zh-CN" w:eastAsia="zh-CN" w:bidi="zh-CN"/>
        </w:rPr>
        <w:t>“豫发</w:t>
      </w:r>
      <w:r>
        <w:rPr>
          <w:color w:val="000000"/>
          <w:spacing w:val="0"/>
          <w:w w:val="100"/>
          <w:position w:val="0"/>
        </w:rPr>
        <w:t>改运行〔</w:t>
      </w:r>
      <w:r>
        <w:rPr>
          <w:b/>
          <w:bCs/>
          <w:color w:val="000000"/>
          <w:spacing w:val="0"/>
          <w:w w:val="100"/>
          <w:position w:val="0"/>
        </w:rPr>
        <w:t>2019） 345</w:t>
      </w:r>
      <w:r>
        <w:rPr>
          <w:color w:val="000000"/>
          <w:spacing w:val="0"/>
          <w:w w:val="100"/>
          <w:position w:val="0"/>
        </w:rPr>
        <w:t>号” 文件基础上，各地市公司要积极与当地政府沟通，促请当地政府 部门出台政策文件，进一步优化行政审批流程，实行网上并联审 批，提高占掘路施工、电力管廊建设、破绿许可等行政审批效率, 行政审批不超过</w:t>
      </w:r>
      <w:r>
        <w:rPr>
          <w:b/>
          <w:bCs/>
          <w:color w:val="000000"/>
          <w:spacing w:val="0"/>
          <w:w w:val="100"/>
          <w:position w:val="0"/>
        </w:rPr>
        <w:t>5</w:t>
      </w:r>
      <w:r>
        <w:rPr>
          <w:color w:val="000000"/>
          <w:spacing w:val="0"/>
          <w:w w:val="100"/>
          <w:position w:val="0"/>
        </w:rPr>
        <w:t>个工作日；促请当地政府部门明确电力接入建设 工程规划许可纳入豁免清单，电力接入建设工程施工实行备案制。</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责任部门：营销部、地市供电公司</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7</w:t>
      </w:r>
      <w:r>
        <w:rPr>
          <w:color w:val="000000"/>
          <w:spacing w:val="0"/>
          <w:w w:val="100"/>
          <w:position w:val="0"/>
        </w:rPr>
        <w:t>月</w:t>
      </w:r>
    </w:p>
    <w:p>
      <w:pPr>
        <w:pStyle w:val="Style66"/>
        <w:keepNext w:val="0"/>
        <w:keepLines w:val="0"/>
        <w:widowControl w:val="0"/>
        <w:shd w:val="clear" w:color="auto" w:fill="auto"/>
        <w:bidi w:val="0"/>
        <w:spacing w:before="0" w:after="0" w:line="579" w:lineRule="exact"/>
        <w:ind w:left="0" w:right="0" w:firstLine="800"/>
        <w:jc w:val="both"/>
      </w:pPr>
      <w:r>
        <w:rPr>
          <w:color w:val="000000"/>
          <w:spacing w:val="0"/>
          <w:w w:val="100"/>
          <w:position w:val="0"/>
        </w:rPr>
        <w:t>（三）降低办电成本</w:t>
      </w:r>
    </w:p>
    <w:p>
      <w:pPr>
        <w:pStyle w:val="Style66"/>
        <w:keepNext w:val="0"/>
        <w:keepLines w:val="0"/>
        <w:widowControl w:val="0"/>
        <w:shd w:val="clear" w:color="auto" w:fill="auto"/>
        <w:bidi w:val="0"/>
        <w:spacing w:before="0" w:after="0" w:line="575" w:lineRule="exact"/>
        <w:ind w:left="0" w:right="0"/>
        <w:jc w:val="both"/>
      </w:pPr>
      <w:r>
        <w:rPr>
          <w:b/>
          <w:bCs/>
          <w:color w:val="000000"/>
          <w:spacing w:val="0"/>
          <w:w w:val="100"/>
          <w:position w:val="0"/>
          <w:lang w:val="en-US" w:eastAsia="en-US" w:bidi="en-US"/>
        </w:rPr>
        <w:t>1.</w:t>
      </w:r>
      <w:r>
        <w:rPr>
          <w:color w:val="000000"/>
          <w:spacing w:val="0"/>
          <w:w w:val="100"/>
          <w:position w:val="0"/>
        </w:rPr>
        <w:t>明确业扩投资界面</w:t>
      </w:r>
    </w:p>
    <w:p>
      <w:pPr>
        <w:pStyle w:val="Style66"/>
        <w:keepNext w:val="0"/>
        <w:keepLines w:val="0"/>
        <w:widowControl w:val="0"/>
        <w:shd w:val="clear" w:color="auto" w:fill="auto"/>
        <w:bidi w:val="0"/>
        <w:spacing w:before="0" w:after="0" w:line="575" w:lineRule="exact"/>
        <w:ind w:left="0" w:right="0"/>
        <w:jc w:val="both"/>
        <w:sectPr>
          <w:headerReference w:type="default" r:id="rId502"/>
          <w:footerReference w:type="default" r:id="rId503"/>
          <w:headerReference w:type="even" r:id="rId504"/>
          <w:footerReference w:type="even" r:id="rId505"/>
          <w:footnotePr>
            <w:pos w:val="pageBottom"/>
            <w:numFmt w:val="decimal"/>
            <w:numRestart w:val="continuous"/>
          </w:footnotePr>
          <w:type w:val="continuous"/>
          <w:pgSz w:w="11900" w:h="16840"/>
          <w:pgMar w:top="2035" w:right="1148" w:bottom="1793" w:left="1287" w:header="0" w:footer="3" w:gutter="0"/>
          <w:cols w:space="720"/>
          <w:noEndnote/>
          <w:rtlGutter w:val="0"/>
          <w:docGrid w:linePitch="360"/>
        </w:sectPr>
      </w:pPr>
      <w:r>
        <w:rPr>
          <w:color w:val="000000"/>
          <w:spacing w:val="0"/>
          <w:w w:val="100"/>
          <w:position w:val="0"/>
        </w:rPr>
        <w:t>投资分界点位于客户接入公共电网的连接点，也是供用电双 方的产权分界点。产权分界点电网侧的供电设施由公司投资建 设，客户侧的受电设施由客户投资建设，双方的运行维护管理及 安全责任范围按照产权归属划分。对省级及以上园区内的工商业 客户（不含居配工程、临时用电、农业生产、非居民照明等其他 类型客户）、电能替代改造和新建项目（电能替代设备容量占客 户报装总容量比例高于</w:t>
      </w:r>
      <w:r>
        <w:rPr>
          <w:b/>
          <w:bCs/>
          <w:color w:val="000000"/>
          <w:spacing w:val="0"/>
          <w:w w:val="100"/>
          <w:position w:val="0"/>
        </w:rPr>
        <w:t>50%</w:t>
      </w:r>
      <w:r>
        <w:rPr>
          <w:color w:val="000000"/>
          <w:spacing w:val="0"/>
          <w:w w:val="100"/>
          <w:position w:val="0"/>
        </w:rPr>
        <w:t>的项目）、电动汽车充换电项目等三 类高压客户和小微企业，公司投资至客户规划红线。其他客户投 资至红线的相关规定，待国家电网公司明确实施细则后再另行通 知。小微企业实行低压接入，根据客户意愿可高压接入（客户出</w:t>
      </w:r>
    </w:p>
    <w:p>
      <w:pPr>
        <w:pStyle w:val="Style66"/>
        <w:keepNext w:val="0"/>
        <w:keepLines w:val="0"/>
        <w:widowControl w:val="0"/>
        <w:shd w:val="clear" w:color="auto" w:fill="auto"/>
        <w:bidi w:val="0"/>
        <w:spacing w:before="0" w:after="0" w:line="575" w:lineRule="exact"/>
        <w:ind w:left="0" w:right="0" w:firstLine="0"/>
        <w:jc w:val="both"/>
      </w:pPr>
      <w:r>
        <w:rPr>
          <w:color w:val="000000"/>
          <w:spacing w:val="0"/>
          <w:w w:val="100"/>
          <w:position w:val="0"/>
        </w:rPr>
        <w:t>具自愿高压接入证明）。对公司直供的零星报装低压居民客户， 公司投资建设表箱及以上供电设施，表箱原则上就近安装在客户 外墙上；对公司直供的</w:t>
      </w:r>
      <w:r>
        <w:rPr>
          <w:color w:val="000000"/>
          <w:spacing w:val="0"/>
          <w:w w:val="100"/>
          <w:position w:val="0"/>
          <w:lang w:val="zh-CN" w:eastAsia="zh-CN" w:bidi="zh-CN"/>
        </w:rPr>
        <w:t>“一户</w:t>
      </w:r>
      <w:r>
        <w:rPr>
          <w:color w:val="000000"/>
          <w:spacing w:val="0"/>
          <w:w w:val="100"/>
          <w:position w:val="0"/>
        </w:rPr>
        <w:t>一表”居民住宅小区，公司投资至 产权分界点（含小区内</w:t>
      </w:r>
      <w:r>
        <w:rPr>
          <w:color w:val="000000"/>
          <w:spacing w:val="0"/>
          <w:w w:val="100"/>
          <w:position w:val="0"/>
          <w:lang w:val="zh-CN" w:eastAsia="zh-CN" w:bidi="zh-CN"/>
        </w:rPr>
        <w:t>“一户</w:t>
      </w:r>
      <w:r>
        <w:rPr>
          <w:color w:val="000000"/>
          <w:spacing w:val="0"/>
          <w:w w:val="100"/>
          <w:position w:val="0"/>
        </w:rPr>
        <w:t>一表”计量装置），其他由客户投 资建设，验收合格后无偿移交；对</w:t>
      </w:r>
      <w:r>
        <w:rPr>
          <w:color w:val="000000"/>
          <w:spacing w:val="0"/>
          <w:w w:val="100"/>
          <w:position w:val="0"/>
          <w:lang w:val="zh-CN" w:eastAsia="zh-CN" w:bidi="zh-CN"/>
        </w:rPr>
        <w:t>“合表”居</w:t>
      </w:r>
      <w:r>
        <w:rPr>
          <w:color w:val="000000"/>
          <w:spacing w:val="0"/>
          <w:w w:val="100"/>
          <w:position w:val="0"/>
        </w:rPr>
        <w:t>民住宅小区，公司 投资至产权分界点（包括总表计量装置）。原则上以红线外第一 断路器或第一支持物为产权分界点。不符合投资建设至规划红线 的客户，原则上以“现有公共电网基础上、满足客户用电需求且 距离客户最近或接入成本最低的公共电网连接点</w:t>
      </w:r>
      <w:r>
        <w:rPr>
          <w:color w:val="000000"/>
          <w:spacing w:val="0"/>
          <w:w w:val="100"/>
          <w:position w:val="0"/>
          <w:lang w:val="zh-CN" w:eastAsia="zh-CN" w:bidi="zh-CN"/>
        </w:rPr>
        <w:t>”作</w:t>
      </w:r>
      <w:r>
        <w:rPr>
          <w:color w:val="000000"/>
          <w:spacing w:val="0"/>
          <w:w w:val="100"/>
          <w:position w:val="0"/>
        </w:rPr>
        <w:t>为客户接入 点，接入点断路器、计量装置安装规则根据客户类型确定。小微 企业是指客户用电设备容量</w:t>
      </w:r>
      <w:r>
        <w:rPr>
          <w:b/>
          <w:bCs/>
          <w:color w:val="000000"/>
          <w:spacing w:val="0"/>
          <w:w w:val="100"/>
          <w:position w:val="0"/>
        </w:rPr>
        <w:t>160</w:t>
      </w:r>
      <w:r>
        <w:rPr>
          <w:color w:val="000000"/>
          <w:spacing w:val="0"/>
          <w:w w:val="100"/>
          <w:position w:val="0"/>
        </w:rPr>
        <w:t>千瓦及以下工商业企业，不含非 居民照明、农业生产及排灌、通讯基站、加油站、国有企业及连 锁集团的子公司或分公司、临时用电、批量报装等客户。计量装 置原则上应在供用电双方的产权分界点装设。</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公司投资建设产权分界点及以上电网侧供电设施，应包括产 权分界点的支持物、第一断路器（高压用户必须投）、计费计量 装置等。对于</w:t>
      </w:r>
      <w:r>
        <w:rPr>
          <w:b/>
          <w:bCs/>
          <w:color w:val="000000"/>
          <w:spacing w:val="0"/>
          <w:w w:val="100"/>
          <w:position w:val="0"/>
        </w:rPr>
        <w:t>10</w:t>
      </w:r>
      <w:r>
        <w:rPr>
          <w:color w:val="000000"/>
          <w:spacing w:val="0"/>
          <w:w w:val="100"/>
          <w:position w:val="0"/>
        </w:rPr>
        <w:t>千优大中型企业客户，优先釆取公用线路供电 方式，原则上客户接入容量</w:t>
      </w:r>
      <w:r>
        <w:rPr>
          <w:b/>
          <w:bCs/>
          <w:color w:val="000000"/>
          <w:spacing w:val="0"/>
          <w:w w:val="100"/>
          <w:position w:val="0"/>
        </w:rPr>
        <w:t>8000</w:t>
      </w:r>
      <w:r>
        <w:rPr>
          <w:color w:val="000000"/>
          <w:spacing w:val="0"/>
          <w:w w:val="100"/>
          <w:position w:val="0"/>
        </w:rPr>
        <w:t>千优安及以上的从公用变电站 专线接入。</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对公司规定的投资界面，各市县供电公司必须严格落实。</w:t>
      </w:r>
    </w:p>
    <w:p>
      <w:pPr>
        <w:pStyle w:val="Style66"/>
        <w:keepNext w:val="0"/>
        <w:keepLines w:val="0"/>
        <w:widowControl w:val="0"/>
        <w:numPr>
          <w:ilvl w:val="0"/>
          <w:numId w:val="103"/>
        </w:numPr>
        <w:shd w:val="clear" w:color="auto" w:fill="auto"/>
        <w:bidi w:val="0"/>
        <w:spacing w:before="0" w:after="0" w:line="574" w:lineRule="exact"/>
        <w:ind w:left="0" w:right="0"/>
        <w:jc w:val="both"/>
      </w:pPr>
      <w:bookmarkStart w:id="537" w:name="bookmark537"/>
      <w:bookmarkEnd w:id="537"/>
      <w:r>
        <w:rPr>
          <w:color w:val="000000"/>
          <w:spacing w:val="0"/>
          <w:w w:val="100"/>
          <w:position w:val="0"/>
        </w:rPr>
        <w:t>明确办电零服务费</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坚决取缔用户办电各项服务费，并在营业厅、公司官网</w:t>
      </w:r>
      <w:r>
        <w:rPr>
          <w:color w:val="000000"/>
          <w:spacing w:val="0"/>
          <w:w w:val="100"/>
          <w:position w:val="0"/>
          <w:lang w:val="zh-CN" w:eastAsia="zh-CN" w:bidi="zh-CN"/>
        </w:rPr>
        <w:t xml:space="preserve">、“网 </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等线上线下服务渠道对社会公示。核查清理全业务、 全流程各环节收费项目，严肃查处各类私设收费项目、违规收费 行为。目前办电业务费用仅有按政府规定收取的高可靠性供电费。</w:t>
      </w:r>
    </w:p>
    <w:p>
      <w:pPr>
        <w:pStyle w:val="Style66"/>
        <w:keepNext w:val="0"/>
        <w:keepLines w:val="0"/>
        <w:widowControl w:val="0"/>
        <w:shd w:val="clear" w:color="auto" w:fill="auto"/>
        <w:bidi w:val="0"/>
        <w:spacing w:before="0" w:after="0" w:line="575" w:lineRule="exact"/>
        <w:ind w:left="0" w:right="0" w:firstLine="620"/>
        <w:jc w:val="both"/>
      </w:pPr>
      <w:r>
        <w:rPr>
          <w:color w:val="000000"/>
          <w:spacing w:val="0"/>
          <w:w w:val="100"/>
          <w:position w:val="0"/>
        </w:rPr>
        <w:t>责任单位：市县供电公司</w:t>
      </w:r>
    </w:p>
    <w:p>
      <w:pPr>
        <w:pStyle w:val="Style66"/>
        <w:keepNext w:val="0"/>
        <w:keepLines w:val="0"/>
        <w:widowControl w:val="0"/>
        <w:shd w:val="clear" w:color="auto" w:fill="auto"/>
        <w:bidi w:val="0"/>
        <w:spacing w:before="0" w:after="0" w:line="575"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Style66"/>
        <w:keepNext w:val="0"/>
        <w:keepLines w:val="0"/>
        <w:widowControl w:val="0"/>
        <w:numPr>
          <w:ilvl w:val="0"/>
          <w:numId w:val="103"/>
        </w:numPr>
        <w:shd w:val="clear" w:color="auto" w:fill="auto"/>
        <w:tabs>
          <w:tab w:pos="1052" w:val="left"/>
        </w:tabs>
        <w:bidi w:val="0"/>
        <w:spacing w:before="0" w:after="0" w:line="575" w:lineRule="exact"/>
        <w:ind w:left="0" w:right="0" w:firstLine="620"/>
        <w:jc w:val="both"/>
      </w:pPr>
      <w:bookmarkStart w:id="538" w:name="bookmark538"/>
      <w:bookmarkEnd w:id="538"/>
      <w:r>
        <w:rPr>
          <w:color w:val="000000"/>
          <w:spacing w:val="0"/>
          <w:w w:val="100"/>
          <w:position w:val="0"/>
        </w:rPr>
        <w:t>减少客户工程投资</w:t>
      </w:r>
    </w:p>
    <w:p>
      <w:pPr>
        <w:pStyle w:val="Style66"/>
        <w:keepNext w:val="0"/>
        <w:keepLines w:val="0"/>
        <w:widowControl w:val="0"/>
        <w:shd w:val="clear" w:color="auto" w:fill="auto"/>
        <w:bidi w:val="0"/>
        <w:spacing w:before="0" w:after="0" w:line="575" w:lineRule="exact"/>
        <w:ind w:left="0" w:right="0" w:firstLine="620"/>
        <w:jc w:val="both"/>
      </w:pPr>
      <w:r>
        <w:rPr>
          <w:color w:val="000000"/>
          <w:spacing w:val="0"/>
          <w:w w:val="100"/>
          <w:position w:val="0"/>
        </w:rPr>
        <w:t xml:space="preserve">对于临时用电客户，试行提供变压器租赁服务，设置多套租 赁套餐供客户自行选择，为客户节约一次性设备购置成本。利用 </w:t>
      </w:r>
      <w:r>
        <w:rPr>
          <w:color w:val="000000"/>
          <w:spacing w:val="0"/>
          <w:w w:val="100"/>
          <w:position w:val="0"/>
          <w:lang w:val="zh-CN" w:eastAsia="zh-CN" w:bidi="zh-CN"/>
        </w:rPr>
        <w:t>“豫</w:t>
      </w:r>
      <w:r>
        <w:rPr>
          <w:color w:val="000000"/>
          <w:spacing w:val="0"/>
          <w:w w:val="100"/>
          <w:position w:val="0"/>
        </w:rPr>
        <w:t>电管家</w:t>
      </w:r>
      <w:r>
        <w:rPr>
          <w:color w:val="000000"/>
          <w:spacing w:val="0"/>
          <w:w w:val="100"/>
          <w:position w:val="0"/>
          <w:lang w:val="zh-CN" w:eastAsia="zh-CN" w:bidi="zh-CN"/>
        </w:rPr>
        <w:t>”等</w:t>
      </w:r>
      <w:r>
        <w:rPr>
          <w:color w:val="000000"/>
          <w:spacing w:val="0"/>
          <w:w w:val="100"/>
          <w:position w:val="0"/>
        </w:rPr>
        <w:t>线上客户交互功能，在线提供造价咨询服务，指 导客户合理确定用电申请容量、科学选择标准化的设备和设施， 为客户压减工程造价、降低后续运维成本。</w:t>
      </w:r>
    </w:p>
    <w:p>
      <w:pPr>
        <w:pStyle w:val="Style66"/>
        <w:keepNext w:val="0"/>
        <w:keepLines w:val="0"/>
        <w:widowControl w:val="0"/>
        <w:shd w:val="clear" w:color="auto" w:fill="auto"/>
        <w:bidi w:val="0"/>
        <w:spacing w:before="0" w:after="0" w:line="624" w:lineRule="exact"/>
        <w:ind w:left="0" w:right="0" w:firstLine="620"/>
        <w:jc w:val="both"/>
      </w:pPr>
      <w:r>
        <w:rPr>
          <w:color w:val="000000"/>
          <w:spacing w:val="0"/>
          <w:w w:val="100"/>
          <w:position w:val="0"/>
        </w:rPr>
        <w:t>责任部门（单位）：产业管理公司、营销服务中心、市县供 电公司</w:t>
      </w:r>
    </w:p>
    <w:p>
      <w:pPr>
        <w:pStyle w:val="Style66"/>
        <w:keepNext w:val="0"/>
        <w:keepLines w:val="0"/>
        <w:widowControl w:val="0"/>
        <w:shd w:val="clear" w:color="auto" w:fill="auto"/>
        <w:bidi w:val="0"/>
        <w:spacing w:before="0" w:after="0" w:line="582"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Style66"/>
        <w:keepNext w:val="0"/>
        <w:keepLines w:val="0"/>
        <w:widowControl w:val="0"/>
        <w:numPr>
          <w:ilvl w:val="0"/>
          <w:numId w:val="103"/>
        </w:numPr>
        <w:shd w:val="clear" w:color="auto" w:fill="auto"/>
        <w:tabs>
          <w:tab w:pos="1052" w:val="left"/>
        </w:tabs>
        <w:bidi w:val="0"/>
        <w:spacing w:before="0" w:after="0" w:line="582" w:lineRule="exact"/>
        <w:ind w:left="0" w:right="0" w:firstLine="620"/>
        <w:jc w:val="both"/>
      </w:pPr>
      <w:bookmarkStart w:id="539" w:name="bookmark539"/>
      <w:bookmarkEnd w:id="539"/>
      <w:r>
        <w:rPr>
          <w:color w:val="000000"/>
          <w:spacing w:val="0"/>
          <w:w w:val="100"/>
          <w:position w:val="0"/>
        </w:rPr>
        <w:t>规范产业单位市场行为</w:t>
      </w:r>
    </w:p>
    <w:p>
      <w:pPr>
        <w:pStyle w:val="Style66"/>
        <w:keepNext w:val="0"/>
        <w:keepLines w:val="0"/>
        <w:widowControl w:val="0"/>
        <w:shd w:val="clear" w:color="auto" w:fill="auto"/>
        <w:bidi w:val="0"/>
        <w:spacing w:before="0" w:after="0" w:line="582" w:lineRule="exact"/>
        <w:ind w:left="0" w:right="0" w:firstLine="620"/>
        <w:jc w:val="both"/>
      </w:pPr>
      <w:r>
        <w:rPr>
          <w:color w:val="000000"/>
          <w:spacing w:val="0"/>
          <w:w w:val="100"/>
          <w:position w:val="0"/>
        </w:rPr>
        <w:t>产业单位严格按照招投标等规定参与客户工程市场，严禁受 电工程</w:t>
      </w:r>
      <w:r>
        <w:rPr>
          <w:color w:val="000000"/>
          <w:spacing w:val="0"/>
          <w:w w:val="100"/>
          <w:position w:val="0"/>
          <w:lang w:val="zh-CN" w:eastAsia="zh-CN" w:bidi="zh-CN"/>
        </w:rPr>
        <w:t>“三</w:t>
      </w:r>
      <w:r>
        <w:rPr>
          <w:color w:val="000000"/>
          <w:spacing w:val="0"/>
          <w:w w:val="100"/>
          <w:position w:val="0"/>
        </w:rPr>
        <w:t>指定”行为；严禁在竣工检验、送电等环节设置双重 标准，区别对待关联企业与非关联企业；对于产业单位受委托承 揽的客户工程，严格按照客户需求和国家、行业标准开展设计、 施工。公司将建立产业单位承接客户工程管控系统，对工程造价 和进度开展实时监督检查。</w:t>
      </w:r>
    </w:p>
    <w:p>
      <w:pPr>
        <w:pStyle w:val="Style66"/>
        <w:keepNext w:val="0"/>
        <w:keepLines w:val="0"/>
        <w:widowControl w:val="0"/>
        <w:shd w:val="clear" w:color="auto" w:fill="auto"/>
        <w:bidi w:val="0"/>
        <w:spacing w:before="0" w:after="0" w:line="578" w:lineRule="exact"/>
        <w:ind w:left="0" w:right="0" w:firstLine="620"/>
        <w:jc w:val="both"/>
      </w:pPr>
      <w:r>
        <w:rPr>
          <w:color w:val="000000"/>
          <w:spacing w:val="0"/>
          <w:w w:val="100"/>
          <w:position w:val="0"/>
        </w:rPr>
        <w:t>责任部门（单位）：产业管理公司、营销部、市县供电公司</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8</w:t>
      </w:r>
      <w:r>
        <w:rPr>
          <w:color w:val="000000"/>
          <w:spacing w:val="0"/>
          <w:w w:val="100"/>
          <w:position w:val="0"/>
        </w:rPr>
        <w:t>月</w:t>
      </w:r>
    </w:p>
    <w:p>
      <w:pPr>
        <w:pStyle w:val="Style66"/>
        <w:keepNext w:val="0"/>
        <w:keepLines w:val="0"/>
        <w:widowControl w:val="0"/>
        <w:numPr>
          <w:ilvl w:val="0"/>
          <w:numId w:val="103"/>
        </w:numPr>
        <w:shd w:val="clear" w:color="auto" w:fill="auto"/>
        <w:bidi w:val="0"/>
        <w:spacing w:before="0" w:after="0" w:line="577" w:lineRule="exact"/>
        <w:ind w:left="0" w:right="0"/>
        <w:jc w:val="both"/>
      </w:pPr>
      <w:bookmarkStart w:id="540" w:name="bookmark540"/>
      <w:bookmarkEnd w:id="540"/>
      <w:r>
        <w:rPr>
          <w:color w:val="000000"/>
          <w:spacing w:val="0"/>
          <w:w w:val="100"/>
          <w:position w:val="0"/>
        </w:rPr>
        <w:t>推广综合能效服务</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深挖营销大数据价值，提供能效账单、用能咨询、电子发票 等增值服务。对大中型企业客户，统筹实施电能替代、综合能源 和需求响应，提供定制化用能解决方案，帮助客户优化用能结构、 提升用能效率。对小微企业客户，免费提供设备体检等安全用电 服务和节能咨询服务，助力客户清洁高效用能。</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责任部门（单位）：营销部、综合能源公司、市县供电公司</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10</w:t>
      </w:r>
      <w:r>
        <w:rPr>
          <w:color w:val="000000"/>
          <w:spacing w:val="0"/>
          <w:w w:val="100"/>
          <w:position w:val="0"/>
        </w:rPr>
        <w:t>月</w:t>
      </w:r>
    </w:p>
    <w:p>
      <w:pPr>
        <w:pStyle w:val="Style7"/>
        <w:keepNext w:val="0"/>
        <w:keepLines w:val="0"/>
        <w:widowControl w:val="0"/>
        <w:shd w:val="clear" w:color="auto" w:fill="auto"/>
        <w:bidi w:val="0"/>
        <w:spacing w:before="0" w:after="0" w:line="574" w:lineRule="exact"/>
        <w:ind w:left="0" w:right="0" w:firstLine="800"/>
        <w:jc w:val="both"/>
        <w:rPr>
          <w:sz w:val="26"/>
          <w:szCs w:val="26"/>
        </w:rPr>
      </w:pPr>
      <w:r>
        <w:rPr>
          <w:color w:val="000000"/>
          <w:spacing w:val="0"/>
          <w:w w:val="100"/>
          <w:position w:val="0"/>
          <w:sz w:val="26"/>
          <w:szCs w:val="26"/>
        </w:rPr>
        <w:t>（四）提高供电可靠性</w:t>
      </w:r>
    </w:p>
    <w:p>
      <w:pPr>
        <w:pStyle w:val="Style66"/>
        <w:keepNext w:val="0"/>
        <w:keepLines w:val="0"/>
        <w:widowControl w:val="0"/>
        <w:numPr>
          <w:ilvl w:val="0"/>
          <w:numId w:val="105"/>
        </w:numPr>
        <w:shd w:val="clear" w:color="auto" w:fill="auto"/>
        <w:tabs>
          <w:tab w:pos="1054" w:val="left"/>
        </w:tabs>
        <w:bidi w:val="0"/>
        <w:spacing w:before="0" w:after="0" w:line="574" w:lineRule="exact"/>
        <w:ind w:left="0" w:right="0" w:firstLine="600"/>
        <w:jc w:val="both"/>
      </w:pPr>
      <w:bookmarkStart w:id="541" w:name="bookmark541"/>
      <w:bookmarkEnd w:id="541"/>
      <w:r>
        <w:rPr>
          <w:color w:val="000000"/>
          <w:spacing w:val="0"/>
          <w:w w:val="100"/>
          <w:position w:val="0"/>
        </w:rPr>
        <w:t>建设坚强智能配电网</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加大配网投入，健全配网网架，提高配电网一次网架联络率, 持续提升电网转带能力。加强薄弱地区配电网规划建设，重点消 除线路超重载、短时低电压等问题。开展核心区智能配电网自愈 控制技术研究，提高配电自动化覆盖比例，实现故障区域迅速隔 离、非故障区域恢复供电。推动供电可靠性数据分析和过程监控 体系建设，实现闭环管理，全力确保实现供电可靠性工作目标。</w:t>
      </w:r>
    </w:p>
    <w:p>
      <w:pPr>
        <w:pStyle w:val="Style66"/>
        <w:keepNext w:val="0"/>
        <w:keepLines w:val="0"/>
        <w:widowControl w:val="0"/>
        <w:shd w:val="clear" w:color="auto" w:fill="auto"/>
        <w:bidi w:val="0"/>
        <w:spacing w:before="0" w:after="0" w:line="574" w:lineRule="exact"/>
        <w:ind w:left="600" w:right="0" w:firstLine="40"/>
        <w:jc w:val="both"/>
      </w:pPr>
      <w:r>
        <w:rPr>
          <w:color w:val="000000"/>
          <w:spacing w:val="0"/>
          <w:w w:val="100"/>
          <w:position w:val="0"/>
        </w:rPr>
        <w:t>责任部门（单位）：发展部、设备部、配网办、市县供电公司 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Style66"/>
        <w:keepNext w:val="0"/>
        <w:keepLines w:val="0"/>
        <w:widowControl w:val="0"/>
        <w:numPr>
          <w:ilvl w:val="0"/>
          <w:numId w:val="105"/>
        </w:numPr>
        <w:shd w:val="clear" w:color="auto" w:fill="auto"/>
        <w:tabs>
          <w:tab w:pos="1070" w:val="left"/>
        </w:tabs>
        <w:bidi w:val="0"/>
        <w:spacing w:before="0" w:after="0" w:line="574" w:lineRule="exact"/>
        <w:ind w:left="600" w:right="0" w:firstLine="40"/>
        <w:jc w:val="both"/>
      </w:pPr>
      <w:bookmarkStart w:id="542" w:name="bookmark542"/>
      <w:bookmarkEnd w:id="542"/>
      <w:r>
        <w:rPr>
          <w:color w:val="000000"/>
          <w:spacing w:val="0"/>
          <w:w w:val="100"/>
          <w:position w:val="0"/>
        </w:rPr>
        <w:t>推广智能抢修模式</w:t>
      </w:r>
    </w:p>
    <w:p>
      <w:pPr>
        <w:pStyle w:val="Style66"/>
        <w:keepNext w:val="0"/>
        <w:keepLines w:val="0"/>
        <w:widowControl w:val="0"/>
        <w:shd w:val="clear" w:color="auto" w:fill="auto"/>
        <w:bidi w:val="0"/>
        <w:spacing w:before="0" w:after="0" w:line="600" w:lineRule="exact"/>
        <w:ind w:left="0" w:right="0"/>
        <w:jc w:val="both"/>
      </w:pPr>
      <w:r>
        <w:rPr>
          <w:color w:val="000000"/>
          <w:spacing w:val="0"/>
          <w:w w:val="100"/>
          <w:position w:val="0"/>
        </w:rPr>
        <w:t>全面推广“网格化</w:t>
      </w:r>
      <w:r>
        <w:rPr>
          <w:color w:val="000000"/>
          <w:spacing w:val="0"/>
          <w:w w:val="100"/>
          <w:position w:val="0"/>
          <w:lang w:val="zh-CN" w:eastAsia="zh-CN" w:bidi="zh-CN"/>
        </w:rPr>
        <w:t>”主动</w:t>
      </w:r>
      <w:r>
        <w:rPr>
          <w:color w:val="000000"/>
          <w:spacing w:val="0"/>
          <w:w w:val="100"/>
          <w:position w:val="0"/>
        </w:rPr>
        <w:t>抢修，充分发挥供电服务指挥平台 作用，优化调动抢修服务资源，实现</w:t>
      </w:r>
      <w:r>
        <w:rPr>
          <w:color w:val="000000"/>
          <w:spacing w:val="0"/>
          <w:w w:val="100"/>
          <w:position w:val="0"/>
          <w:lang w:val="zh-CN" w:eastAsia="zh-CN" w:bidi="zh-CN"/>
        </w:rPr>
        <w:t>“一张</w:t>
      </w:r>
      <w:r>
        <w:rPr>
          <w:color w:val="000000"/>
          <w:spacing w:val="0"/>
          <w:w w:val="100"/>
          <w:position w:val="0"/>
        </w:rPr>
        <w:t xml:space="preserve">工单、一支队伍、一 </w:t>
      </w:r>
      <w:r>
        <w:rPr>
          <w:color w:val="000000"/>
          <w:spacing w:val="0"/>
          <w:w w:val="100"/>
          <w:position w:val="0"/>
        </w:rPr>
        <w:t>次解决”，让客户快速复电。开展配电网运行工况全景监测和故 障智能分析，准确定位故障点，实时获取停电范围及影响用户清 单。准确评估停送电操作及施工时间，提高操作准时到位率，推 行限时故障抢修制。通过短信、</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、微信公众号 等渠道，主动向客户</w:t>
      </w:r>
      <w:r>
        <w:rPr>
          <w:color w:val="000000"/>
          <w:spacing w:val="0"/>
          <w:w w:val="100"/>
          <w:position w:val="0"/>
          <w:lang w:val="zh-CN" w:eastAsia="zh-CN" w:bidi="zh-CN"/>
        </w:rPr>
        <w:t>“点对</w:t>
      </w:r>
      <w:r>
        <w:rPr>
          <w:color w:val="000000"/>
          <w:spacing w:val="0"/>
          <w:w w:val="100"/>
          <w:position w:val="0"/>
        </w:rPr>
        <w:t>点”推送故障停电、抢修进度和计划 复电等信息，实现抢修过程可视化管理。</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责任部门（单位）：设备部、营销部、市县供电公司</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Style66"/>
        <w:keepNext w:val="0"/>
        <w:keepLines w:val="0"/>
        <w:widowControl w:val="0"/>
        <w:numPr>
          <w:ilvl w:val="0"/>
          <w:numId w:val="105"/>
        </w:numPr>
        <w:shd w:val="clear" w:color="auto" w:fill="auto"/>
        <w:tabs>
          <w:tab w:pos="1079" w:val="left"/>
        </w:tabs>
        <w:bidi w:val="0"/>
        <w:spacing w:before="0" w:after="0" w:line="574" w:lineRule="exact"/>
        <w:ind w:left="0" w:right="0"/>
        <w:jc w:val="both"/>
      </w:pPr>
      <w:bookmarkStart w:id="543" w:name="bookmark543"/>
      <w:bookmarkEnd w:id="543"/>
      <w:r>
        <w:rPr>
          <w:color w:val="000000"/>
          <w:spacing w:val="0"/>
          <w:w w:val="100"/>
          <w:position w:val="0"/>
        </w:rPr>
        <w:t>提升不停电作业能力</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严格管控计划停电，统筹各类停电需求，实行能转必转、能 带不停、先算后停、一停多用，确保停电范围最小、停电时间最 短、停电次数最少。全面推广</w:t>
      </w:r>
      <w:r>
        <w:rPr>
          <w:color w:val="000000"/>
          <w:spacing w:val="0"/>
          <w:w w:val="100"/>
          <w:position w:val="0"/>
          <w:lang w:val="zh-CN" w:eastAsia="zh-CN" w:bidi="zh-CN"/>
        </w:rPr>
        <w:t>“不</w:t>
      </w:r>
      <w:r>
        <w:rPr>
          <w:color w:val="000000"/>
          <w:spacing w:val="0"/>
          <w:w w:val="100"/>
          <w:position w:val="0"/>
        </w:rPr>
        <w:t>停电</w:t>
      </w:r>
      <w:r>
        <w:rPr>
          <w:color w:val="000000"/>
          <w:spacing w:val="0"/>
          <w:w w:val="100"/>
          <w:position w:val="0"/>
          <w:lang w:val="zh-CN" w:eastAsia="zh-CN" w:bidi="zh-CN"/>
        </w:rPr>
        <w:t>”作业</w:t>
      </w:r>
      <w:r>
        <w:rPr>
          <w:color w:val="000000"/>
          <w:spacing w:val="0"/>
          <w:w w:val="100"/>
          <w:position w:val="0"/>
        </w:rPr>
        <w:t>，持续加强不停电 作业队伍和装备建设，开展“旁路作业法”实践与推广，扩大不 停电作业范围和比例，加强带电检测技术以及不停电更换变压器 等不停电作业项目技术应用，逐步拓展至复杂作业和综合不停电 作业项目，有效减少停电次数。积极引导和推动省管产业单位将 一、二类简单不停电作业项目纳入主营业务范围。</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责任部门（单位）：设备部、产业管理公司、市县供电公司</w:t>
      </w:r>
    </w:p>
    <w:p>
      <w:pPr>
        <w:pStyle w:val="Style66"/>
        <w:keepNext w:val="0"/>
        <w:keepLines w:val="0"/>
        <w:widowControl w:val="0"/>
        <w:shd w:val="clear" w:color="auto" w:fill="auto"/>
        <w:bidi w:val="0"/>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Style66"/>
        <w:keepNext w:val="0"/>
        <w:keepLines w:val="0"/>
        <w:widowControl w:val="0"/>
        <w:numPr>
          <w:ilvl w:val="0"/>
          <w:numId w:val="105"/>
        </w:numPr>
        <w:shd w:val="clear" w:color="auto" w:fill="auto"/>
        <w:tabs>
          <w:tab w:pos="1079" w:val="left"/>
        </w:tabs>
        <w:bidi w:val="0"/>
        <w:spacing w:before="0" w:after="0" w:line="574" w:lineRule="exact"/>
        <w:ind w:left="0" w:right="0"/>
        <w:jc w:val="both"/>
      </w:pPr>
      <w:bookmarkStart w:id="544" w:name="bookmark544"/>
      <w:bookmarkEnd w:id="544"/>
      <w:r>
        <w:rPr>
          <w:color w:val="000000"/>
          <w:spacing w:val="0"/>
          <w:w w:val="100"/>
          <w:position w:val="0"/>
        </w:rPr>
        <w:t>强化用电安全服务</w:t>
      </w:r>
    </w:p>
    <w:p>
      <w:pPr>
        <w:pStyle w:val="Style66"/>
        <w:keepNext w:val="0"/>
        <w:keepLines w:val="0"/>
        <w:widowControl w:val="0"/>
        <w:shd w:val="clear" w:color="auto" w:fill="auto"/>
        <w:bidi w:val="0"/>
        <w:spacing w:before="0" w:after="0" w:line="574" w:lineRule="exact"/>
        <w:ind w:left="0" w:right="0"/>
        <w:jc w:val="both"/>
        <w:sectPr>
          <w:headerReference w:type="default" r:id="rId506"/>
          <w:footerReference w:type="default" r:id="rId507"/>
          <w:headerReference w:type="even" r:id="rId508"/>
          <w:footerReference w:type="even" r:id="rId509"/>
          <w:footnotePr>
            <w:pos w:val="pageBottom"/>
            <w:numFmt w:val="decimal"/>
            <w:numRestart w:val="continuous"/>
          </w:footnotePr>
          <w:type w:val="continuous"/>
          <w:pgSz w:w="11900" w:h="16840"/>
          <w:pgMar w:top="2035" w:right="1148" w:bottom="1793" w:left="1287" w:header="0" w:footer="3" w:gutter="0"/>
          <w:cols w:space="720"/>
          <w:noEndnote/>
          <w:rtlGutter w:val="0"/>
          <w:docGrid w:linePitch="360"/>
        </w:sectPr>
      </w:pPr>
      <w:r>
        <w:rPr>
          <w:color w:val="000000"/>
          <w:spacing w:val="0"/>
          <w:w w:val="100"/>
          <w:position w:val="0"/>
        </w:rPr>
        <w:t>加大用电安全常识、事故警示、电力法规的宣传力度，增强 公众安全用电法制意识。开展用电安全周期性检查和专项排查，</w:t>
      </w:r>
    </w:p>
    <w:p>
      <w:pPr>
        <w:pStyle w:val="Style66"/>
        <w:keepNext w:val="0"/>
        <w:keepLines w:val="0"/>
        <w:widowControl w:val="0"/>
        <w:shd w:val="clear" w:color="auto" w:fill="auto"/>
        <w:bidi w:val="0"/>
        <w:spacing w:before="0" w:after="140" w:line="586" w:lineRule="exact"/>
        <w:ind w:left="0" w:right="0" w:firstLine="0"/>
        <w:jc w:val="both"/>
      </w:pPr>
      <w:r>
        <w:rPr>
          <w:color w:val="000000"/>
          <w:spacing w:val="0"/>
          <w:w w:val="100"/>
          <w:position w:val="0"/>
        </w:rPr>
        <w:t>及时通知客户整改用电安全隐患，并向地方政府主管部门报备。 指导客户制定反事故预案，加强设备状态监测、隐患诊断预防、 故障溯源评估，做到检查、告知、备案、服务</w:t>
      </w:r>
      <w:r>
        <w:rPr>
          <w:color w:val="000000"/>
          <w:spacing w:val="0"/>
          <w:w w:val="100"/>
          <w:position w:val="0"/>
          <w:lang w:val="zh-CN" w:eastAsia="zh-CN" w:bidi="zh-CN"/>
        </w:rPr>
        <w:t>“四</w:t>
      </w:r>
      <w:r>
        <w:rPr>
          <w:color w:val="000000"/>
          <w:spacing w:val="0"/>
          <w:w w:val="100"/>
          <w:position w:val="0"/>
        </w:rPr>
        <w:t>到位”。</w:t>
      </w:r>
    </w:p>
    <w:p>
      <w:pPr>
        <w:pStyle w:val="Style66"/>
        <w:keepNext w:val="0"/>
        <w:keepLines w:val="0"/>
        <w:widowControl w:val="0"/>
        <w:shd w:val="clear" w:color="auto" w:fill="auto"/>
        <w:bidi w:val="0"/>
        <w:spacing w:before="0" w:after="0" w:line="240" w:lineRule="auto"/>
        <w:ind w:left="0" w:right="0" w:firstLine="620"/>
        <w:jc w:val="both"/>
      </w:pPr>
      <w:r>
        <w:rPr>
          <w:color w:val="000000"/>
          <w:spacing w:val="0"/>
          <w:w w:val="100"/>
          <w:position w:val="0"/>
        </w:rPr>
        <w:t>责任部门（单位）：营销部、市县供电公司</w:t>
      </w:r>
    </w:p>
    <w:p>
      <w:pPr>
        <w:pStyle w:val="Style66"/>
        <w:keepNext w:val="0"/>
        <w:keepLines w:val="0"/>
        <w:widowControl w:val="0"/>
        <w:shd w:val="clear" w:color="auto" w:fill="auto"/>
        <w:bidi w:val="0"/>
        <w:spacing w:before="0" w:after="200" w:line="586"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Style66"/>
        <w:keepNext w:val="0"/>
        <w:keepLines w:val="0"/>
        <w:widowControl w:val="0"/>
        <w:shd w:val="clear" w:color="auto" w:fill="auto"/>
        <w:bidi w:val="0"/>
        <w:spacing w:before="0" w:after="0" w:line="240" w:lineRule="auto"/>
        <w:ind w:left="0" w:right="0" w:firstLine="800"/>
        <w:jc w:val="both"/>
      </w:pPr>
      <w:r>
        <w:rPr>
          <w:b/>
          <w:bCs/>
          <w:color w:val="000000"/>
          <w:spacing w:val="0"/>
          <w:w w:val="100"/>
          <w:position w:val="0"/>
        </w:rPr>
        <w:t>（五）健全监督评价机制</w:t>
      </w:r>
    </w:p>
    <w:p>
      <w:pPr>
        <w:pStyle w:val="Style66"/>
        <w:keepNext w:val="0"/>
        <w:keepLines w:val="0"/>
        <w:widowControl w:val="0"/>
        <w:numPr>
          <w:ilvl w:val="0"/>
          <w:numId w:val="107"/>
        </w:numPr>
        <w:shd w:val="clear" w:color="auto" w:fill="auto"/>
        <w:tabs>
          <w:tab w:pos="1077" w:val="left"/>
        </w:tabs>
        <w:bidi w:val="0"/>
        <w:spacing w:before="0" w:after="0" w:line="579" w:lineRule="exact"/>
        <w:ind w:left="0" w:right="0"/>
        <w:jc w:val="both"/>
      </w:pPr>
      <w:bookmarkStart w:id="545" w:name="bookmark545"/>
      <w:bookmarkEnd w:id="545"/>
      <w:r>
        <w:rPr>
          <w:color w:val="000000"/>
          <w:spacing w:val="0"/>
          <w:w w:val="100"/>
          <w:position w:val="0"/>
        </w:rPr>
        <w:t>全面治理线下流转</w:t>
      </w:r>
    </w:p>
    <w:p>
      <w:pPr>
        <w:pStyle w:val="Style66"/>
        <w:keepNext w:val="0"/>
        <w:keepLines w:val="0"/>
        <w:widowControl w:val="0"/>
        <w:shd w:val="clear" w:color="auto" w:fill="auto"/>
        <w:bidi w:val="0"/>
        <w:spacing w:before="0" w:after="140" w:line="579" w:lineRule="exact"/>
        <w:ind w:left="0" w:right="0"/>
        <w:jc w:val="both"/>
      </w:pPr>
      <w:r>
        <w:rPr>
          <w:color w:val="000000"/>
          <w:spacing w:val="0"/>
          <w:w w:val="100"/>
          <w:position w:val="0"/>
        </w:rPr>
        <w:t>全面推广</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微信公众号等线上办电服务， 以客户需求直接触发业务流程，从源头减少线下流转。推行高、 低压手机</w:t>
      </w:r>
      <w:r>
        <w:rPr>
          <w:b/>
          <w:bCs/>
          <w:color w:val="000000"/>
          <w:spacing w:val="0"/>
          <w:w w:val="100"/>
          <w:position w:val="0"/>
          <w:lang w:val="en-US" w:eastAsia="en-US" w:bidi="en-US"/>
        </w:rPr>
        <w:t>APP,</w:t>
      </w:r>
      <w:r>
        <w:rPr>
          <w:color w:val="000000"/>
          <w:spacing w:val="0"/>
          <w:w w:val="100"/>
          <w:position w:val="0"/>
        </w:rPr>
        <w:t>同步传递现场办电流程信息，从根本上杜绝系统 补录的顽疾。对于现场核查、系统筛查、电话回访等方式查处的 弄虚作假、线下流转等典型问题，当月企业负责人绩效考核</w:t>
      </w:r>
      <w:r>
        <w:rPr>
          <w:color w:val="000000"/>
          <w:spacing w:val="0"/>
          <w:w w:val="100"/>
          <w:position w:val="0"/>
          <w:lang w:val="zh-CN" w:eastAsia="zh-CN" w:bidi="zh-CN"/>
        </w:rPr>
        <w:t xml:space="preserve">“业 </w:t>
      </w:r>
      <w:r>
        <w:rPr>
          <w:color w:val="000000"/>
          <w:spacing w:val="0"/>
          <w:w w:val="100"/>
          <w:position w:val="0"/>
        </w:rPr>
        <w:t>扩报装时限达标率”指标和</w:t>
      </w:r>
      <w:r>
        <w:rPr>
          <w:color w:val="000000"/>
          <w:spacing w:val="0"/>
          <w:w w:val="100"/>
          <w:position w:val="0"/>
          <w:lang w:val="zh-CN" w:eastAsia="zh-CN" w:bidi="zh-CN"/>
        </w:rPr>
        <w:t>“优</w:t>
      </w:r>
      <w:r>
        <w:rPr>
          <w:color w:val="000000"/>
          <w:spacing w:val="0"/>
          <w:w w:val="100"/>
          <w:position w:val="0"/>
        </w:rPr>
        <w:t>提”专项考核</w:t>
      </w:r>
      <w:r>
        <w:rPr>
          <w:color w:val="000000"/>
          <w:spacing w:val="0"/>
          <w:w w:val="100"/>
          <w:position w:val="0"/>
          <w:lang w:val="zh-CN" w:eastAsia="zh-CN" w:bidi="zh-CN"/>
        </w:rPr>
        <w:t>“业</w:t>
      </w:r>
      <w:r>
        <w:rPr>
          <w:color w:val="000000"/>
          <w:spacing w:val="0"/>
          <w:w w:val="100"/>
          <w:position w:val="0"/>
        </w:rPr>
        <w:t>扩报装工单质 量达标率”指标实行</w:t>
      </w:r>
      <w:r>
        <w:rPr>
          <w:color w:val="000000"/>
          <w:spacing w:val="0"/>
          <w:w w:val="100"/>
          <w:position w:val="0"/>
          <w:lang w:val="zh-CN" w:eastAsia="zh-CN" w:bidi="zh-CN"/>
        </w:rPr>
        <w:t>“一票</w:t>
      </w:r>
      <w:r>
        <w:rPr>
          <w:color w:val="000000"/>
          <w:spacing w:val="0"/>
          <w:w w:val="100"/>
          <w:position w:val="0"/>
        </w:rPr>
        <w:t xml:space="preserve">否决” </w:t>
      </w:r>
      <w:r>
        <w:rPr>
          <w:b/>
          <w:bCs/>
          <w:color w:val="000000"/>
          <w:spacing w:val="0"/>
          <w:w w:val="100"/>
          <w:position w:val="0"/>
          <w:lang w:val="en-US" w:eastAsia="en-US" w:bidi="en-US"/>
        </w:rPr>
        <w:t>O</w:t>
      </w:r>
    </w:p>
    <w:p>
      <w:pPr>
        <w:pStyle w:val="Style66"/>
        <w:keepNext w:val="0"/>
        <w:keepLines w:val="0"/>
        <w:widowControl w:val="0"/>
        <w:shd w:val="clear" w:color="auto" w:fill="auto"/>
        <w:bidi w:val="0"/>
        <w:spacing w:before="0" w:after="0" w:line="240" w:lineRule="auto"/>
        <w:ind w:left="0" w:right="0"/>
        <w:jc w:val="both"/>
      </w:pPr>
      <w:r>
        <w:rPr>
          <w:color w:val="000000"/>
          <w:spacing w:val="0"/>
          <w:w w:val="100"/>
          <w:position w:val="0"/>
        </w:rPr>
        <w:t>责任部门（单位）：营销部、营销服务中心、市县供电公司</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numPr>
          <w:ilvl w:val="0"/>
          <w:numId w:val="107"/>
        </w:numPr>
        <w:shd w:val="clear" w:color="auto" w:fill="auto"/>
        <w:tabs>
          <w:tab w:pos="1077" w:val="left"/>
        </w:tabs>
        <w:bidi w:val="0"/>
        <w:spacing w:before="0" w:after="0" w:line="579" w:lineRule="exact"/>
        <w:ind w:left="0" w:right="0"/>
        <w:jc w:val="both"/>
      </w:pPr>
      <w:bookmarkStart w:id="546" w:name="bookmark546"/>
      <w:bookmarkEnd w:id="546"/>
      <w:r>
        <w:rPr>
          <w:color w:val="000000"/>
          <w:spacing w:val="0"/>
          <w:w w:val="100"/>
          <w:position w:val="0"/>
        </w:rPr>
        <w:t>构建全面评价体系</w:t>
      </w:r>
    </w:p>
    <w:p>
      <w:pPr>
        <w:pStyle w:val="Style66"/>
        <w:keepNext w:val="0"/>
        <w:keepLines w:val="0"/>
        <w:widowControl w:val="0"/>
        <w:shd w:val="clear" w:color="auto" w:fill="auto"/>
        <w:bidi w:val="0"/>
        <w:spacing w:before="0" w:after="140" w:line="586" w:lineRule="exact"/>
        <w:ind w:left="0" w:right="0"/>
        <w:jc w:val="both"/>
      </w:pPr>
      <w:r>
        <w:rPr>
          <w:color w:val="000000"/>
          <w:spacing w:val="0"/>
          <w:w w:val="100"/>
          <w:position w:val="0"/>
        </w:rPr>
        <w:t>以客户为中心，重构</w:t>
      </w:r>
      <w:r>
        <w:rPr>
          <w:color w:val="000000"/>
          <w:spacing w:val="0"/>
          <w:w w:val="100"/>
          <w:position w:val="0"/>
          <w:lang w:val="zh-CN" w:eastAsia="zh-CN" w:bidi="zh-CN"/>
        </w:rPr>
        <w:t>“阳</w:t>
      </w:r>
      <w:r>
        <w:rPr>
          <w:color w:val="000000"/>
          <w:spacing w:val="0"/>
          <w:w w:val="100"/>
          <w:position w:val="0"/>
        </w:rPr>
        <w:t>光业扩</w:t>
      </w:r>
      <w:r>
        <w:rPr>
          <w:color w:val="000000"/>
          <w:spacing w:val="0"/>
          <w:w w:val="100"/>
          <w:position w:val="0"/>
          <w:lang w:val="zh-CN" w:eastAsia="zh-CN" w:bidi="zh-CN"/>
        </w:rPr>
        <w:t>”评价</w:t>
      </w:r>
      <w:r>
        <w:rPr>
          <w:color w:val="000000"/>
          <w:spacing w:val="0"/>
          <w:w w:val="100"/>
          <w:position w:val="0"/>
        </w:rPr>
        <w:t>机制，全面涵盖“获 得电力</w:t>
      </w:r>
      <w:r>
        <w:rPr>
          <w:color w:val="000000"/>
          <w:spacing w:val="0"/>
          <w:w w:val="100"/>
          <w:position w:val="0"/>
          <w:lang w:val="zh-CN" w:eastAsia="zh-CN" w:bidi="zh-CN"/>
        </w:rPr>
        <w:t>”评价</w:t>
      </w:r>
      <w:r>
        <w:rPr>
          <w:color w:val="000000"/>
          <w:spacing w:val="0"/>
          <w:w w:val="100"/>
          <w:position w:val="0"/>
        </w:rPr>
        <w:t xml:space="preserve">内容。建立透明评价指数，以能否为客户提供准确、 完整的业扩信息为评价重点，围绕业扩办电时长、办电环节、收 资规范、电价执行等评价点，获取客户对业扩全链条信息公开的 满意度评价；建立效率评价指数，以能否按照客户需求及时响应 </w:t>
      </w:r>
      <w:r>
        <w:rPr>
          <w:color w:val="000000"/>
          <w:spacing w:val="0"/>
          <w:w w:val="100"/>
          <w:position w:val="0"/>
        </w:rPr>
        <w:t>为评价重点，围绕供电方案答复效率、设计审查完成效率、配套 工程建设效率、竣工检验送电效率等评价点，获取客户对办电时 长的满意度评价；建立降本评价指数，以能否降低客户接电成本 为评价重点，围绕配网全容量开放、投资界面执行等评价点，获 取客户对办电成本的满意度评价；建立互动评价指数，以能否为 客户提供办电全过程服务良好感受为评价重点，围绕客户回访满 意度、微信交互便利度等评价点，获取客户与供电公司互联互动 的满意度评价；建立联动评价指数，以公司发展、设备、建设、 营销、物资、调控、配网等部门在用电报装联动质效为评价重点， 围绕内部联动事项专业责任划分，构建客户办电全过程内部联动 责任分解模型，自动完成时限监督和逐级上报，自动生成考核评 价结果；建立客户全环节评价指数，依托</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突 破传统的终端评级模式，为客户提供供电方案答复、装表接电等 全环节服务评价功能，精确评价业扩服务质量。</w:t>
      </w:r>
    </w:p>
    <w:p>
      <w:pPr>
        <w:pStyle w:val="Style66"/>
        <w:keepNext w:val="0"/>
        <w:keepLines w:val="0"/>
        <w:widowControl w:val="0"/>
        <w:shd w:val="clear" w:color="auto" w:fill="auto"/>
        <w:bidi w:val="0"/>
        <w:spacing w:before="0" w:after="0" w:line="240" w:lineRule="auto"/>
        <w:ind w:left="0" w:right="0"/>
        <w:jc w:val="both"/>
      </w:pPr>
      <w:r>
        <w:rPr>
          <w:color w:val="000000"/>
          <w:spacing w:val="0"/>
          <w:w w:val="100"/>
          <w:position w:val="0"/>
        </w:rPr>
        <w:t>责任部门（单位）：营销部、营销服务中心</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numPr>
          <w:ilvl w:val="0"/>
          <w:numId w:val="107"/>
        </w:numPr>
        <w:shd w:val="clear" w:color="auto" w:fill="auto"/>
        <w:bidi w:val="0"/>
        <w:spacing w:before="0" w:after="0" w:line="577" w:lineRule="exact"/>
        <w:ind w:left="0" w:right="0"/>
        <w:jc w:val="both"/>
      </w:pPr>
      <w:bookmarkStart w:id="547" w:name="bookmark547"/>
      <w:bookmarkEnd w:id="547"/>
      <w:r>
        <w:rPr>
          <w:color w:val="000000"/>
          <w:spacing w:val="0"/>
          <w:w w:val="100"/>
          <w:position w:val="0"/>
        </w:rPr>
        <w:t>升级预警督办策略</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 xml:space="preserve">按业扩全过程环节时序，设置营销、发展、运检、建设、调 度等专业部门内部联动事项预警规则及阈值，对市县供电公司进 行蓝也、橙也办理预警，对责任单位主管领导及省公司专业部门 主管领导进行黄也、红也超时告警。省、市、县供电服务指挥中 心分别对全省、本单位业务环节、业务总时长、内部联动质效进 </w:t>
      </w:r>
      <w:r>
        <w:rPr>
          <w:color w:val="000000"/>
          <w:spacing w:val="0"/>
          <w:w w:val="100"/>
          <w:position w:val="0"/>
        </w:rPr>
        <w:t>行人工督办和通报分析。市县供电公司供电服务指挥中心负责报 装全工单时效</w:t>
      </w:r>
      <w:r>
        <w:rPr>
          <w:b/>
          <w:bCs/>
          <w:color w:val="000000"/>
          <w:spacing w:val="0"/>
          <w:w w:val="100"/>
          <w:position w:val="0"/>
          <w:lang w:val="en-US" w:eastAsia="en-US" w:bidi="en-US"/>
        </w:rPr>
        <w:t>7X24</w:t>
      </w:r>
      <w:r>
        <w:rPr>
          <w:color w:val="000000"/>
          <w:spacing w:val="0"/>
          <w:w w:val="100"/>
          <w:position w:val="0"/>
        </w:rPr>
        <w:t xml:space="preserve">小时监控预警、客户诉求（舆情、投诉、意 见等）专业责任划分、月度指标分析评价。省营销服务中心负责 </w:t>
      </w:r>
      <w:r>
        <w:rPr>
          <w:b/>
          <w:bCs/>
          <w:color w:val="000000"/>
          <w:spacing w:val="0"/>
          <w:w w:val="100"/>
          <w:position w:val="0"/>
        </w:rPr>
        <w:t>10</w:t>
      </w:r>
      <w:r>
        <w:rPr>
          <w:color w:val="000000"/>
          <w:spacing w:val="0"/>
          <w:w w:val="100"/>
          <w:position w:val="0"/>
        </w:rPr>
        <w:t>千优及以上高压业扩回访，负责</w:t>
      </w:r>
      <w:r>
        <w:rPr>
          <w:b/>
          <w:bCs/>
          <w:color w:val="000000"/>
          <w:spacing w:val="0"/>
          <w:w w:val="100"/>
          <w:position w:val="0"/>
        </w:rPr>
        <w:t>10</w:t>
      </w:r>
      <w:r>
        <w:rPr>
          <w:color w:val="000000"/>
          <w:spacing w:val="0"/>
          <w:w w:val="100"/>
          <w:position w:val="0"/>
        </w:rPr>
        <w:t>千伏及以上高压客户及小 微企业业扩工单监控预警，市县供电公司负责其他</w:t>
      </w:r>
      <w:r>
        <w:rPr>
          <w:b/>
          <w:bCs/>
          <w:color w:val="000000"/>
          <w:spacing w:val="0"/>
          <w:w w:val="100"/>
          <w:position w:val="0"/>
        </w:rPr>
        <w:t>400</w:t>
      </w:r>
      <w:r>
        <w:rPr>
          <w:color w:val="000000"/>
          <w:spacing w:val="0"/>
          <w:w w:val="100"/>
          <w:position w:val="0"/>
        </w:rPr>
        <w:t xml:space="preserve">伏及以下 业扩回访和工单监控预警。对各渠道反映的用电报装问题开展省 级“件件直查”，对于属实问题依规从重追究相关人员责任。通 过线上线下办电渠道主动公布供电服务监督电话，营销服务中心 </w:t>
      </w:r>
      <w:r>
        <w:rPr>
          <w:b/>
          <w:bCs/>
          <w:color w:val="000000"/>
          <w:spacing w:val="0"/>
          <w:w w:val="100"/>
          <w:position w:val="0"/>
          <w:lang w:val="en-US" w:eastAsia="en-US" w:bidi="en-US"/>
        </w:rPr>
        <w:t>7X24</w:t>
      </w:r>
      <w:r>
        <w:rPr>
          <w:color w:val="000000"/>
          <w:spacing w:val="0"/>
          <w:w w:val="100"/>
          <w:position w:val="0"/>
        </w:rPr>
        <w:t>小时受理客户举报，其中，涉及违反党纪和职务违法、职 务犯罪方面的问题线索，移交公司纪委办按规定办理。</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责任单位：营销服务中心、市县供电公司、纪委办</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Style66"/>
        <w:keepNext w:val="0"/>
        <w:keepLines w:val="0"/>
        <w:widowControl w:val="0"/>
        <w:numPr>
          <w:ilvl w:val="0"/>
          <w:numId w:val="107"/>
        </w:numPr>
        <w:shd w:val="clear" w:color="auto" w:fill="auto"/>
        <w:bidi w:val="0"/>
        <w:spacing w:before="0" w:after="0" w:line="577" w:lineRule="exact"/>
        <w:ind w:left="0" w:right="0"/>
        <w:jc w:val="both"/>
      </w:pPr>
      <w:bookmarkStart w:id="548" w:name="bookmark548"/>
      <w:bookmarkEnd w:id="548"/>
      <w:r>
        <w:rPr>
          <w:color w:val="000000"/>
          <w:spacing w:val="0"/>
          <w:w w:val="100"/>
          <w:position w:val="0"/>
        </w:rPr>
        <w:t>实行市场化激励策略</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客户自选业务经理。依托历史业扩工单承接量、完成时限、 客户满意度、在办工单数量等维度建立客户经理基本信息，并通 过营业场所、</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 xml:space="preserve">、微信公众号等渠道公示，由客 户自主选择客户经理，并对客户经理业务能力和服务质量进行评 价。尝试用电报装服务抢单。客户未自主选择客户经理的，由客 户经理根据自身办理的在途工单数量、新工单类型和时限要求等 因素综合考虑，对用电报装申请工单自主抢单，确保第一时间响 应客户报装需求。试行内部市场化激励。在业扩报装班组工资总 额不变的前提下，依据业扩工单完成质效、工单数量等因素，试 </w:t>
      </w:r>
      <w:r>
        <w:rPr>
          <w:color w:val="000000"/>
          <w:spacing w:val="0"/>
          <w:w w:val="100"/>
          <w:position w:val="0"/>
        </w:rPr>
        <w:t>行客户经理</w:t>
      </w:r>
      <w:r>
        <w:rPr>
          <w:color w:val="000000"/>
          <w:spacing w:val="0"/>
          <w:w w:val="100"/>
          <w:position w:val="0"/>
          <w:lang w:val="zh-CN" w:eastAsia="zh-CN" w:bidi="zh-CN"/>
        </w:rPr>
        <w:t>“基</w:t>
      </w:r>
      <w:r>
        <w:rPr>
          <w:color w:val="000000"/>
          <w:spacing w:val="0"/>
          <w:w w:val="100"/>
          <w:position w:val="0"/>
        </w:rPr>
        <w:t>本薪资+绩效激励”量化激励机制。</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责任单位：营销服务中心、市县供电公司</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Style66"/>
        <w:keepNext w:val="0"/>
        <w:keepLines w:val="0"/>
        <w:widowControl w:val="0"/>
        <w:numPr>
          <w:ilvl w:val="0"/>
          <w:numId w:val="107"/>
        </w:numPr>
        <w:shd w:val="clear" w:color="auto" w:fill="auto"/>
        <w:bidi w:val="0"/>
        <w:spacing w:before="0" w:after="0" w:line="576" w:lineRule="exact"/>
        <w:ind w:left="0" w:right="0"/>
        <w:jc w:val="both"/>
      </w:pPr>
      <w:bookmarkStart w:id="549" w:name="bookmark549"/>
      <w:bookmarkEnd w:id="549"/>
      <w:r>
        <w:rPr>
          <w:color w:val="000000"/>
          <w:spacing w:val="0"/>
          <w:w w:val="100"/>
          <w:position w:val="0"/>
        </w:rPr>
        <w:t>强化评价结果应用</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发展、运检、建设、营销、物资、调度、配网办等部门依职 责分别将用电报装协同事项、具体业务要求纳入本专业企业负责 人绩效考核。省公司将用电报装纳入各单位企业负责人业绩评价 和</w:t>
      </w:r>
      <w:r>
        <w:rPr>
          <w:color w:val="000000"/>
          <w:spacing w:val="0"/>
          <w:w w:val="100"/>
          <w:position w:val="0"/>
          <w:lang w:val="zh-CN" w:eastAsia="zh-CN" w:bidi="zh-CN"/>
        </w:rPr>
        <w:t>“优提”专项</w:t>
      </w:r>
      <w:r>
        <w:rPr>
          <w:color w:val="000000"/>
          <w:spacing w:val="0"/>
          <w:w w:val="100"/>
          <w:position w:val="0"/>
        </w:rPr>
        <w:t>考核。市、县公司按照上述模式同步开展评价考核。</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责任部门（单位）：营销部、发展部、设备部、建设部、物 资部、调控中心、配网办、营销服务中心、市县供电公司</w:t>
      </w:r>
    </w:p>
    <w:p>
      <w:pPr>
        <w:pStyle w:val="Style66"/>
        <w:keepNext w:val="0"/>
        <w:keepLines w:val="0"/>
        <w:widowControl w:val="0"/>
        <w:shd w:val="clear" w:color="auto" w:fill="auto"/>
        <w:bidi w:val="0"/>
        <w:spacing w:before="0" w:after="20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Style66"/>
        <w:keepNext w:val="0"/>
        <w:keepLines w:val="0"/>
        <w:widowControl w:val="0"/>
        <w:shd w:val="clear" w:color="auto" w:fill="auto"/>
        <w:bidi w:val="0"/>
        <w:spacing w:before="0" w:after="200" w:line="240" w:lineRule="auto"/>
        <w:ind w:left="0" w:right="0"/>
        <w:jc w:val="both"/>
      </w:pPr>
      <w:r>
        <w:rPr>
          <w:b/>
          <w:bCs/>
          <w:color w:val="000000"/>
          <w:spacing w:val="0"/>
          <w:w w:val="100"/>
          <w:position w:val="0"/>
        </w:rPr>
        <w:t>四、工作要求</w:t>
      </w:r>
    </w:p>
    <w:p>
      <w:pPr>
        <w:pStyle w:val="Style66"/>
        <w:keepNext w:val="0"/>
        <w:keepLines w:val="0"/>
        <w:widowControl w:val="0"/>
        <w:shd w:val="clear" w:color="auto" w:fill="auto"/>
        <w:bidi w:val="0"/>
        <w:spacing w:before="0" w:after="0" w:line="240" w:lineRule="auto"/>
        <w:ind w:left="0" w:right="0" w:firstLine="800"/>
        <w:jc w:val="both"/>
      </w:pPr>
      <w:r>
        <w:rPr>
          <w:b/>
          <w:bCs/>
          <w:color w:val="000000"/>
          <w:spacing w:val="0"/>
          <w:w w:val="100"/>
          <w:position w:val="0"/>
        </w:rPr>
        <w:t>（一）狠抓责任落实</w:t>
      </w:r>
    </w:p>
    <w:p>
      <w:pPr>
        <w:pStyle w:val="Style66"/>
        <w:keepNext w:val="0"/>
        <w:keepLines w:val="0"/>
        <w:widowControl w:val="0"/>
        <w:shd w:val="clear" w:color="auto" w:fill="auto"/>
        <w:bidi w:val="0"/>
        <w:spacing w:before="0" w:after="100" w:line="577" w:lineRule="exact"/>
        <w:ind w:left="0" w:right="0"/>
        <w:jc w:val="both"/>
        <w:sectPr>
          <w:headerReference w:type="default" r:id="rId510"/>
          <w:footerReference w:type="default" r:id="rId511"/>
          <w:headerReference w:type="even" r:id="rId512"/>
          <w:footerReference w:type="even" r:id="rId513"/>
          <w:footnotePr>
            <w:pos w:val="pageBottom"/>
            <w:numFmt w:val="decimal"/>
            <w:numRestart w:val="continuous"/>
          </w:footnotePr>
          <w:type w:val="continuous"/>
          <w:pgSz w:w="11900" w:h="16840"/>
          <w:pgMar w:top="2035" w:right="1148" w:bottom="1793" w:left="1287" w:header="0" w:footer="3" w:gutter="0"/>
          <w:cols w:space="720"/>
          <w:noEndnote/>
          <w:rtlGutter w:val="0"/>
          <w:docGrid w:linePitch="360"/>
        </w:sectPr>
      </w:pPr>
      <w:r>
        <w:rPr>
          <w:color w:val="000000"/>
          <w:spacing w:val="0"/>
          <w:w w:val="100"/>
          <w:position w:val="0"/>
        </w:rPr>
        <w:t>各地市公司要制定本单位落实方案，主要负责人作为用电报 装管理和改革第一责任人，要主动向当地政府汇报，争取政府优 化电力营商环境政策支持；要细化服务举措和重点任务，明确责 任部门和工作时间节点。各专业要按照</w:t>
      </w:r>
      <w:r>
        <w:rPr>
          <w:color w:val="000000"/>
          <w:spacing w:val="0"/>
          <w:w w:val="100"/>
          <w:position w:val="0"/>
          <w:lang w:val="zh-CN" w:eastAsia="zh-CN" w:bidi="zh-CN"/>
        </w:rPr>
        <w:t>“一</w:t>
      </w:r>
      <w:r>
        <w:rPr>
          <w:color w:val="000000"/>
          <w:spacing w:val="0"/>
          <w:w w:val="100"/>
          <w:position w:val="0"/>
        </w:rPr>
        <w:t>事一主体、一主体一 责任人</w:t>
      </w:r>
      <w:r>
        <w:rPr>
          <w:color w:val="000000"/>
          <w:spacing w:val="0"/>
          <w:w w:val="100"/>
          <w:position w:val="0"/>
          <w:lang w:val="zh-CN" w:eastAsia="zh-CN" w:bidi="zh-CN"/>
        </w:rPr>
        <w:t>”原</w:t>
      </w:r>
      <w:r>
        <w:rPr>
          <w:color w:val="000000"/>
          <w:spacing w:val="0"/>
          <w:w w:val="100"/>
          <w:position w:val="0"/>
        </w:rPr>
        <w:t>则，分专业明确公司、部门及班组三级责任人，全面 承接</w:t>
      </w:r>
      <w:r>
        <w:rPr>
          <w:color w:val="000000"/>
          <w:spacing w:val="0"/>
          <w:w w:val="100"/>
          <w:position w:val="0"/>
          <w:lang w:val="zh-CN" w:eastAsia="zh-CN" w:bidi="zh-CN"/>
        </w:rPr>
        <w:t>“减</w:t>
      </w:r>
      <w:r>
        <w:rPr>
          <w:color w:val="000000"/>
          <w:spacing w:val="0"/>
          <w:w w:val="100"/>
          <w:position w:val="0"/>
        </w:rPr>
        <w:t>少办电资料、压减办电环节、提高办电效率、降低办电 成本、提高供电可靠性、公开办电信息、健全评价机制</w:t>
      </w:r>
      <w:r>
        <w:rPr>
          <w:color w:val="000000"/>
          <w:spacing w:val="0"/>
          <w:w w:val="100"/>
          <w:position w:val="0"/>
          <w:lang w:val="zh-CN" w:eastAsia="zh-CN" w:bidi="zh-CN"/>
        </w:rPr>
        <w:t>”业</w:t>
      </w:r>
      <w:r>
        <w:rPr>
          <w:color w:val="000000"/>
          <w:spacing w:val="0"/>
          <w:w w:val="100"/>
          <w:position w:val="0"/>
        </w:rPr>
        <w:t>扩线 上服务新模式。各地市公司制定具体落实方案，并报公司营销部 备案。</w:t>
      </w:r>
    </w:p>
    <w:p>
      <w:pPr>
        <w:pStyle w:val="Style7"/>
        <w:keepNext w:val="0"/>
        <w:keepLines w:val="0"/>
        <w:widowControl w:val="0"/>
        <w:shd w:val="clear" w:color="auto" w:fill="auto"/>
        <w:tabs>
          <w:tab w:pos="1584" w:val="left"/>
        </w:tabs>
        <w:bidi w:val="0"/>
        <w:spacing w:before="0" w:after="40" w:line="240" w:lineRule="auto"/>
        <w:ind w:left="0" w:right="0" w:firstLine="800"/>
        <w:jc w:val="both"/>
      </w:pPr>
      <w:bookmarkStart w:id="550" w:name="bookmark550"/>
      <w:r>
        <w:rPr>
          <w:color w:val="000000"/>
          <w:spacing w:val="0"/>
          <w:w w:val="100"/>
          <w:position w:val="0"/>
          <w:sz w:val="24"/>
          <w:szCs w:val="24"/>
        </w:rPr>
        <w:t>（</w:t>
      </w:r>
      <w:bookmarkEnd w:id="550"/>
      <w:r>
        <w:rPr>
          <w:color w:val="000000"/>
          <w:spacing w:val="0"/>
          <w:w w:val="100"/>
          <w:position w:val="0"/>
          <w:sz w:val="24"/>
          <w:szCs w:val="24"/>
        </w:rPr>
        <w:t>二）</w:t>
        <w:tab/>
        <w:t>树立红线意识</w:t>
      </w:r>
    </w:p>
    <w:p>
      <w:pPr>
        <w:pStyle w:val="Style66"/>
        <w:keepNext w:val="0"/>
        <w:keepLines w:val="0"/>
        <w:widowControl w:val="0"/>
        <w:shd w:val="clear" w:color="auto" w:fill="auto"/>
        <w:bidi w:val="0"/>
        <w:spacing w:before="0" w:after="260" w:line="570" w:lineRule="exact"/>
        <w:ind w:left="0" w:right="0"/>
        <w:jc w:val="both"/>
      </w:pPr>
      <w:r>
        <w:rPr>
          <w:color w:val="000000"/>
          <w:spacing w:val="0"/>
          <w:w w:val="100"/>
          <w:position w:val="0"/>
        </w:rPr>
        <w:t>各单位要严守用电报装</w:t>
      </w:r>
      <w:r>
        <w:rPr>
          <w:color w:val="000000"/>
          <w:spacing w:val="0"/>
          <w:w w:val="100"/>
          <w:position w:val="0"/>
          <w:lang w:val="zh-CN" w:eastAsia="zh-CN" w:bidi="zh-CN"/>
        </w:rPr>
        <w:t>“十个</w:t>
      </w:r>
      <w:r>
        <w:rPr>
          <w:color w:val="000000"/>
          <w:spacing w:val="0"/>
          <w:w w:val="100"/>
          <w:position w:val="0"/>
        </w:rPr>
        <w:t xml:space="preserve">不准” </w:t>
      </w:r>
      <w:r>
        <w:rPr>
          <w:b/>
          <w:bCs/>
          <w:color w:val="000000"/>
          <w:spacing w:val="0"/>
          <w:w w:val="100"/>
          <w:position w:val="0"/>
          <w:lang w:val="en-US" w:eastAsia="en-US" w:bidi="en-US"/>
        </w:rPr>
        <w:t>o</w:t>
      </w:r>
      <w:r>
        <w:rPr>
          <w:color w:val="000000"/>
          <w:spacing w:val="0"/>
          <w:w w:val="100"/>
          <w:position w:val="0"/>
        </w:rPr>
        <w:t>充分发挥各级供电服 务指挥中心作用，做好全过程监督管控，对于增收办电资料、增 加客户办电成本、超出办电时限、提高办电门槛、私设审批环节、 吃拿卡要、推诿拖延等行为，按照公司</w:t>
      </w:r>
      <w:r>
        <w:rPr>
          <w:color w:val="000000"/>
          <w:spacing w:val="0"/>
          <w:w w:val="100"/>
          <w:position w:val="0"/>
          <w:lang w:val="zh-CN" w:eastAsia="zh-CN" w:bidi="zh-CN"/>
        </w:rPr>
        <w:t>“零</w:t>
      </w:r>
      <w:r>
        <w:rPr>
          <w:color w:val="000000"/>
          <w:spacing w:val="0"/>
          <w:w w:val="100"/>
          <w:position w:val="0"/>
        </w:rPr>
        <w:t>容忍”要求，考核到 责任部门、责任班组、责任人。</w:t>
      </w:r>
    </w:p>
    <w:p>
      <w:pPr>
        <w:pStyle w:val="Style7"/>
        <w:keepNext w:val="0"/>
        <w:keepLines w:val="0"/>
        <w:widowControl w:val="0"/>
        <w:shd w:val="clear" w:color="auto" w:fill="auto"/>
        <w:tabs>
          <w:tab w:pos="1584" w:val="left"/>
        </w:tabs>
        <w:bidi w:val="0"/>
        <w:spacing w:before="0" w:after="40" w:line="240" w:lineRule="auto"/>
        <w:ind w:left="0" w:right="0" w:firstLine="800"/>
        <w:jc w:val="both"/>
      </w:pPr>
      <w:bookmarkStart w:id="551" w:name="bookmark551"/>
      <w:r>
        <w:rPr>
          <w:color w:val="000000"/>
          <w:spacing w:val="0"/>
          <w:w w:val="100"/>
          <w:position w:val="0"/>
          <w:sz w:val="24"/>
          <w:szCs w:val="24"/>
        </w:rPr>
        <w:t>（</w:t>
      </w:r>
      <w:bookmarkEnd w:id="551"/>
      <w:r>
        <w:rPr>
          <w:color w:val="000000"/>
          <w:spacing w:val="0"/>
          <w:w w:val="100"/>
          <w:position w:val="0"/>
          <w:sz w:val="24"/>
          <w:szCs w:val="24"/>
        </w:rPr>
        <w:t>三）</w:t>
        <w:tab/>
        <w:t>加大宣传力度</w:t>
      </w:r>
    </w:p>
    <w:p>
      <w:pPr>
        <w:pStyle w:val="Style66"/>
        <w:keepNext w:val="0"/>
        <w:keepLines w:val="0"/>
        <w:widowControl w:val="0"/>
        <w:shd w:val="clear" w:color="auto" w:fill="auto"/>
        <w:bidi w:val="0"/>
        <w:spacing w:before="0" w:after="260" w:line="573" w:lineRule="exact"/>
        <w:ind w:left="0" w:right="0"/>
        <w:jc w:val="both"/>
      </w:pPr>
      <w:r>
        <w:rPr>
          <w:color w:val="000000"/>
          <w:spacing w:val="0"/>
          <w:w w:val="100"/>
          <w:position w:val="0"/>
        </w:rPr>
        <w:t>持续开展全省营商环境宣传，有效促进公司互联网办电渠道 普及和客户办电服务感知提升。通过公司供电营业厅、微信公众 号、短视频</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宣传手提袋等传播渠道，发布公司宣传视频、 宣传软文、微信互动</w:t>
      </w:r>
      <w:r>
        <w:rPr>
          <w:b/>
          <w:bCs/>
          <w:color w:val="000000"/>
          <w:spacing w:val="0"/>
          <w:w w:val="100"/>
          <w:position w:val="0"/>
          <w:lang w:val="en-US" w:eastAsia="en-US" w:bidi="en-US"/>
        </w:rPr>
        <w:t>H5</w:t>
      </w:r>
      <w:r>
        <w:rPr>
          <w:color w:val="000000"/>
          <w:spacing w:val="0"/>
          <w:w w:val="100"/>
          <w:position w:val="0"/>
        </w:rPr>
        <w:t>等信息，广泛宣传优化电力营商环境办 电服务新举措、办电渠道等，吸引客户关注使用公司微信公众号 及</w:t>
      </w:r>
      <w:r>
        <w:rPr>
          <w:color w:val="000000"/>
          <w:spacing w:val="0"/>
          <w:w w:val="100"/>
          <w:position w:val="0"/>
          <w:lang w:val="zh-CN" w:eastAsia="zh-CN" w:bidi="zh-CN"/>
        </w:rPr>
        <w:t>“网上</w:t>
      </w:r>
      <w:r>
        <w:rPr>
          <w:color w:val="000000"/>
          <w:spacing w:val="0"/>
          <w:w w:val="100"/>
          <w:position w:val="0"/>
        </w:rPr>
        <w:t>国网”</w:t>
      </w:r>
      <w:r>
        <w:rPr>
          <w:b/>
          <w:bCs/>
          <w:color w:val="000000"/>
          <w:spacing w:val="0"/>
          <w:w w:val="100"/>
          <w:position w:val="0"/>
          <w:lang w:val="en-US" w:eastAsia="en-US" w:bidi="en-US"/>
        </w:rPr>
        <w:t>APPo</w:t>
      </w:r>
    </w:p>
    <w:p>
      <w:pPr>
        <w:pStyle w:val="Style7"/>
        <w:keepNext w:val="0"/>
        <w:keepLines w:val="0"/>
        <w:widowControl w:val="0"/>
        <w:shd w:val="clear" w:color="auto" w:fill="auto"/>
        <w:tabs>
          <w:tab w:pos="1584" w:val="left"/>
        </w:tabs>
        <w:bidi w:val="0"/>
        <w:spacing w:before="0" w:after="40" w:line="240" w:lineRule="auto"/>
        <w:ind w:left="0" w:right="0" w:firstLine="800"/>
        <w:jc w:val="both"/>
      </w:pPr>
      <w:bookmarkStart w:id="552" w:name="bookmark552"/>
      <w:r>
        <w:rPr>
          <w:color w:val="000000"/>
          <w:spacing w:val="0"/>
          <w:w w:val="100"/>
          <w:position w:val="0"/>
          <w:sz w:val="24"/>
          <w:szCs w:val="24"/>
        </w:rPr>
        <w:t>（</w:t>
      </w:r>
      <w:bookmarkEnd w:id="552"/>
      <w:r>
        <w:rPr>
          <w:color w:val="000000"/>
          <w:spacing w:val="0"/>
          <w:w w:val="100"/>
          <w:position w:val="0"/>
          <w:sz w:val="24"/>
          <w:szCs w:val="24"/>
        </w:rPr>
        <w:t>四）</w:t>
        <w:tab/>
        <w:t>强化督导考核</w:t>
      </w:r>
    </w:p>
    <w:p>
      <w:pPr>
        <w:pStyle w:val="Style66"/>
        <w:keepNext w:val="0"/>
        <w:keepLines w:val="0"/>
        <w:widowControl w:val="0"/>
        <w:shd w:val="clear" w:color="auto" w:fill="auto"/>
        <w:bidi w:val="0"/>
        <w:spacing w:before="0" w:after="800" w:line="574" w:lineRule="exact"/>
        <w:ind w:left="0" w:right="0"/>
        <w:jc w:val="both"/>
      </w:pPr>
      <w:r>
        <w:rPr>
          <w:color w:val="000000"/>
          <w:spacing w:val="0"/>
          <w:w w:val="100"/>
          <w:position w:val="0"/>
        </w:rPr>
        <w:t xml:space="preserve">建立常态督察管控机制，重点开展事前防范、过程监督。营 销服务中心负责畅通线上线下核查渠道，查摆制约业扩质效的突 出问题，制定改进措施并落地实施，及时开展工作成效评估。营 销部负责对执行打折扣、弄虚作假、追责考核不到位等问题进行 </w:t>
      </w:r>
      <w:r>
        <w:rPr>
          <w:color w:val="000000"/>
          <w:spacing w:val="0"/>
          <w:w w:val="100"/>
          <w:position w:val="0"/>
          <w:lang w:val="zh-CN" w:eastAsia="zh-CN" w:bidi="zh-CN"/>
        </w:rPr>
        <w:t>“通报</w:t>
      </w:r>
      <w:r>
        <w:rPr>
          <w:color w:val="000000"/>
          <w:spacing w:val="0"/>
          <w:w w:val="100"/>
          <w:position w:val="0"/>
        </w:rPr>
        <w:t>考核、约谈告诫”，对各单位、各专业行之有效的经验做 法，推广并应用创新成果，推动办电服务能力持续提升。</w:t>
      </w:r>
    </w:p>
    <w:p>
      <w:pPr>
        <w:pStyle w:val="Style66"/>
        <w:keepNext w:val="0"/>
        <w:keepLines w:val="0"/>
        <w:widowControl w:val="0"/>
        <w:shd w:val="clear" w:color="auto" w:fill="auto"/>
        <w:bidi w:val="0"/>
        <w:spacing w:before="0" w:after="140" w:line="240" w:lineRule="auto"/>
        <w:ind w:left="0" w:right="0"/>
        <w:jc w:val="both"/>
      </w:pPr>
      <w:r>
        <w:rPr>
          <w:color w:val="000000"/>
          <w:spacing w:val="0"/>
          <w:w w:val="100"/>
          <w:position w:val="0"/>
        </w:rPr>
        <w:t>附件：</w:t>
      </w:r>
      <w:r>
        <w:rPr>
          <w:b/>
          <w:bCs/>
          <w:color w:val="000000"/>
          <w:spacing w:val="0"/>
          <w:w w:val="100"/>
          <w:position w:val="0"/>
          <w:lang w:val="en-US" w:eastAsia="en-US" w:bidi="en-US"/>
        </w:rPr>
        <w:t>1.</w:t>
      </w:r>
      <w:r>
        <w:rPr>
          <w:color w:val="000000"/>
          <w:spacing w:val="0"/>
          <w:w w:val="100"/>
          <w:position w:val="0"/>
        </w:rPr>
        <w:t>用电报装申请资料清单</w:t>
      </w:r>
    </w:p>
    <w:p>
      <w:pPr>
        <w:pStyle w:val="Style66"/>
        <w:keepNext w:val="0"/>
        <w:keepLines w:val="0"/>
        <w:widowControl w:val="0"/>
        <w:numPr>
          <w:ilvl w:val="0"/>
          <w:numId w:val="109"/>
        </w:numPr>
        <w:shd w:val="clear" w:color="auto" w:fill="auto"/>
        <w:tabs>
          <w:tab w:pos="2296" w:val="left"/>
        </w:tabs>
        <w:bidi w:val="0"/>
        <w:spacing w:before="0" w:after="200" w:line="240" w:lineRule="auto"/>
        <w:ind w:left="1880" w:right="0" w:firstLine="0"/>
        <w:jc w:val="left"/>
      </w:pPr>
      <w:bookmarkStart w:id="553" w:name="bookmark553"/>
      <w:bookmarkEnd w:id="553"/>
      <w:r>
        <w:rPr>
          <w:color w:val="000000"/>
          <w:spacing w:val="0"/>
          <w:w w:val="100"/>
          <w:position w:val="0"/>
        </w:rPr>
        <w:t>用电报装归档资料清单</w:t>
      </w:r>
    </w:p>
    <w:p>
      <w:pPr>
        <w:pStyle w:val="Style66"/>
        <w:keepNext w:val="0"/>
        <w:keepLines w:val="0"/>
        <w:widowControl w:val="0"/>
        <w:numPr>
          <w:ilvl w:val="0"/>
          <w:numId w:val="109"/>
        </w:numPr>
        <w:shd w:val="clear" w:color="auto" w:fill="auto"/>
        <w:tabs>
          <w:tab w:pos="2296" w:val="left"/>
        </w:tabs>
        <w:bidi w:val="0"/>
        <w:spacing w:before="0" w:after="200" w:line="240" w:lineRule="auto"/>
        <w:ind w:left="1880" w:right="0" w:firstLine="0"/>
        <w:jc w:val="left"/>
      </w:pPr>
      <w:bookmarkStart w:id="554" w:name="bookmark554"/>
      <w:bookmarkEnd w:id="554"/>
      <w:r>
        <w:rPr>
          <w:color w:val="000000"/>
          <w:spacing w:val="0"/>
          <w:w w:val="100"/>
          <w:position w:val="0"/>
        </w:rPr>
        <w:t>用电报装全流程收资清单</w:t>
      </w:r>
    </w:p>
    <w:p>
      <w:pPr>
        <w:pStyle w:val="Style66"/>
        <w:keepNext w:val="0"/>
        <w:keepLines w:val="0"/>
        <w:widowControl w:val="0"/>
        <w:numPr>
          <w:ilvl w:val="0"/>
          <w:numId w:val="109"/>
        </w:numPr>
        <w:shd w:val="clear" w:color="auto" w:fill="auto"/>
        <w:tabs>
          <w:tab w:pos="2301" w:val="left"/>
        </w:tabs>
        <w:bidi w:val="0"/>
        <w:spacing w:before="0" w:after="200" w:line="240" w:lineRule="auto"/>
        <w:ind w:left="1880" w:right="0" w:firstLine="0"/>
        <w:jc w:val="left"/>
        <w:sectPr>
          <w:headerReference w:type="default" r:id="rId514"/>
          <w:footerReference w:type="default" r:id="rId515"/>
          <w:headerReference w:type="even" r:id="rId516"/>
          <w:footerReference w:type="even" r:id="rId517"/>
          <w:headerReference w:type="first" r:id="rId518"/>
          <w:footerReference w:type="first" r:id="rId519"/>
          <w:footnotePr>
            <w:pos w:val="pageBottom"/>
            <w:numFmt w:val="decimal"/>
            <w:numRestart w:val="continuous"/>
          </w:footnotePr>
          <w:pgSz w:w="11900" w:h="16840"/>
          <w:pgMar w:top="2035" w:right="1148" w:bottom="1793" w:left="1287" w:header="0" w:footer="3" w:gutter="0"/>
          <w:cols w:space="720"/>
          <w:noEndnote/>
          <w:titlePg/>
          <w:rtlGutter w:val="0"/>
          <w:docGrid w:linePitch="360"/>
        </w:sectPr>
      </w:pPr>
      <w:bookmarkStart w:id="555" w:name="bookmark555"/>
      <w:bookmarkEnd w:id="555"/>
      <w:r>
        <w:rPr>
          <w:color w:val="000000"/>
          <w:spacing w:val="0"/>
          <w:w w:val="100"/>
          <w:position w:val="0"/>
          <w:lang w:val="zh-CN" w:eastAsia="zh-CN" w:bidi="zh-CN"/>
        </w:rPr>
        <w:t>“获</w:t>
      </w:r>
      <w:r>
        <w:rPr>
          <w:color w:val="000000"/>
          <w:spacing w:val="0"/>
          <w:w w:val="100"/>
          <w:position w:val="0"/>
        </w:rPr>
        <w:t>得电力”水平升级方案里程碑计划</w:t>
      </w:r>
    </w:p>
    <w:p>
      <w:pPr>
        <w:pStyle w:val="Style54"/>
        <w:keepNext w:val="0"/>
        <w:keepLines w:val="0"/>
        <w:widowControl w:val="0"/>
        <w:shd w:val="clear" w:color="auto" w:fill="auto"/>
        <w:bidi w:val="0"/>
        <w:spacing w:before="0" w:after="240" w:line="240" w:lineRule="auto"/>
        <w:ind w:left="0" w:right="0" w:firstLine="0"/>
        <w:jc w:val="center"/>
        <w:rPr>
          <w:sz w:val="40"/>
          <w:szCs w:val="40"/>
        </w:rPr>
      </w:pPr>
      <w:r>
        <w:rPr>
          <w:color w:val="000000"/>
          <w:spacing w:val="0"/>
          <w:w w:val="100"/>
          <w:position w:val="0"/>
          <w:sz w:val="40"/>
          <w:szCs w:val="40"/>
        </w:rPr>
        <w:t>用电报装申请资料清单</w:t>
      </w:r>
    </w:p>
    <w:tbl>
      <w:tblPr>
        <w:tblOverlap w:val="never"/>
        <w:jc w:val="center"/>
        <w:tblLayout w:type="fixed"/>
      </w:tblPr>
      <w:tblGrid>
        <w:gridCol w:w="739"/>
        <w:gridCol w:w="1646"/>
        <w:gridCol w:w="1560"/>
        <w:gridCol w:w="5520"/>
      </w:tblGrid>
      <w:tr>
        <w:trPr>
          <w:trHeight w:val="64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业务名称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40"/>
              <w:jc w:val="left"/>
              <w:rPr>
                <w:sz w:val="19"/>
                <w:szCs w:val="19"/>
              </w:rPr>
            </w:pPr>
            <w:r>
              <w:rPr>
                <w:color w:val="000000"/>
                <w:spacing w:val="0"/>
                <w:w w:val="100"/>
                <w:position w:val="0"/>
                <w:sz w:val="19"/>
                <w:szCs w:val="19"/>
              </w:rPr>
              <w:t>资料要求</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说明</w:t>
            </w:r>
          </w:p>
        </w:tc>
      </w:tr>
      <w:tr>
        <w:trPr>
          <w:trHeight w:val="80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低压居民新装</w:t>
            </w:r>
          </w:p>
        </w:tc>
        <w:tc>
          <w:tcPr>
            <w:tcBorders>
              <w:top w:val="single" w:sz="4"/>
              <w:left w:val="single" w:sz="4"/>
            </w:tcBorders>
            <w:shd w:val="clear" w:color="auto" w:fill="FFFFFF"/>
            <w:vAlign w:val="center"/>
          </w:tcPr>
          <w:p>
            <w:pPr>
              <w:pStyle w:val="Style54"/>
              <w:keepNext w:val="0"/>
              <w:keepLines w:val="0"/>
              <w:widowControl w:val="0"/>
              <w:numPr>
                <w:ilvl w:val="0"/>
                <w:numId w:val="111"/>
              </w:numPr>
              <w:shd w:val="clear" w:color="auto" w:fill="auto"/>
              <w:tabs>
                <w:tab w:pos="173" w:val="left"/>
              </w:tabs>
              <w:bidi w:val="0"/>
              <w:spacing w:before="0" w:after="100" w:line="240" w:lineRule="auto"/>
              <w:ind w:left="0" w:right="0" w:firstLine="0"/>
              <w:jc w:val="left"/>
              <w:rPr>
                <w:sz w:val="17"/>
                <w:szCs w:val="17"/>
              </w:rPr>
            </w:pPr>
            <w:r>
              <w:rPr>
                <w:color w:val="000000"/>
                <w:spacing w:val="0"/>
                <w:w w:val="100"/>
                <w:position w:val="0"/>
                <w:sz w:val="17"/>
                <w:szCs w:val="17"/>
              </w:rPr>
              <w:t>身份证明</w:t>
            </w:r>
          </w:p>
          <w:p>
            <w:pPr>
              <w:pStyle w:val="Style54"/>
              <w:keepNext w:val="0"/>
              <w:keepLines w:val="0"/>
              <w:widowControl w:val="0"/>
              <w:numPr>
                <w:ilvl w:val="0"/>
                <w:numId w:val="111"/>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vMerge w:val="restart"/>
            <w:tcBorders>
              <w:top w:val="single" w:sz="4"/>
              <w:left w:val="single" w:sz="4"/>
              <w:right w:val="single" w:sz="4"/>
            </w:tcBorders>
            <w:shd w:val="clear" w:color="auto" w:fill="FFFFFF"/>
            <w:vAlign w:val="top"/>
          </w:tcPr>
          <w:p>
            <w:pPr>
              <w:pStyle w:val="Style54"/>
              <w:keepNext w:val="0"/>
              <w:keepLines w:val="0"/>
              <w:widowControl w:val="0"/>
              <w:numPr>
                <w:ilvl w:val="0"/>
                <w:numId w:val="113"/>
              </w:numPr>
              <w:shd w:val="clear" w:color="auto" w:fill="auto"/>
              <w:tabs>
                <w:tab w:pos="187" w:val="left"/>
              </w:tabs>
              <w:bidi w:val="0"/>
              <w:spacing w:before="0" w:after="0" w:line="318" w:lineRule="exact"/>
              <w:ind w:left="0" w:right="0" w:firstLine="0"/>
              <w:jc w:val="both"/>
              <w:rPr>
                <w:sz w:val="17"/>
                <w:szCs w:val="17"/>
              </w:rPr>
            </w:pPr>
            <w:r>
              <w:rPr>
                <w:color w:val="000000"/>
                <w:spacing w:val="0"/>
                <w:w w:val="100"/>
                <w:position w:val="0"/>
                <w:sz w:val="17"/>
                <w:szCs w:val="17"/>
              </w:rPr>
              <w:t>身份证明：包括居民身份证、临时身份证、户口本、军官证或士 兵证、台胞证、港澳通行证、外国护照、外国永久居留证（绿卡）， 或其它有效身份证明文书（原件及复印件）。</w:t>
            </w:r>
          </w:p>
          <w:p>
            <w:pPr>
              <w:pStyle w:val="Style54"/>
              <w:keepNext w:val="0"/>
              <w:keepLines w:val="0"/>
              <w:widowControl w:val="0"/>
              <w:numPr>
                <w:ilvl w:val="0"/>
                <w:numId w:val="113"/>
              </w:numPr>
              <w:shd w:val="clear" w:color="auto" w:fill="auto"/>
              <w:tabs>
                <w:tab w:pos="182" w:val="left"/>
              </w:tabs>
              <w:bidi w:val="0"/>
              <w:spacing w:before="0" w:after="0" w:line="318" w:lineRule="exact"/>
              <w:ind w:left="0" w:right="0" w:firstLine="0"/>
              <w:jc w:val="both"/>
              <w:rPr>
                <w:sz w:val="17"/>
                <w:szCs w:val="17"/>
              </w:rPr>
            </w:pPr>
            <w:r>
              <w:rPr>
                <w:color w:val="000000"/>
                <w:spacing w:val="0"/>
                <w:w w:val="100"/>
                <w:position w:val="0"/>
                <w:sz w:val="17"/>
                <w:szCs w:val="17"/>
              </w:rPr>
              <w:t>主体证明：包括营业执照、组织机构代码证、宗教活动场所登记 证、社会团体法人登记证书、军队或武警出具的办理用电业务的证 明（复印件）。</w:t>
            </w:r>
          </w:p>
          <w:p>
            <w:pPr>
              <w:pStyle w:val="Style54"/>
              <w:keepNext w:val="0"/>
              <w:keepLines w:val="0"/>
              <w:widowControl w:val="0"/>
              <w:numPr>
                <w:ilvl w:val="0"/>
                <w:numId w:val="113"/>
              </w:numPr>
              <w:shd w:val="clear" w:color="auto" w:fill="auto"/>
              <w:tabs>
                <w:tab w:pos="182" w:val="left"/>
              </w:tabs>
              <w:bidi w:val="0"/>
              <w:spacing w:before="0" w:after="0" w:line="318" w:lineRule="exact"/>
              <w:ind w:left="0" w:right="0" w:firstLine="0"/>
              <w:jc w:val="both"/>
              <w:rPr>
                <w:sz w:val="17"/>
                <w:szCs w:val="17"/>
              </w:rPr>
            </w:pPr>
            <w:r>
              <w:rPr>
                <w:color w:val="000000"/>
                <w:spacing w:val="0"/>
                <w:w w:val="100"/>
                <w:position w:val="0"/>
                <w:sz w:val="17"/>
                <w:szCs w:val="17"/>
              </w:rPr>
              <w:t>产权证明：包括产权证、国有土地使用证、集体土地使用证、购 房合同、法律文书、产权合法证明（复印件）；农村地区低压办电 可提供村委会及以上出具的产权证明（原件）。</w:t>
            </w:r>
          </w:p>
        </w:tc>
      </w:tr>
      <w:tr>
        <w:trPr>
          <w:trHeight w:val="80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低压非居民新装</w:t>
            </w:r>
          </w:p>
        </w:tc>
        <w:tc>
          <w:tcPr>
            <w:vMerge w:val="restart"/>
            <w:tcBorders>
              <w:top w:val="single" w:sz="4"/>
              <w:left w:val="single" w:sz="4"/>
            </w:tcBorders>
            <w:shd w:val="clear" w:color="auto" w:fill="FFFFFF"/>
            <w:vAlign w:val="center"/>
          </w:tcPr>
          <w:p>
            <w:pPr>
              <w:pStyle w:val="Style54"/>
              <w:keepNext w:val="0"/>
              <w:keepLines w:val="0"/>
              <w:widowControl w:val="0"/>
              <w:numPr>
                <w:ilvl w:val="0"/>
                <w:numId w:val="115"/>
              </w:numPr>
              <w:shd w:val="clear" w:color="auto" w:fill="auto"/>
              <w:tabs>
                <w:tab w:pos="168" w:val="left"/>
              </w:tabs>
              <w:bidi w:val="0"/>
              <w:spacing w:before="0" w:after="80" w:line="240" w:lineRule="auto"/>
              <w:ind w:left="0" w:right="0" w:firstLine="0"/>
              <w:jc w:val="left"/>
              <w:rPr>
                <w:sz w:val="17"/>
                <w:szCs w:val="17"/>
              </w:rPr>
            </w:pPr>
            <w:r>
              <w:rPr>
                <w:color w:val="000000"/>
                <w:spacing w:val="0"/>
                <w:w w:val="100"/>
                <w:position w:val="0"/>
                <w:sz w:val="17"/>
                <w:szCs w:val="17"/>
              </w:rPr>
              <w:t>主体证明</w:t>
            </w:r>
          </w:p>
          <w:p>
            <w:pPr>
              <w:pStyle w:val="Style54"/>
              <w:keepNext w:val="0"/>
              <w:keepLines w:val="0"/>
              <w:widowControl w:val="0"/>
              <w:numPr>
                <w:ilvl w:val="0"/>
                <w:numId w:val="115"/>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vMerge/>
            <w:tcBorders>
              <w:left w:val="single" w:sz="4"/>
              <w:right w:val="single" w:sz="4"/>
            </w:tcBorders>
            <w:shd w:val="clear" w:color="auto" w:fill="FFFFFF"/>
            <w:vAlign w:val="top"/>
          </w:tcPr>
          <w:p>
            <w:pPr/>
          </w:p>
        </w:tc>
      </w:tr>
      <w:tr>
        <w:trPr>
          <w:trHeight w:val="12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高压新装、增容</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97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4</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机井归个人所有</w:t>
            </w:r>
          </w:p>
        </w:tc>
        <w:tc>
          <w:tcPr>
            <w:tcBorders>
              <w:top w:val="single" w:sz="4"/>
              <w:left w:val="single" w:sz="4"/>
            </w:tcBorders>
            <w:shd w:val="clear" w:color="auto" w:fill="FFFFFF"/>
            <w:vAlign w:val="center"/>
          </w:tcPr>
          <w:p>
            <w:pPr>
              <w:pStyle w:val="Style54"/>
              <w:keepNext w:val="0"/>
              <w:keepLines w:val="0"/>
              <w:widowControl w:val="0"/>
              <w:numPr>
                <w:ilvl w:val="0"/>
                <w:numId w:val="117"/>
              </w:numPr>
              <w:shd w:val="clear" w:color="auto" w:fill="auto"/>
              <w:tabs>
                <w:tab w:pos="168" w:val="left"/>
              </w:tabs>
              <w:bidi w:val="0"/>
              <w:spacing w:before="0" w:after="80" w:line="240" w:lineRule="auto"/>
              <w:ind w:left="0" w:right="0" w:firstLine="0"/>
              <w:jc w:val="left"/>
              <w:rPr>
                <w:sz w:val="17"/>
                <w:szCs w:val="17"/>
              </w:rPr>
            </w:pPr>
            <w:r>
              <w:rPr>
                <w:color w:val="000000"/>
                <w:spacing w:val="0"/>
                <w:w w:val="100"/>
                <w:position w:val="0"/>
                <w:sz w:val="17"/>
                <w:szCs w:val="17"/>
              </w:rPr>
              <w:t>身份证明</w:t>
            </w:r>
          </w:p>
          <w:p>
            <w:pPr>
              <w:pStyle w:val="Style54"/>
              <w:keepNext w:val="0"/>
              <w:keepLines w:val="0"/>
              <w:widowControl w:val="0"/>
              <w:numPr>
                <w:ilvl w:val="0"/>
                <w:numId w:val="117"/>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vMerge w:val="restart"/>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6" w:lineRule="exact"/>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1</w:t>
            </w:r>
            <w:r>
              <w:rPr>
                <w:color w:val="000000"/>
                <w:spacing w:val="0"/>
                <w:w w:val="100"/>
                <w:position w:val="0"/>
                <w:sz w:val="17"/>
                <w:szCs w:val="17"/>
              </w:rPr>
              <w:t>身份证明：包括居民身份证、临时身份证、户口本，或其它有效身 份证明文书（原件及复印件）。</w:t>
            </w:r>
          </w:p>
          <w:p>
            <w:pPr>
              <w:pStyle w:val="Style54"/>
              <w:keepNext w:val="0"/>
              <w:keepLines w:val="0"/>
              <w:widowControl w:val="0"/>
              <w:numPr>
                <w:ilvl w:val="0"/>
                <w:numId w:val="119"/>
              </w:numPr>
              <w:shd w:val="clear" w:color="auto" w:fill="auto"/>
              <w:tabs>
                <w:tab w:pos="187" w:val="left"/>
              </w:tabs>
              <w:bidi w:val="0"/>
              <w:spacing w:before="0" w:after="0" w:line="316" w:lineRule="exact"/>
              <w:ind w:left="0" w:right="0" w:firstLine="0"/>
              <w:jc w:val="both"/>
              <w:rPr>
                <w:sz w:val="17"/>
                <w:szCs w:val="17"/>
              </w:rPr>
            </w:pPr>
            <w:r>
              <w:rPr>
                <w:color w:val="000000"/>
                <w:spacing w:val="0"/>
                <w:w w:val="100"/>
                <w:position w:val="0"/>
                <w:sz w:val="17"/>
                <w:szCs w:val="17"/>
              </w:rPr>
              <w:t>主体证明：产权归部分村民集体所有的需提供全部产权人联名签 字加盖村委会公章的授权委托书；产权归村委会所有的需提供加盖 村委会公章的授权委托书（原件）。</w:t>
            </w:r>
          </w:p>
          <w:p>
            <w:pPr>
              <w:pStyle w:val="Style54"/>
              <w:keepNext w:val="0"/>
              <w:keepLines w:val="0"/>
              <w:widowControl w:val="0"/>
              <w:numPr>
                <w:ilvl w:val="0"/>
                <w:numId w:val="119"/>
              </w:numPr>
              <w:shd w:val="clear" w:color="auto" w:fill="auto"/>
              <w:tabs>
                <w:tab w:pos="182" w:val="left"/>
              </w:tabs>
              <w:bidi w:val="0"/>
              <w:spacing w:before="0" w:after="0" w:line="316" w:lineRule="exact"/>
              <w:ind w:left="180" w:right="0" w:hanging="180"/>
              <w:jc w:val="both"/>
              <w:rPr>
                <w:sz w:val="17"/>
                <w:szCs w:val="17"/>
              </w:rPr>
            </w:pPr>
            <w:r>
              <w:rPr>
                <w:color w:val="000000"/>
                <w:spacing w:val="0"/>
                <w:w w:val="100"/>
                <w:position w:val="0"/>
                <w:sz w:val="17"/>
                <w:szCs w:val="17"/>
              </w:rPr>
              <w:t>产权证明：县级及以上水利部门出具的机井合法合规性审查意见 （含明确的机井坐标）原件。</w:t>
            </w:r>
          </w:p>
        </w:tc>
      </w:tr>
      <w:tr>
        <w:trPr>
          <w:trHeight w:val="121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5</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0" w:lineRule="exact"/>
              <w:ind w:left="0" w:right="0" w:firstLine="0"/>
              <w:jc w:val="left"/>
              <w:rPr>
                <w:sz w:val="17"/>
                <w:szCs w:val="17"/>
              </w:rPr>
            </w:pPr>
            <w:r>
              <w:rPr>
                <w:color w:val="000000"/>
                <w:spacing w:val="0"/>
                <w:w w:val="100"/>
                <w:position w:val="0"/>
                <w:sz w:val="17"/>
                <w:szCs w:val="17"/>
              </w:rPr>
              <w:t>机井产权归部分 村民集体所有或 村委会所有</w:t>
            </w:r>
          </w:p>
        </w:tc>
        <w:tc>
          <w:tcPr>
            <w:tcBorders>
              <w:top w:val="single" w:sz="4"/>
              <w:left w:val="single" w:sz="4"/>
            </w:tcBorders>
            <w:shd w:val="clear" w:color="auto" w:fill="FFFFFF"/>
            <w:vAlign w:val="center"/>
          </w:tcPr>
          <w:p>
            <w:pPr>
              <w:pStyle w:val="Style54"/>
              <w:keepNext w:val="0"/>
              <w:keepLines w:val="0"/>
              <w:widowControl w:val="0"/>
              <w:numPr>
                <w:ilvl w:val="0"/>
                <w:numId w:val="121"/>
              </w:numPr>
              <w:shd w:val="clear" w:color="auto" w:fill="auto"/>
              <w:tabs>
                <w:tab w:pos="173" w:val="left"/>
              </w:tabs>
              <w:bidi w:val="0"/>
              <w:spacing w:before="0" w:after="100" w:line="240" w:lineRule="auto"/>
              <w:ind w:left="0" w:right="0" w:firstLine="0"/>
              <w:jc w:val="left"/>
              <w:rPr>
                <w:sz w:val="17"/>
                <w:szCs w:val="17"/>
              </w:rPr>
            </w:pPr>
            <w:r>
              <w:rPr>
                <w:color w:val="000000"/>
                <w:spacing w:val="0"/>
                <w:w w:val="100"/>
                <w:position w:val="0"/>
                <w:sz w:val="17"/>
                <w:szCs w:val="17"/>
              </w:rPr>
              <w:t>主体证明</w:t>
            </w:r>
          </w:p>
          <w:p>
            <w:pPr>
              <w:pStyle w:val="Style54"/>
              <w:keepNext w:val="0"/>
              <w:keepLines w:val="0"/>
              <w:widowControl w:val="0"/>
              <w:numPr>
                <w:ilvl w:val="0"/>
                <w:numId w:val="121"/>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vMerge/>
            <w:tcBorders>
              <w:left w:val="single" w:sz="4"/>
              <w:right w:val="single" w:sz="4"/>
            </w:tcBorders>
            <w:shd w:val="clear" w:color="auto" w:fill="FFFFFF"/>
            <w:vAlign w:val="top"/>
          </w:tcPr>
          <w:p>
            <w:pPr/>
          </w:p>
        </w:tc>
      </w:tr>
      <w:tr>
        <w:trPr>
          <w:trHeight w:val="157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6</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left"/>
              <w:rPr>
                <w:sz w:val="17"/>
                <w:szCs w:val="17"/>
              </w:rPr>
            </w:pPr>
            <w:r>
              <w:rPr>
                <w:color w:val="000000"/>
                <w:spacing w:val="0"/>
                <w:w w:val="100"/>
                <w:position w:val="0"/>
                <w:sz w:val="17"/>
                <w:szCs w:val="17"/>
              </w:rPr>
              <w:t>居民个人低压充</w:t>
            </w:r>
          </w:p>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电设施</w:t>
            </w:r>
          </w:p>
        </w:tc>
        <w:tc>
          <w:tcPr>
            <w:tcBorders>
              <w:top w:val="single" w:sz="4"/>
              <w:left w:val="single" w:sz="4"/>
            </w:tcBorders>
            <w:shd w:val="clear" w:color="auto" w:fill="FFFFFF"/>
            <w:vAlign w:val="center"/>
          </w:tcPr>
          <w:p>
            <w:pPr>
              <w:pStyle w:val="Style54"/>
              <w:keepNext w:val="0"/>
              <w:keepLines w:val="0"/>
              <w:widowControl w:val="0"/>
              <w:numPr>
                <w:ilvl w:val="0"/>
                <w:numId w:val="123"/>
              </w:numPr>
              <w:shd w:val="clear" w:color="auto" w:fill="auto"/>
              <w:tabs>
                <w:tab w:pos="173" w:val="left"/>
              </w:tabs>
              <w:bidi w:val="0"/>
              <w:spacing w:before="0" w:after="100" w:line="240" w:lineRule="auto"/>
              <w:ind w:left="0" w:right="0" w:firstLine="0"/>
              <w:jc w:val="left"/>
              <w:rPr>
                <w:sz w:val="17"/>
                <w:szCs w:val="17"/>
              </w:rPr>
            </w:pPr>
            <w:r>
              <w:rPr>
                <w:color w:val="000000"/>
                <w:spacing w:val="0"/>
                <w:w w:val="100"/>
                <w:position w:val="0"/>
                <w:sz w:val="17"/>
                <w:szCs w:val="17"/>
              </w:rPr>
              <w:t>身份证明</w:t>
            </w:r>
          </w:p>
          <w:p>
            <w:pPr>
              <w:pStyle w:val="Style54"/>
              <w:keepNext w:val="0"/>
              <w:keepLines w:val="0"/>
              <w:widowControl w:val="0"/>
              <w:numPr>
                <w:ilvl w:val="0"/>
                <w:numId w:val="123"/>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22" w:lineRule="exact"/>
              <w:ind w:left="0" w:right="0" w:firstLine="0"/>
              <w:jc w:val="both"/>
              <w:rPr>
                <w:sz w:val="17"/>
                <w:szCs w:val="17"/>
              </w:rPr>
            </w:pPr>
            <w:r>
              <w:rPr>
                <w:rFonts w:ascii="Times New Roman" w:eastAsia="Times New Roman" w:hAnsi="Times New Roman" w:cs="Times New Roman"/>
                <w:color w:val="000000"/>
                <w:spacing w:val="0"/>
                <w:w w:val="100"/>
                <w:position w:val="0"/>
                <w:sz w:val="17"/>
                <w:szCs w:val="17"/>
                <w:lang w:val="en-US" w:eastAsia="en-US" w:bidi="en-US"/>
              </w:rPr>
              <w:t>L</w:t>
            </w:r>
            <w:r>
              <w:rPr>
                <w:color w:val="000000"/>
                <w:spacing w:val="0"/>
                <w:w w:val="100"/>
                <w:position w:val="0"/>
                <w:sz w:val="17"/>
                <w:szCs w:val="17"/>
              </w:rPr>
              <w:t>身份证明：包括居民身份证、临时身份证、户口本、军官证或士 兵证、台胞证、港澳通行证、外国护照、外国永久居留证（绿卡）， 或其它有效身份证明文书等（原件及复印件）。</w:t>
            </w:r>
          </w:p>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7"/>
                <w:szCs w:val="17"/>
                <w:lang w:val="en-US" w:eastAsia="en-US" w:bidi="en-US"/>
              </w:rPr>
              <w:t>2.</w:t>
            </w:r>
            <w:r>
              <w:rPr>
                <w:color w:val="000000"/>
                <w:spacing w:val="0"/>
                <w:w w:val="100"/>
                <w:position w:val="0"/>
                <w:sz w:val="17"/>
                <w:szCs w:val="17"/>
              </w:rPr>
              <w:t>产权证明：物业或相关管理机构出具同意安装充电设施的证明材 料（原件）</w:t>
            </w:r>
            <w:r>
              <w:rPr>
                <w:i/>
                <w:iCs/>
                <w:color w:val="000000"/>
                <w:spacing w:val="0"/>
                <w:w w:val="100"/>
                <w:position w:val="0"/>
                <w:sz w:val="18"/>
                <w:szCs w:val="18"/>
              </w:rPr>
              <w:t>，</w:t>
            </w:r>
          </w:p>
        </w:tc>
      </w:tr>
      <w:tr>
        <w:trPr>
          <w:trHeight w:val="15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7</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非居民充电设施</w:t>
            </w:r>
          </w:p>
        </w:tc>
        <w:tc>
          <w:tcPr>
            <w:tcBorders>
              <w:top w:val="single" w:sz="4"/>
              <w:left w:val="single" w:sz="4"/>
            </w:tcBorders>
            <w:shd w:val="clear" w:color="auto" w:fill="FFFFFF"/>
            <w:vAlign w:val="center"/>
          </w:tcPr>
          <w:p>
            <w:pPr>
              <w:pStyle w:val="Style54"/>
              <w:keepNext w:val="0"/>
              <w:keepLines w:val="0"/>
              <w:widowControl w:val="0"/>
              <w:numPr>
                <w:ilvl w:val="0"/>
                <w:numId w:val="125"/>
              </w:numPr>
              <w:shd w:val="clear" w:color="auto" w:fill="auto"/>
              <w:tabs>
                <w:tab w:pos="173" w:val="left"/>
              </w:tabs>
              <w:bidi w:val="0"/>
              <w:spacing w:before="0" w:after="100" w:line="240" w:lineRule="auto"/>
              <w:ind w:left="0" w:right="0" w:firstLine="0"/>
              <w:jc w:val="left"/>
              <w:rPr>
                <w:sz w:val="17"/>
                <w:szCs w:val="17"/>
              </w:rPr>
            </w:pPr>
            <w:r>
              <w:rPr>
                <w:color w:val="000000"/>
                <w:spacing w:val="0"/>
                <w:w w:val="100"/>
                <w:position w:val="0"/>
                <w:sz w:val="17"/>
                <w:szCs w:val="17"/>
              </w:rPr>
              <w:t>主体证明</w:t>
            </w:r>
          </w:p>
          <w:p>
            <w:pPr>
              <w:pStyle w:val="Style54"/>
              <w:keepNext w:val="0"/>
              <w:keepLines w:val="0"/>
              <w:widowControl w:val="0"/>
              <w:numPr>
                <w:ilvl w:val="0"/>
                <w:numId w:val="125"/>
              </w:numPr>
              <w:shd w:val="clear" w:color="auto" w:fill="auto"/>
              <w:tabs>
                <w:tab w:pos="178" w:val="left"/>
              </w:tabs>
              <w:bidi w:val="0"/>
              <w:spacing w:before="0" w:after="0" w:line="240" w:lineRule="auto"/>
              <w:ind w:left="0" w:right="0" w:firstLine="0"/>
              <w:jc w:val="left"/>
              <w:rPr>
                <w:sz w:val="17"/>
                <w:szCs w:val="17"/>
              </w:rPr>
            </w:pPr>
            <w:r>
              <w:rPr>
                <w:color w:val="000000"/>
                <w:spacing w:val="0"/>
                <w:w w:val="100"/>
                <w:position w:val="0"/>
                <w:sz w:val="17"/>
                <w:szCs w:val="17"/>
              </w:rPr>
              <w:t>产权证明</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4" w:lineRule="exact"/>
              <w:ind w:left="0" w:right="0" w:firstLine="0"/>
              <w:jc w:val="both"/>
              <w:rPr>
                <w:sz w:val="18"/>
                <w:szCs w:val="18"/>
              </w:rPr>
            </w:pPr>
            <w:r>
              <w:rPr>
                <w:rFonts w:ascii="Times New Roman" w:eastAsia="Times New Roman" w:hAnsi="Times New Roman" w:cs="Times New Roman"/>
                <w:color w:val="000000"/>
                <w:spacing w:val="0"/>
                <w:w w:val="100"/>
                <w:position w:val="0"/>
                <w:sz w:val="17"/>
                <w:szCs w:val="17"/>
              </w:rPr>
              <w:t>1</w:t>
            </w:r>
            <w:r>
              <w:rPr>
                <w:color w:val="000000"/>
                <w:spacing w:val="0"/>
                <w:w w:val="100"/>
                <w:position w:val="0"/>
                <w:sz w:val="17"/>
                <w:szCs w:val="17"/>
              </w:rPr>
              <w:t>主体证明：包括营业执照、组织机构代码证、宗教活动场所登记证、 社会团体法人登记证书、军队或武警出具的办理用电业务的证明（复 印件）</w:t>
            </w:r>
            <w:r>
              <w:rPr>
                <w:i/>
                <w:iCs/>
                <w:color w:val="000000"/>
                <w:spacing w:val="0"/>
                <w:w w:val="100"/>
                <w:position w:val="0"/>
                <w:sz w:val="18"/>
                <w:szCs w:val="18"/>
              </w:rPr>
              <w:t>。</w:t>
            </w:r>
          </w:p>
          <w:p>
            <w:pPr>
              <w:pStyle w:val="Style54"/>
              <w:keepNext w:val="0"/>
              <w:keepLines w:val="0"/>
              <w:widowControl w:val="0"/>
              <w:shd w:val="clear" w:color="auto" w:fill="auto"/>
              <w:bidi w:val="0"/>
              <w:spacing w:before="0" w:after="0" w:line="326" w:lineRule="exact"/>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2</w:t>
            </w:r>
            <w:r>
              <w:rPr>
                <w:color w:val="000000"/>
                <w:spacing w:val="0"/>
                <w:w w:val="100"/>
                <w:position w:val="0"/>
                <w:sz w:val="17"/>
                <w:szCs w:val="17"/>
              </w:rPr>
              <w:t>.产权证明：固定车位产权证明（产权单位许可证明复印件）或产 权方出具同意安装使用充电设施的证明材料（原件）。</w:t>
            </w:r>
          </w:p>
        </w:tc>
      </w:tr>
      <w:tr>
        <w:trPr>
          <w:trHeight w:val="811"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rPr>
              <w:t>8</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5G</w:t>
            </w:r>
            <w:r>
              <w:rPr>
                <w:color w:val="000000"/>
                <w:spacing w:val="0"/>
                <w:w w:val="100"/>
                <w:position w:val="0"/>
                <w:sz w:val="17"/>
                <w:szCs w:val="17"/>
              </w:rPr>
              <w:t>基站</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8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1</w:t>
            </w:r>
            <w:r>
              <w:rPr>
                <w:color w:val="000000"/>
                <w:spacing w:val="0"/>
                <w:w w:val="100"/>
                <w:position w:val="0"/>
                <w:sz w:val="17"/>
                <w:szCs w:val="17"/>
              </w:rPr>
              <w:t>主体证明</w:t>
            </w:r>
          </w:p>
          <w:p>
            <w:pPr>
              <w:pStyle w:val="Style54"/>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2</w:t>
            </w:r>
            <w:r>
              <w:rPr>
                <w:color w:val="000000"/>
                <w:spacing w:val="0"/>
                <w:w w:val="100"/>
                <w:position w:val="0"/>
                <w:sz w:val="17"/>
                <w:szCs w:val="17"/>
              </w:rPr>
              <w:t>.报装地址列表</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10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L</w:t>
            </w:r>
            <w:r>
              <w:rPr>
                <w:color w:val="000000"/>
                <w:spacing w:val="0"/>
                <w:w w:val="100"/>
                <w:position w:val="0"/>
                <w:sz w:val="17"/>
                <w:szCs w:val="17"/>
              </w:rPr>
              <w:t>主体证明：</w:t>
            </w:r>
            <w:r>
              <w:rPr>
                <w:rFonts w:ascii="Times New Roman" w:eastAsia="Times New Roman" w:hAnsi="Times New Roman" w:cs="Times New Roman"/>
                <w:color w:val="000000"/>
                <w:spacing w:val="0"/>
                <w:w w:val="100"/>
                <w:position w:val="0"/>
                <w:sz w:val="17"/>
                <w:szCs w:val="17"/>
                <w:lang w:val="en-US" w:eastAsia="en-US" w:bidi="en-US"/>
              </w:rPr>
              <w:t>5G</w:t>
            </w:r>
            <w:r>
              <w:rPr>
                <w:color w:val="000000"/>
                <w:spacing w:val="0"/>
                <w:w w:val="100"/>
                <w:position w:val="0"/>
                <w:sz w:val="17"/>
                <w:szCs w:val="17"/>
              </w:rPr>
              <w:t>建设运营商营业执照（复印件）。</w:t>
            </w:r>
          </w:p>
          <w:p>
            <w:pPr>
              <w:pStyle w:val="Style54"/>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17"/>
                <w:szCs w:val="17"/>
              </w:rPr>
              <w:t>2</w:t>
            </w:r>
            <w:r>
              <w:rPr>
                <w:color w:val="000000"/>
                <w:spacing w:val="0"/>
                <w:w w:val="100"/>
                <w:position w:val="0"/>
                <w:sz w:val="17"/>
                <w:szCs w:val="17"/>
              </w:rPr>
              <w:t>.报装地址列表：需加盖</w:t>
            </w:r>
            <w:r>
              <w:rPr>
                <w:rFonts w:ascii="Times New Roman" w:eastAsia="Times New Roman" w:hAnsi="Times New Roman" w:cs="Times New Roman"/>
                <w:color w:val="000000"/>
                <w:spacing w:val="0"/>
                <w:w w:val="100"/>
                <w:position w:val="0"/>
                <w:sz w:val="17"/>
                <w:szCs w:val="17"/>
                <w:lang w:val="en-US" w:eastAsia="en-US" w:bidi="en-US"/>
              </w:rPr>
              <w:t>5G</w:t>
            </w:r>
            <w:r>
              <w:rPr>
                <w:color w:val="000000"/>
                <w:spacing w:val="0"/>
                <w:w w:val="100"/>
                <w:position w:val="0"/>
                <w:sz w:val="17"/>
                <w:szCs w:val="17"/>
              </w:rPr>
              <w:t>建设运营商公章（原件）。</w:t>
            </w:r>
          </w:p>
        </w:tc>
      </w:tr>
    </w:tbl>
    <w:p>
      <w:pPr>
        <w:pStyle w:val="Style54"/>
        <w:keepNext w:val="0"/>
        <w:keepLines w:val="0"/>
        <w:widowControl w:val="0"/>
        <w:shd w:val="clear" w:color="auto" w:fill="auto"/>
        <w:bidi w:val="0"/>
        <w:spacing w:before="0" w:after="0" w:line="312" w:lineRule="exact"/>
        <w:ind w:left="300" w:right="0" w:firstLine="0"/>
        <w:jc w:val="left"/>
        <w:rPr>
          <w:sz w:val="20"/>
          <w:szCs w:val="20"/>
        </w:rPr>
      </w:pPr>
      <w:r>
        <w:rPr>
          <w:color w:val="000000"/>
          <w:spacing w:val="0"/>
          <w:w w:val="100"/>
          <w:position w:val="0"/>
          <w:sz w:val="20"/>
          <w:szCs w:val="20"/>
        </w:rPr>
        <w:t>注：企业、工商、事业单位、社会团体的申请用电委托代理人办理时，应提供：</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授权委托书 或单位介绍信（原件）；</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经办人有效身份证明（复印件）。</w:t>
      </w:r>
      <w:r>
        <w:br w:type="page"/>
      </w:r>
    </w:p>
    <w:p>
      <w:pPr>
        <w:pStyle w:val="Style54"/>
        <w:keepNext w:val="0"/>
        <w:keepLines w:val="0"/>
        <w:widowControl w:val="0"/>
        <w:shd w:val="clear" w:color="auto" w:fill="auto"/>
        <w:bidi w:val="0"/>
        <w:spacing w:before="0" w:after="240" w:line="240" w:lineRule="auto"/>
        <w:ind w:left="0" w:right="0" w:firstLine="0"/>
        <w:jc w:val="center"/>
        <w:rPr>
          <w:sz w:val="40"/>
          <w:szCs w:val="40"/>
        </w:rPr>
      </w:pPr>
      <w:r>
        <w:rPr>
          <w:color w:val="000000"/>
          <w:spacing w:val="0"/>
          <w:w w:val="100"/>
          <w:position w:val="0"/>
          <w:sz w:val="40"/>
          <w:szCs w:val="40"/>
        </w:rPr>
        <w:t>用电报装归档资料清单</w:t>
      </w:r>
    </w:p>
    <w:tbl>
      <w:tblPr>
        <w:tblOverlap w:val="never"/>
        <w:jc w:val="center"/>
        <w:tblLayout w:type="fixed"/>
      </w:tblPr>
      <w:tblGrid>
        <w:gridCol w:w="1080"/>
        <w:gridCol w:w="3696"/>
        <w:gridCol w:w="566"/>
        <w:gridCol w:w="562"/>
        <w:gridCol w:w="562"/>
        <w:gridCol w:w="562"/>
        <w:gridCol w:w="562"/>
        <w:gridCol w:w="562"/>
        <w:gridCol w:w="739"/>
        <w:gridCol w:w="523"/>
      </w:tblGrid>
      <w:tr>
        <w:trPr>
          <w:trHeight w:val="490"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环节</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名称</w:t>
            </w:r>
          </w:p>
        </w:tc>
        <w:tc>
          <w:tcPr>
            <w:gridSpan w:val="2"/>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低压</w:t>
            </w:r>
          </w:p>
        </w:tc>
        <w:tc>
          <w:tcPr>
            <w:gridSpan w:val="2"/>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机井</w:t>
            </w:r>
          </w:p>
        </w:tc>
        <w:tc>
          <w:tcPr>
            <w:gridSpan w:val="2"/>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充电设施</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20"/>
                <w:szCs w:val="20"/>
                <w:lang w:val="en-US" w:eastAsia="en-US" w:bidi="en-US"/>
              </w:rPr>
              <w:t>5G</w:t>
            </w:r>
            <w:r>
              <w:rPr>
                <w:color w:val="000000"/>
                <w:spacing w:val="0"/>
                <w:w w:val="100"/>
                <w:position w:val="0"/>
                <w:sz w:val="19"/>
                <w:szCs w:val="19"/>
              </w:rPr>
              <w:t>基站</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高压</w:t>
            </w:r>
          </w:p>
        </w:tc>
      </w:tr>
      <w:tr>
        <w:trPr>
          <w:trHeight w:val="42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居民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非居</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个人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集体</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居民</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非居</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26"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7"/>
                <w:szCs w:val="17"/>
              </w:rPr>
            </w:pPr>
            <w:r>
              <w:rPr>
                <w:color w:val="000000"/>
                <w:spacing w:val="0"/>
                <w:w w:val="100"/>
                <w:position w:val="0"/>
                <w:sz w:val="17"/>
                <w:szCs w:val="17"/>
              </w:rPr>
              <w:t>受理申请及 供电方案答 复</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用电登记表</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94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2" w:lineRule="exact"/>
              <w:ind w:left="0" w:right="0" w:firstLine="0"/>
              <w:jc w:val="left"/>
              <w:rPr>
                <w:sz w:val="17"/>
                <w:szCs w:val="17"/>
              </w:rPr>
            </w:pPr>
            <w:r>
              <w:rPr>
                <w:color w:val="000000"/>
                <w:spacing w:val="0"/>
                <w:w w:val="100"/>
                <w:position w:val="0"/>
                <w:sz w:val="17"/>
                <w:szCs w:val="17"/>
              </w:rPr>
              <w:t>客户有效身份证明</w:t>
            </w:r>
          </w:p>
          <w:p>
            <w:pPr>
              <w:pStyle w:val="Style54"/>
              <w:keepNext w:val="0"/>
              <w:keepLines w:val="0"/>
              <w:widowControl w:val="0"/>
              <w:shd w:val="clear" w:color="auto" w:fill="auto"/>
              <w:bidi w:val="0"/>
              <w:spacing w:before="0" w:after="0" w:line="312" w:lineRule="exact"/>
              <w:ind w:left="0" w:right="0" w:firstLine="0"/>
              <w:jc w:val="both"/>
              <w:rPr>
                <w:sz w:val="17"/>
                <w:szCs w:val="17"/>
              </w:rPr>
            </w:pPr>
            <w:r>
              <w:rPr>
                <w:color w:val="000000"/>
                <w:spacing w:val="0"/>
                <w:w w:val="100"/>
                <w:position w:val="0"/>
                <w:sz w:val="17"/>
                <w:szCs w:val="17"/>
              </w:rPr>
              <w:t>低压居民：身份证明（复印件），具体见附件</w:t>
            </w:r>
            <w:r>
              <w:rPr>
                <w:rFonts w:ascii="Times New Roman" w:eastAsia="Times New Roman" w:hAnsi="Times New Roman" w:cs="Times New Roman"/>
                <w:color w:val="000000"/>
                <w:spacing w:val="0"/>
                <w:w w:val="100"/>
                <w:position w:val="0"/>
                <w:sz w:val="17"/>
                <w:szCs w:val="17"/>
              </w:rPr>
              <w:t xml:space="preserve">1 </w:t>
            </w:r>
            <w:r>
              <w:rPr>
                <w:color w:val="000000"/>
                <w:spacing w:val="0"/>
                <w:w w:val="100"/>
                <w:position w:val="0"/>
                <w:sz w:val="17"/>
                <w:szCs w:val="17"/>
              </w:rPr>
              <w:t>非居民：主体证明（复印件），具体见附件</w:t>
            </w:r>
            <w:r>
              <w:rPr>
                <w:rFonts w:ascii="Times New Roman" w:eastAsia="Times New Roman" w:hAnsi="Times New Roman" w:cs="Times New Roman"/>
                <w:color w:val="000000"/>
                <w:spacing w:val="0"/>
                <w:w w:val="100"/>
                <w:position w:val="0"/>
                <w:sz w:val="17"/>
                <w:szCs w:val="17"/>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产权证明（复印件），具体见附件</w:t>
            </w:r>
            <w:r>
              <w:rPr>
                <w:rFonts w:ascii="Times New Roman" w:eastAsia="Times New Roman" w:hAnsi="Times New Roman" w:cs="Times New Roman"/>
                <w:color w:val="000000"/>
                <w:spacing w:val="0"/>
                <w:w w:val="100"/>
                <w:position w:val="0"/>
                <w:sz w:val="17"/>
                <w:szCs w:val="17"/>
              </w:rPr>
              <w:t>1</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主要电气设备清单（影响电能质量的用户提供）</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125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120" w:line="317" w:lineRule="exact"/>
              <w:ind w:left="0" w:right="0" w:firstLine="0"/>
              <w:jc w:val="both"/>
              <w:rPr>
                <w:sz w:val="17"/>
                <w:szCs w:val="17"/>
              </w:rPr>
            </w:pPr>
            <w:r>
              <w:rPr>
                <w:color w:val="000000"/>
                <w:spacing w:val="0"/>
                <w:w w:val="100"/>
                <w:position w:val="0"/>
                <w:sz w:val="17"/>
                <w:szCs w:val="17"/>
              </w:rPr>
              <w:t>企业、工商、事业单位、社会团体的申请用电委 托代理人办理时，应提供：</w:t>
            </w:r>
          </w:p>
          <w:p>
            <w:pPr>
              <w:pStyle w:val="Style54"/>
              <w:keepNext w:val="0"/>
              <w:keepLines w:val="0"/>
              <w:widowControl w:val="0"/>
              <w:numPr>
                <w:ilvl w:val="0"/>
                <w:numId w:val="127"/>
              </w:numPr>
              <w:shd w:val="clear" w:color="auto" w:fill="auto"/>
              <w:tabs>
                <w:tab w:pos="163" w:val="left"/>
              </w:tabs>
              <w:bidi w:val="0"/>
              <w:spacing w:before="0" w:after="0" w:line="389" w:lineRule="auto"/>
              <w:ind w:left="0" w:right="0" w:firstLine="0"/>
              <w:jc w:val="both"/>
              <w:rPr>
                <w:sz w:val="17"/>
                <w:szCs w:val="17"/>
              </w:rPr>
            </w:pPr>
            <w:r>
              <w:rPr>
                <w:color w:val="000000"/>
                <w:spacing w:val="0"/>
                <w:w w:val="100"/>
                <w:position w:val="0"/>
                <w:sz w:val="17"/>
                <w:szCs w:val="17"/>
              </w:rPr>
              <w:t>授权委托书或单位介绍信（原件）</w:t>
            </w:r>
          </w:p>
          <w:p>
            <w:pPr>
              <w:pStyle w:val="Style54"/>
              <w:keepNext w:val="0"/>
              <w:keepLines w:val="0"/>
              <w:widowControl w:val="0"/>
              <w:numPr>
                <w:ilvl w:val="0"/>
                <w:numId w:val="127"/>
              </w:numPr>
              <w:shd w:val="clear" w:color="auto" w:fill="auto"/>
              <w:tabs>
                <w:tab w:pos="163" w:val="left"/>
              </w:tabs>
              <w:bidi w:val="0"/>
              <w:spacing w:before="0" w:after="0" w:line="389" w:lineRule="auto"/>
              <w:ind w:left="0" w:right="0" w:firstLine="0"/>
              <w:jc w:val="both"/>
              <w:rPr>
                <w:sz w:val="17"/>
                <w:szCs w:val="17"/>
              </w:rPr>
            </w:pPr>
            <w:r>
              <w:rPr>
                <w:color w:val="000000"/>
                <w:spacing w:val="0"/>
                <w:w w:val="100"/>
                <w:position w:val="0"/>
                <w:sz w:val="17"/>
                <w:szCs w:val="17"/>
              </w:rPr>
              <w:t>经办人有效身份证明（复印件）</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70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both"/>
              <w:rPr>
                <w:sz w:val="17"/>
                <w:szCs w:val="17"/>
              </w:rPr>
            </w:pPr>
            <w:r>
              <w:rPr>
                <w:color w:val="000000"/>
                <w:spacing w:val="0"/>
                <w:w w:val="100"/>
                <w:position w:val="0"/>
                <w:sz w:val="17"/>
                <w:szCs w:val="17"/>
              </w:rPr>
              <w:t>政府职能部门有关本项目立项的批复、核准或本 案文件（重要或者有特殊负荷必须留存）</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35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both"/>
              <w:rPr>
                <w:sz w:val="17"/>
                <w:szCs w:val="17"/>
              </w:rPr>
            </w:pPr>
            <w:r>
              <w:rPr>
                <w:color w:val="000000"/>
                <w:spacing w:val="0"/>
                <w:w w:val="100"/>
                <w:position w:val="0"/>
                <w:sz w:val="17"/>
                <w:szCs w:val="17"/>
              </w:rPr>
              <w:t>现场勘查单</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6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供电方案答复单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left"/>
              <w:rPr>
                <w:sz w:val="17"/>
                <w:szCs w:val="17"/>
              </w:rPr>
            </w:pPr>
            <w:r>
              <w:rPr>
                <w:color w:val="000000"/>
                <w:spacing w:val="0"/>
                <w:w w:val="100"/>
                <w:position w:val="0"/>
                <w:sz w:val="17"/>
                <w:szCs w:val="17"/>
              </w:rPr>
              <w:t>客户工程设 计文件审查</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设计资质证书复印件</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5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客户工程设计文件送审单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客户工程设计文件审查意见单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677"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rPr>
              <w:t>客户工程中 间检查及竣 工检验</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both"/>
              <w:rPr>
                <w:sz w:val="17"/>
                <w:szCs w:val="17"/>
              </w:rPr>
            </w:pPr>
            <w:r>
              <w:rPr>
                <w:color w:val="000000"/>
                <w:spacing w:val="0"/>
                <w:w w:val="100"/>
                <w:position w:val="0"/>
                <w:sz w:val="17"/>
                <w:szCs w:val="17"/>
              </w:rPr>
              <w:t>承装（修、试）电力设施许可证（复印件）、试 验单位资质证明（复印件）</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42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客户工程竣工报验单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63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both"/>
              <w:rPr>
                <w:sz w:val="17"/>
                <w:szCs w:val="17"/>
              </w:rPr>
            </w:pPr>
            <w:r>
              <w:rPr>
                <w:color w:val="000000"/>
                <w:spacing w:val="0"/>
                <w:w w:val="100"/>
                <w:position w:val="0"/>
                <w:sz w:val="17"/>
                <w:szCs w:val="17"/>
              </w:rPr>
              <w:t>竣工资料（包含竣工图纸、电气设备出厂合格证 书、电气设备交接试验记录）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60"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客户工程竣工检验意见单</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电能计量装接单</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2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22"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装表接电</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新装（增容）送电单</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8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r>
        <w:trPr>
          <w:trHeight w:val="336"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供用电合同及其附件</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200"/>
              <w:jc w:val="left"/>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V</w:t>
            </w: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9"/>
                <w:szCs w:val="19"/>
              </w:rPr>
            </w:pPr>
            <w:r>
              <w:rPr>
                <w:rFonts w:ascii="Times New Roman" w:eastAsia="Times New Roman" w:hAnsi="Times New Roman" w:cs="Times New Roman"/>
                <w:color w:val="000000"/>
                <w:spacing w:val="0"/>
                <w:w w:val="100"/>
                <w:position w:val="0"/>
                <w:sz w:val="19"/>
                <w:szCs w:val="19"/>
              </w:rPr>
              <w:t>V</w:t>
            </w:r>
          </w:p>
        </w:tc>
      </w:tr>
    </w:tbl>
    <w:p>
      <w:pPr>
        <w:widowControl w:val="0"/>
        <w:spacing w:after="39" w:line="1" w:lineRule="exact"/>
      </w:pPr>
    </w:p>
    <w:p>
      <w:pPr>
        <w:pStyle w:val="Style54"/>
        <w:keepNext w:val="0"/>
        <w:keepLines w:val="0"/>
        <w:widowControl w:val="0"/>
        <w:shd w:val="clear" w:color="auto" w:fill="auto"/>
        <w:bidi w:val="0"/>
        <w:spacing w:before="0" w:after="40" w:line="240" w:lineRule="auto"/>
        <w:ind w:left="0" w:right="0" w:firstLine="260"/>
        <w:jc w:val="left"/>
        <w:rPr>
          <w:sz w:val="20"/>
          <w:szCs w:val="20"/>
        </w:rPr>
      </w:pPr>
      <w:r>
        <w:rPr>
          <w:color w:val="000000"/>
          <w:spacing w:val="0"/>
          <w:w w:val="100"/>
          <w:position w:val="0"/>
          <w:sz w:val="20"/>
          <w:szCs w:val="20"/>
        </w:rPr>
        <w:t>说明：</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.标注</w:t>
      </w:r>
      <w:r>
        <w:rPr>
          <w:rFonts w:ascii="Times New Roman" w:eastAsia="Times New Roman" w:hAnsi="Times New Roman" w:cs="Times New Roman"/>
          <w:color w:val="000000"/>
          <w:spacing w:val="0"/>
          <w:w w:val="100"/>
          <w:position w:val="0"/>
          <w:sz w:val="20"/>
          <w:szCs w:val="20"/>
          <w:lang w:val="en-US" w:eastAsia="en-US" w:bidi="en-US"/>
        </w:rPr>
        <w:t>v</w:t>
      </w:r>
      <w:r>
        <w:rPr>
          <w:color w:val="000000"/>
          <w:spacing w:val="0"/>
          <w:w w:val="100"/>
          <w:position w:val="0"/>
          <w:sz w:val="20"/>
          <w:szCs w:val="20"/>
        </w:rPr>
        <w:t>必需存档；标注△视情况存档。</w:t>
      </w:r>
    </w:p>
    <w:p>
      <w:pPr>
        <w:pStyle w:val="Style54"/>
        <w:keepNext w:val="0"/>
        <w:keepLines w:val="0"/>
        <w:widowControl w:val="0"/>
        <w:shd w:val="clear" w:color="auto" w:fill="auto"/>
        <w:bidi w:val="0"/>
        <w:spacing w:before="0" w:after="140" w:line="240" w:lineRule="auto"/>
        <w:ind w:left="0" w:right="0" w:firstLine="900"/>
        <w:jc w:val="left"/>
        <w:rPr>
          <w:sz w:val="20"/>
          <w:szCs w:val="20"/>
        </w:rPr>
        <w:sectPr>
          <w:headerReference w:type="default" r:id="rId520"/>
          <w:footerReference w:type="default" r:id="rId521"/>
          <w:headerReference w:type="even" r:id="rId522"/>
          <w:footerReference w:type="even" r:id="rId523"/>
          <w:headerReference w:type="first" r:id="rId524"/>
          <w:footerReference w:type="first" r:id="rId525"/>
          <w:footnotePr>
            <w:pos w:val="pageBottom"/>
            <w:numFmt w:val="decimal"/>
            <w:numRestart w:val="continuous"/>
          </w:footnotePr>
          <w:pgSz w:w="11900" w:h="16840"/>
          <w:pgMar w:top="2914" w:right="1214" w:bottom="3005" w:left="1221"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.低压手机</w:t>
      </w:r>
      <w:r>
        <w:rPr>
          <w:rFonts w:ascii="Times New Roman" w:eastAsia="Times New Roman" w:hAnsi="Times New Roman" w:cs="Times New Roman"/>
          <w:color w:val="000000"/>
          <w:spacing w:val="0"/>
          <w:w w:val="100"/>
          <w:position w:val="0"/>
          <w:sz w:val="20"/>
          <w:szCs w:val="20"/>
          <w:lang w:val="en-US" w:eastAsia="en-US" w:bidi="en-US"/>
        </w:rPr>
        <w:t>APP</w:t>
      </w:r>
      <w:r>
        <w:rPr>
          <w:color w:val="000000"/>
          <w:spacing w:val="0"/>
          <w:w w:val="100"/>
          <w:position w:val="0"/>
          <w:sz w:val="20"/>
          <w:szCs w:val="20"/>
        </w:rPr>
        <w:t>办理的业务，取消纸质档案管理，实行档案电子化。</w:t>
      </w:r>
    </w:p>
    <w:p>
      <w:pPr>
        <w:pStyle w:val="Style54"/>
        <w:keepNext w:val="0"/>
        <w:keepLines w:val="0"/>
        <w:widowControl w:val="0"/>
        <w:shd w:val="clear" w:color="auto" w:fill="auto"/>
        <w:bidi w:val="0"/>
        <w:spacing w:before="0" w:after="100" w:line="240" w:lineRule="auto"/>
        <w:ind w:left="0" w:right="0" w:firstLine="0"/>
        <w:jc w:val="center"/>
        <w:rPr>
          <w:sz w:val="40"/>
          <w:szCs w:val="40"/>
        </w:rPr>
      </w:pPr>
      <w:r>
        <w:rPr>
          <w:color w:val="000000"/>
          <w:spacing w:val="0"/>
          <w:w w:val="100"/>
          <w:position w:val="0"/>
          <w:sz w:val="40"/>
          <w:szCs w:val="40"/>
        </w:rPr>
        <w:t>用电报装全流程收资清单</w:t>
      </w:r>
    </w:p>
    <w:tbl>
      <w:tblPr>
        <w:tblOverlap w:val="never"/>
        <w:jc w:val="center"/>
        <w:tblLayout w:type="fixed"/>
      </w:tblPr>
      <w:tblGrid>
        <w:gridCol w:w="672"/>
        <w:gridCol w:w="4834"/>
        <w:gridCol w:w="5136"/>
        <w:gridCol w:w="1387"/>
        <w:gridCol w:w="749"/>
        <w:gridCol w:w="1541"/>
      </w:tblGrid>
      <w:tr>
        <w:trPr>
          <w:trHeight w:val="64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收资依据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用户类型</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140" w:right="0" w:firstLine="20"/>
              <w:jc w:val="left"/>
              <w:rPr>
                <w:sz w:val="19"/>
                <w:szCs w:val="19"/>
              </w:rPr>
            </w:pPr>
            <w:r>
              <w:rPr>
                <w:color w:val="000000"/>
                <w:spacing w:val="0"/>
                <w:w w:val="100"/>
                <w:position w:val="0"/>
                <w:sz w:val="19"/>
                <w:szCs w:val="19"/>
              </w:rPr>
              <w:t>适用 场景</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1589"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000000"/>
                <w:spacing w:val="0"/>
                <w:w w:val="100"/>
                <w:position w:val="0"/>
                <w:sz w:val="19"/>
                <w:szCs w:val="19"/>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80" w:line="317" w:lineRule="exact"/>
              <w:ind w:left="0" w:right="0" w:firstLine="0"/>
              <w:jc w:val="left"/>
              <w:rPr>
                <w:sz w:val="18"/>
                <w:szCs w:val="18"/>
              </w:rPr>
            </w:pPr>
            <w:r>
              <w:rPr>
                <w:rFonts w:ascii="Times New Roman" w:eastAsia="Times New Roman" w:hAnsi="Times New Roman" w:cs="Times New Roman"/>
                <w:color w:val="000000"/>
                <w:spacing w:val="0"/>
                <w:w w:val="100"/>
                <w:position w:val="0"/>
                <w:sz w:val="19"/>
                <w:szCs w:val="19"/>
              </w:rPr>
              <w:t xml:space="preserve">1 </w:t>
            </w:r>
            <w:r>
              <w:rPr>
                <w:color w:val="000000"/>
                <w:spacing w:val="0"/>
                <w:w w:val="100"/>
                <w:position w:val="0"/>
                <w:sz w:val="18"/>
                <w:szCs w:val="18"/>
              </w:rPr>
              <w:t>.主体证明（身份证明）</w:t>
            </w:r>
          </w:p>
          <w:p>
            <w:pPr>
              <w:pStyle w:val="Style54"/>
              <w:keepNext w:val="0"/>
              <w:keepLines w:val="0"/>
              <w:widowControl w:val="0"/>
              <w:numPr>
                <w:ilvl w:val="0"/>
                <w:numId w:val="129"/>
              </w:numPr>
              <w:shd w:val="clear" w:color="auto" w:fill="auto"/>
              <w:tabs>
                <w:tab w:pos="202" w:val="left"/>
              </w:tabs>
              <w:bidi w:val="0"/>
              <w:spacing w:before="0" w:after="0" w:line="348" w:lineRule="auto"/>
              <w:ind w:left="0" w:right="0" w:firstLine="0"/>
              <w:jc w:val="left"/>
              <w:rPr>
                <w:sz w:val="18"/>
                <w:szCs w:val="18"/>
              </w:rPr>
            </w:pPr>
            <w:r>
              <w:rPr>
                <w:color w:val="000000"/>
                <w:spacing w:val="0"/>
                <w:w w:val="100"/>
                <w:position w:val="0"/>
                <w:sz w:val="18"/>
                <w:szCs w:val="18"/>
              </w:rPr>
              <w:t>产权证明</w:t>
            </w:r>
          </w:p>
          <w:p>
            <w:pPr>
              <w:pStyle w:val="Style54"/>
              <w:keepNext w:val="0"/>
              <w:keepLines w:val="0"/>
              <w:widowControl w:val="0"/>
              <w:numPr>
                <w:ilvl w:val="0"/>
                <w:numId w:val="129"/>
              </w:numPr>
              <w:shd w:val="clear" w:color="auto" w:fill="auto"/>
              <w:tabs>
                <w:tab w:pos="197" w:val="left"/>
              </w:tabs>
              <w:bidi w:val="0"/>
              <w:spacing w:before="0" w:after="0" w:line="317" w:lineRule="exact"/>
              <w:ind w:left="200" w:right="0" w:hanging="200"/>
              <w:jc w:val="left"/>
              <w:rPr>
                <w:sz w:val="18"/>
                <w:szCs w:val="18"/>
              </w:rPr>
            </w:pPr>
            <w:r>
              <w:rPr>
                <w:color w:val="000000"/>
                <w:spacing w:val="0"/>
                <w:w w:val="100"/>
                <w:position w:val="0"/>
                <w:sz w:val="18"/>
                <w:szCs w:val="18"/>
              </w:rPr>
              <w:t>政府部门批复、核准或备案文件（重要或有特殊负荷 （高次谐波、冲击性负荷、波动负荷、非对称性负荷</w:t>
            </w:r>
          </w:p>
          <w:p>
            <w:pPr>
              <w:pStyle w:val="Style54"/>
              <w:keepNext w:val="0"/>
              <w:keepLines w:val="0"/>
              <w:widowControl w:val="0"/>
              <w:shd w:val="clear" w:color="auto" w:fill="auto"/>
              <w:bidi w:val="0"/>
              <w:spacing w:before="0" w:after="40" w:line="317" w:lineRule="exact"/>
              <w:ind w:left="0" w:right="0" w:firstLine="0"/>
              <w:jc w:val="left"/>
              <w:rPr>
                <w:sz w:val="18"/>
                <w:szCs w:val="18"/>
              </w:rPr>
            </w:pPr>
            <w:r>
              <w:rPr>
                <w:color w:val="000000"/>
                <w:spacing w:val="0"/>
                <w:w w:val="100"/>
                <w:position w:val="0"/>
                <w:sz w:val="18"/>
                <w:szCs w:val="18"/>
              </w:rPr>
              <w:t>等）用户）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en-US" w:eastAsia="en-US" w:bidi="en-US"/>
              </w:rPr>
              <w:t>"</w:t>
            </w:r>
            <w:r>
              <w:rPr>
                <w:color w:val="000000"/>
                <w:spacing w:val="0"/>
                <w:w w:val="100"/>
                <w:position w:val="0"/>
                <w:sz w:val="18"/>
                <w:szCs w:val="18"/>
              </w:rPr>
              <w:t>获得电力”服务水平持续优化用电营 商环境的意见》（发改能源规〔</w:t>
            </w:r>
            <w:r>
              <w:rPr>
                <w:rFonts w:ascii="Times New Roman" w:eastAsia="Times New Roman" w:hAnsi="Times New Roman" w:cs="Times New Roman"/>
                <w:color w:val="000000"/>
                <w:spacing w:val="0"/>
                <w:w w:val="100"/>
                <w:position w:val="0"/>
                <w:sz w:val="19"/>
                <w:szCs w:val="19"/>
              </w:rPr>
              <w:t>2020） 1479</w:t>
            </w:r>
            <w:r>
              <w:rPr>
                <w:color w:val="000000"/>
                <w:spacing w:val="0"/>
                <w:w w:val="100"/>
                <w:position w:val="0"/>
                <w:sz w:val="18"/>
                <w:szCs w:val="18"/>
              </w:rPr>
              <w:t>号）：低压 用户在业务受理环节仅需提供用电人有效身份证件和用 电地址物权证件，高压用户需同时提供用电工程项目批准 文件。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高、低压新装 增容用户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140" w:right="0" w:firstLine="20"/>
              <w:jc w:val="left"/>
              <w:rPr>
                <w:sz w:val="18"/>
                <w:szCs w:val="18"/>
              </w:rPr>
            </w:pPr>
            <w:r>
              <w:rPr>
                <w:color w:val="000000"/>
                <w:spacing w:val="0"/>
                <w:w w:val="100"/>
                <w:position w:val="0"/>
                <w:sz w:val="18"/>
                <w:szCs w:val="18"/>
              </w:rPr>
              <w:t>业务 受理</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center"/>
              <w:rPr>
                <w:sz w:val="18"/>
                <w:szCs w:val="18"/>
              </w:rPr>
            </w:pPr>
            <w:r>
              <w:rPr>
                <w:color w:val="000000"/>
                <w:spacing w:val="0"/>
                <w:w w:val="100"/>
                <w:position w:val="0"/>
                <w:sz w:val="18"/>
                <w:szCs w:val="18"/>
              </w:rPr>
              <w:t>确认用户报装 信息有效性</w:t>
            </w:r>
          </w:p>
        </w:tc>
      </w:tr>
      <w:tr>
        <w:trPr>
          <w:trHeight w:val="1896"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000000"/>
                <w:spacing w:val="0"/>
                <w:w w:val="100"/>
                <w:position w:val="0"/>
                <w:sz w:val="19"/>
                <w:szCs w:val="19"/>
              </w:rPr>
              <w:t>2</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设计单位资质证明材料、用电工程设计及说明书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5"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rFonts w:ascii="Times New Roman" w:eastAsia="Times New Roman" w:hAnsi="Times New Roman" w:cs="Times New Roman"/>
                <w:color w:val="000000"/>
                <w:spacing w:val="0"/>
                <w:w w:val="100"/>
                <w:position w:val="0"/>
                <w:sz w:val="19"/>
                <w:szCs w:val="19"/>
              </w:rPr>
              <w:t>2020） 1479</w:t>
            </w:r>
            <w:r>
              <w:rPr>
                <w:color w:val="000000"/>
                <w:spacing w:val="0"/>
                <w:w w:val="100"/>
                <w:position w:val="0"/>
                <w:sz w:val="18"/>
                <w:szCs w:val="18"/>
              </w:rPr>
              <w:t>号）：高压 用户在设计审查环节仅需提供设计单位资质证明材料和 用电工程设计及说明书。</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符合认定条 件的重要用 户和按用户 意向需要资 产移交的用 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18"/>
                <w:szCs w:val="18"/>
              </w:rPr>
            </w:pPr>
            <w:r>
              <w:rPr>
                <w:color w:val="000000"/>
                <w:spacing w:val="0"/>
                <w:w w:val="100"/>
                <w:position w:val="0"/>
                <w:sz w:val="18"/>
                <w:szCs w:val="18"/>
              </w:rPr>
              <w:t>设计 文件 审查</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190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000000"/>
                <w:spacing w:val="0"/>
                <w:w w:val="100"/>
                <w:position w:val="0"/>
                <w:sz w:val="19"/>
                <w:szCs w:val="19"/>
              </w:rPr>
              <w:t>3</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施工单位资质证明材料、隐蔽工程施工及试验记录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5"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rFonts w:ascii="Times New Roman" w:eastAsia="Times New Roman" w:hAnsi="Times New Roman" w:cs="Times New Roman"/>
                <w:color w:val="000000"/>
                <w:spacing w:val="0"/>
                <w:w w:val="100"/>
                <w:position w:val="0"/>
                <w:sz w:val="19"/>
                <w:szCs w:val="19"/>
              </w:rPr>
              <w:t>2020） 1479</w:t>
            </w:r>
            <w:r>
              <w:rPr>
                <w:color w:val="000000"/>
                <w:spacing w:val="0"/>
                <w:w w:val="100"/>
                <w:position w:val="0"/>
                <w:sz w:val="18"/>
                <w:szCs w:val="18"/>
              </w:rPr>
              <w:t>号）：在中 间检查环节仅需提供施工单位资质证明材料和隐蔽工程 施工及试验记录。</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符合认定条 件的重要用 户和按用户 意向需要资 产移交的用 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18"/>
                <w:szCs w:val="18"/>
              </w:rPr>
            </w:pPr>
            <w:r>
              <w:rPr>
                <w:color w:val="000000"/>
                <w:spacing w:val="0"/>
                <w:w w:val="100"/>
                <w:position w:val="0"/>
                <w:sz w:val="18"/>
                <w:szCs w:val="18"/>
              </w:rPr>
              <w:t>中间 检查</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1066"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19"/>
                <w:szCs w:val="19"/>
              </w:rPr>
            </w:pPr>
            <w:r>
              <w:rPr>
                <w:rFonts w:ascii="Times New Roman" w:eastAsia="Times New Roman" w:hAnsi="Times New Roman" w:cs="Times New Roman"/>
                <w:color w:val="000000"/>
                <w:spacing w:val="0"/>
                <w:w w:val="100"/>
                <w:position w:val="0"/>
                <w:sz w:val="19"/>
                <w:szCs w:val="19"/>
              </w:rPr>
              <w:t>4</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用电工程竣工报告（含竣工图纸）</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rFonts w:ascii="Times New Roman" w:eastAsia="Times New Roman" w:hAnsi="Times New Roman" w:cs="Times New Roman"/>
                <w:color w:val="000000"/>
                <w:spacing w:val="0"/>
                <w:w w:val="100"/>
                <w:position w:val="0"/>
                <w:sz w:val="19"/>
                <w:szCs w:val="19"/>
              </w:rPr>
              <w:t>2020） 1479</w:t>
            </w:r>
            <w:r>
              <w:rPr>
                <w:color w:val="000000"/>
                <w:spacing w:val="0"/>
                <w:w w:val="100"/>
                <w:position w:val="0"/>
                <w:sz w:val="18"/>
                <w:szCs w:val="18"/>
              </w:rPr>
              <w:t>号）：在竣 工检验环节仅需提供工程竣工报告（含竣工图纸）。</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高压新装增 容用户</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18"/>
                <w:szCs w:val="18"/>
              </w:rPr>
            </w:pPr>
            <w:r>
              <w:rPr>
                <w:color w:val="000000"/>
                <w:spacing w:val="0"/>
                <w:w w:val="100"/>
                <w:position w:val="0"/>
                <w:sz w:val="18"/>
                <w:szCs w:val="18"/>
              </w:rPr>
              <w:t>竣工 检验</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确保用电工程 接入电网安全 运行</w:t>
            </w:r>
          </w:p>
        </w:tc>
      </w:tr>
    </w:tbl>
    <w:p>
      <w:pPr>
        <w:sectPr>
          <w:headerReference w:type="default" r:id="rId526"/>
          <w:footerReference w:type="default" r:id="rId527"/>
          <w:headerReference w:type="even" r:id="rId528"/>
          <w:footerReference w:type="even" r:id="rId529"/>
          <w:footnotePr>
            <w:pos w:val="pageBottom"/>
            <w:numFmt w:val="decimal"/>
            <w:numRestart w:val="continuous"/>
          </w:footnotePr>
          <w:pgSz w:w="16840" w:h="11900" w:orient="landscape"/>
          <w:pgMar w:top="2115" w:right="1105" w:bottom="2115" w:left="1417" w:header="0" w:footer="1687" w:gutter="0"/>
          <w:pgNumType w:start="3"/>
          <w:cols w:space="720"/>
          <w:noEndnote/>
          <w:rtlGutter w:val="0"/>
          <w:docGrid w:linePitch="360"/>
        </w:sectPr>
      </w:pPr>
    </w:p>
    <w:tbl>
      <w:tblPr>
        <w:tblOverlap w:val="never"/>
        <w:jc w:val="center"/>
        <w:tblLayout w:type="fixed"/>
      </w:tblPr>
      <w:tblGrid>
        <w:gridCol w:w="446"/>
        <w:gridCol w:w="662"/>
        <w:gridCol w:w="4834"/>
        <w:gridCol w:w="5136"/>
        <w:gridCol w:w="1387"/>
        <w:gridCol w:w="749"/>
        <w:gridCol w:w="1541"/>
      </w:tblGrid>
      <w:tr>
        <w:trPr>
          <w:trHeight w:val="648" w:hRule="exact"/>
        </w:trPr>
        <w:tc>
          <w:tcPr>
            <w:vMerge w:val="restart"/>
            <w:tcBorders/>
            <w:shd w:val="clear" w:color="auto" w:fill="FFFFFF"/>
            <w:vAlign w:val="top"/>
          </w:tcPr>
          <w:p>
            <w:pPr>
              <w:pStyle w:val="Style54"/>
              <w:keepNext w:val="0"/>
              <w:keepLines w:val="0"/>
              <w:widowControl w:val="0"/>
              <w:shd w:val="clear" w:color="auto" w:fill="auto"/>
              <w:bidi w:val="0"/>
              <w:spacing w:before="140" w:after="4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zh-CN" w:eastAsia="zh-CN" w:bidi="zh-CN"/>
              </w:rPr>
              <w:t>1</w:t>
            </w:r>
          </w:p>
          <w:p>
            <w:pPr>
              <w:pStyle w:val="Style54"/>
              <w:keepNext w:val="0"/>
              <w:keepLines w:val="0"/>
              <w:widowControl w:val="0"/>
              <w:shd w:val="clear" w:color="auto" w:fill="auto"/>
              <w:bidi w:val="0"/>
              <w:spacing w:before="0" w:after="0" w:line="190" w:lineRule="auto"/>
              <w:ind w:left="0" w:right="0" w:firstLine="0"/>
              <w:jc w:val="both"/>
              <w:rPr>
                <w:sz w:val="20"/>
                <w:szCs w:val="20"/>
              </w:rPr>
            </w:pPr>
            <w:r>
              <w:rPr>
                <w:rFonts w:ascii="Times New Roman" w:eastAsia="Times New Roman" w:hAnsi="Times New Roman" w:cs="Times New Roman"/>
                <w:i/>
                <w:iCs/>
                <w:color w:val="000000"/>
                <w:spacing w:val="0"/>
                <w:w w:val="100"/>
                <w:position w:val="0"/>
                <w:sz w:val="20"/>
                <w:szCs w:val="20"/>
                <w:lang w:val="zh-CN" w:eastAsia="zh-CN" w:bidi="zh-CN"/>
              </w:rPr>
              <w:t>2</w:t>
            </w:r>
          </w:p>
          <w:p>
            <w:pPr>
              <w:pStyle w:val="Style54"/>
              <w:keepNext w:val="0"/>
              <w:keepLines w:val="0"/>
              <w:widowControl w:val="0"/>
              <w:shd w:val="clear" w:color="auto" w:fill="auto"/>
              <w:bidi w:val="0"/>
              <w:spacing w:before="0" w:after="0" w:line="228" w:lineRule="auto"/>
              <w:ind w:left="0" w:right="0" w:firstLine="0"/>
              <w:jc w:val="both"/>
              <w:rPr>
                <w:sz w:val="11"/>
                <w:szCs w:val="11"/>
              </w:rPr>
            </w:pPr>
            <w:r>
              <w:rPr>
                <w:rFonts w:ascii="Times New Roman" w:eastAsia="Times New Roman" w:hAnsi="Times New Roman" w:cs="Times New Roman"/>
                <w:color w:val="000000"/>
                <w:spacing w:val="0"/>
                <w:w w:val="100"/>
                <w:position w:val="0"/>
                <w:sz w:val="11"/>
                <w:szCs w:val="11"/>
                <w:lang w:val="zh-CN" w:eastAsia="zh-CN" w:bidi="zh-CN"/>
              </w:rPr>
              <w:t>8</w:t>
            </w:r>
          </w:p>
          <w:p>
            <w:pPr>
              <w:pStyle w:val="Style54"/>
              <w:keepNext w:val="0"/>
              <w:keepLines w:val="0"/>
              <w:widowControl w:val="0"/>
              <w:shd w:val="clear" w:color="auto" w:fill="auto"/>
              <w:bidi w:val="0"/>
              <w:spacing w:before="0" w:after="40" w:line="240" w:lineRule="auto"/>
              <w:ind w:left="0" w:right="0" w:firstLine="0"/>
              <w:jc w:val="both"/>
              <w:rPr>
                <w:sz w:val="11"/>
                <w:szCs w:val="11"/>
              </w:rPr>
            </w:pPr>
            <w:r>
              <w:rPr>
                <w:rFonts w:ascii="Times New Roman" w:eastAsia="Times New Roman" w:hAnsi="Times New Roman" w:cs="Times New Roman"/>
                <w:color w:val="000000"/>
                <w:spacing w:val="0"/>
                <w:w w:val="100"/>
                <w:position w:val="0"/>
                <w:sz w:val="11"/>
                <w:szCs w:val="11"/>
                <w:lang w:val="zh-CN" w:eastAsia="zh-CN" w:bidi="zh-CN"/>
              </w:rPr>
              <w:t>6</w:t>
            </w:r>
          </w:p>
          <w:p>
            <w:pPr>
              <w:pStyle w:val="Style54"/>
              <w:keepNext w:val="0"/>
              <w:keepLines w:val="0"/>
              <w:widowControl w:val="0"/>
              <w:shd w:val="clear" w:color="auto" w:fill="auto"/>
              <w:bidi w:val="0"/>
              <w:spacing w:before="0" w:after="4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zh-CN" w:eastAsia="zh-CN" w:bidi="zh-CN"/>
              </w:rPr>
              <w:t>1</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收资依据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用户类型</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140" w:right="0" w:firstLine="0"/>
              <w:jc w:val="left"/>
              <w:rPr>
                <w:sz w:val="19"/>
                <w:szCs w:val="19"/>
              </w:rPr>
            </w:pPr>
            <w:r>
              <w:rPr>
                <w:color w:val="000000"/>
                <w:spacing w:val="0"/>
                <w:w w:val="100"/>
                <w:position w:val="0"/>
                <w:sz w:val="19"/>
                <w:szCs w:val="19"/>
              </w:rPr>
              <w:t>适用 场景</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2846" w:hRule="exact"/>
        </w:trPr>
        <w:tc>
          <w:tcPr>
            <w:vMerge/>
            <w:tcBorders/>
            <w:shd w:val="clear" w:color="auto" w:fill="FFFFFF"/>
            <w:vAlign w:val="top"/>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5</w:t>
            </w:r>
          </w:p>
        </w:tc>
        <w:tc>
          <w:tcPr>
            <w:tcBorders>
              <w:top w:val="single" w:sz="4"/>
              <w:left w:val="single" w:sz="4"/>
            </w:tcBorders>
            <w:shd w:val="clear" w:color="auto" w:fill="FFFFFF"/>
            <w:vAlign w:val="center"/>
          </w:tcPr>
          <w:p>
            <w:pPr>
              <w:pStyle w:val="Style54"/>
              <w:keepNext w:val="0"/>
              <w:keepLines w:val="0"/>
              <w:widowControl w:val="0"/>
              <w:numPr>
                <w:ilvl w:val="0"/>
                <w:numId w:val="131"/>
              </w:numPr>
              <w:shd w:val="clear" w:color="auto" w:fill="auto"/>
              <w:tabs>
                <w:tab w:pos="192" w:val="left"/>
              </w:tabs>
              <w:bidi w:val="0"/>
              <w:spacing w:before="0" w:after="0" w:line="319" w:lineRule="exact"/>
              <w:ind w:left="0" w:right="0" w:firstLine="0"/>
              <w:jc w:val="both"/>
              <w:rPr>
                <w:sz w:val="18"/>
                <w:szCs w:val="18"/>
              </w:rPr>
            </w:pPr>
            <w:r>
              <w:rPr>
                <w:color w:val="000000"/>
                <w:spacing w:val="0"/>
                <w:w w:val="100"/>
                <w:position w:val="0"/>
                <w:sz w:val="18"/>
                <w:szCs w:val="18"/>
              </w:rPr>
              <w:t>用户资产的并网线路提供设计院岀版的线路施工总 说明书、杆塔明细表和线路参数报送单</w:t>
            </w:r>
          </w:p>
          <w:p>
            <w:pPr>
              <w:pStyle w:val="Style54"/>
              <w:keepNext w:val="0"/>
              <w:keepLines w:val="0"/>
              <w:widowControl w:val="0"/>
              <w:numPr>
                <w:ilvl w:val="0"/>
                <w:numId w:val="131"/>
              </w:numPr>
              <w:shd w:val="clear" w:color="auto" w:fill="auto"/>
              <w:tabs>
                <w:tab w:pos="197" w:val="left"/>
              </w:tabs>
              <w:bidi w:val="0"/>
              <w:spacing w:before="0" w:after="0" w:line="319" w:lineRule="exact"/>
              <w:ind w:left="0" w:right="0" w:firstLine="0"/>
              <w:jc w:val="both"/>
              <w:rPr>
                <w:sz w:val="18"/>
                <w:szCs w:val="18"/>
              </w:rPr>
            </w:pPr>
            <w:r>
              <w:rPr>
                <w:color w:val="000000"/>
                <w:spacing w:val="0"/>
                <w:w w:val="100"/>
                <w:position w:val="0"/>
                <w:sz w:val="18"/>
                <w:szCs w:val="18"/>
              </w:rPr>
              <w:t>提供用户侧</w:t>
            </w:r>
            <w:r>
              <w:rPr>
                <w:rFonts w:ascii="Times New Roman" w:eastAsia="Times New Roman" w:hAnsi="Times New Roman" w:cs="Times New Roman"/>
                <w:color w:val="000000"/>
                <w:spacing w:val="0"/>
                <w:w w:val="100"/>
                <w:position w:val="0"/>
                <w:sz w:val="19"/>
                <w:szCs w:val="19"/>
                <w:lang w:val="en-US" w:eastAsia="en-US" w:bidi="en-US"/>
              </w:rPr>
              <w:t>CT</w:t>
            </w:r>
            <w:r>
              <w:rPr>
                <w:color w:val="000000"/>
                <w:spacing w:val="0"/>
                <w:w w:val="100"/>
                <w:position w:val="0"/>
                <w:sz w:val="18"/>
                <w:szCs w:val="18"/>
              </w:rPr>
              <w:t>变比及准确等级</w:t>
            </w:r>
          </w:p>
          <w:p>
            <w:pPr>
              <w:pStyle w:val="Style54"/>
              <w:keepNext w:val="0"/>
              <w:keepLines w:val="0"/>
              <w:widowControl w:val="0"/>
              <w:numPr>
                <w:ilvl w:val="0"/>
                <w:numId w:val="131"/>
              </w:numPr>
              <w:shd w:val="clear" w:color="auto" w:fill="auto"/>
              <w:tabs>
                <w:tab w:pos="202" w:val="left"/>
              </w:tabs>
              <w:bidi w:val="0"/>
              <w:spacing w:before="0" w:after="0" w:line="319" w:lineRule="exact"/>
              <w:ind w:left="0" w:right="0" w:firstLine="0"/>
              <w:jc w:val="both"/>
              <w:rPr>
                <w:sz w:val="18"/>
                <w:szCs w:val="18"/>
              </w:rPr>
            </w:pPr>
            <w:r>
              <w:rPr>
                <w:color w:val="000000"/>
                <w:spacing w:val="0"/>
                <w:w w:val="100"/>
                <w:position w:val="0"/>
                <w:sz w:val="18"/>
                <w:szCs w:val="18"/>
              </w:rPr>
              <w:t>提供用户侧保护装置图纸、说明书、保护装置定值 清单及用户侧一次主接线图</w:t>
            </w:r>
          </w:p>
          <w:p>
            <w:pPr>
              <w:pStyle w:val="Style54"/>
              <w:keepNext w:val="0"/>
              <w:keepLines w:val="0"/>
              <w:widowControl w:val="0"/>
              <w:numPr>
                <w:ilvl w:val="0"/>
                <w:numId w:val="131"/>
              </w:numPr>
              <w:shd w:val="clear" w:color="auto" w:fill="auto"/>
              <w:tabs>
                <w:tab w:pos="202" w:val="left"/>
              </w:tabs>
              <w:bidi w:val="0"/>
              <w:spacing w:before="0" w:after="0" w:line="319" w:lineRule="exact"/>
              <w:ind w:left="0" w:right="0" w:firstLine="0"/>
              <w:jc w:val="both"/>
              <w:rPr>
                <w:sz w:val="18"/>
                <w:szCs w:val="18"/>
              </w:rPr>
            </w:pPr>
            <w:r>
              <w:rPr>
                <w:color w:val="000000"/>
                <w:spacing w:val="0"/>
                <w:w w:val="100"/>
                <w:position w:val="0"/>
                <w:sz w:val="18"/>
                <w:szCs w:val="18"/>
              </w:rPr>
              <w:t>用户侧正式定值单</w:t>
            </w:r>
          </w:p>
        </w:tc>
        <w:tc>
          <w:tcPr>
            <w:tcBorders>
              <w:top w:val="single" w:sz="4"/>
              <w:left w:val="single" w:sz="4"/>
            </w:tcBorders>
            <w:shd w:val="clear" w:color="auto" w:fill="FFFFFF"/>
            <w:vAlign w:val="bottom"/>
          </w:tcPr>
          <w:p>
            <w:pPr>
              <w:pStyle w:val="Style54"/>
              <w:keepNext w:val="0"/>
              <w:keepLines w:val="0"/>
              <w:widowControl w:val="0"/>
              <w:numPr>
                <w:ilvl w:val="0"/>
                <w:numId w:val="133"/>
              </w:numPr>
              <w:shd w:val="clear" w:color="auto" w:fill="auto"/>
              <w:tabs>
                <w:tab w:pos="288" w:val="left"/>
              </w:tabs>
              <w:bidi w:val="0"/>
              <w:spacing w:before="0" w:after="0" w:line="314" w:lineRule="exact"/>
              <w:ind w:left="200" w:right="0" w:hanging="200"/>
              <w:jc w:val="both"/>
              <w:rPr>
                <w:sz w:val="18"/>
                <w:szCs w:val="18"/>
              </w:rPr>
            </w:pPr>
            <w:r>
              <w:rPr>
                <w:color w:val="000000"/>
                <w:spacing w:val="0"/>
                <w:w w:val="100"/>
                <w:position w:val="0"/>
                <w:sz w:val="18"/>
                <w:szCs w:val="18"/>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220-750kV</w:t>
            </w:r>
            <w:r>
              <w:rPr>
                <w:color w:val="000000"/>
                <w:spacing w:val="0"/>
                <w:w w:val="100"/>
                <w:position w:val="0"/>
                <w:sz w:val="18"/>
                <w:szCs w:val="18"/>
              </w:rPr>
              <w:t xml:space="preserve">电网继电保护装置运行整定规程》 </w:t>
            </w:r>
            <w:r>
              <w:rPr>
                <w:rFonts w:ascii="Times New Roman" w:eastAsia="Times New Roman" w:hAnsi="Times New Roman" w:cs="Times New Roman"/>
                <w:color w:val="000000"/>
                <w:spacing w:val="0"/>
                <w:w w:val="100"/>
                <w:position w:val="0"/>
                <w:sz w:val="19"/>
                <w:szCs w:val="19"/>
                <w:lang w:val="en-US" w:eastAsia="en-US" w:bidi="en-US"/>
              </w:rPr>
              <w:t>(DL/T559-2018)</w:t>
            </w:r>
            <w:r>
              <w:rPr>
                <w:color w:val="000000"/>
                <w:spacing w:val="0"/>
                <w:w w:val="100"/>
                <w:position w:val="0"/>
                <w:sz w:val="18"/>
                <w:szCs w:val="18"/>
              </w:rPr>
              <w:t>第</w:t>
            </w:r>
            <w:r>
              <w:rPr>
                <w:rFonts w:ascii="Times New Roman" w:eastAsia="Times New Roman" w:hAnsi="Times New Roman" w:cs="Times New Roman"/>
                <w:color w:val="000000"/>
                <w:spacing w:val="0"/>
                <w:w w:val="100"/>
                <w:position w:val="0"/>
                <w:sz w:val="19"/>
                <w:szCs w:val="19"/>
                <w:lang w:val="en-US" w:eastAsia="en-US" w:bidi="en-US"/>
              </w:rPr>
              <w:t>7. 1.</w:t>
            </w:r>
            <w:r>
              <w:rPr>
                <w:rFonts w:ascii="Times New Roman" w:eastAsia="Times New Roman" w:hAnsi="Times New Roman" w:cs="Times New Roman"/>
                <w:color w:val="000000"/>
                <w:spacing w:val="0"/>
                <w:w w:val="100"/>
                <w:position w:val="0"/>
                <w:sz w:val="19"/>
                <w:szCs w:val="19"/>
              </w:rPr>
              <w:t>1</w:t>
            </w:r>
            <w:r>
              <w:rPr>
                <w:color w:val="000000"/>
                <w:spacing w:val="0"/>
                <w:w w:val="100"/>
                <w:position w:val="0"/>
                <w:sz w:val="18"/>
                <w:szCs w:val="18"/>
              </w:rPr>
              <w:t>条：整定计算所需的发电机、</w:t>
            </w:r>
          </w:p>
          <w:p>
            <w:pPr>
              <w:pStyle w:val="Style54"/>
              <w:keepNext w:val="0"/>
              <w:keepLines w:val="0"/>
              <w:widowControl w:val="0"/>
              <w:shd w:val="clear" w:color="auto" w:fill="auto"/>
              <w:bidi w:val="0"/>
              <w:spacing w:before="0" w:after="0" w:line="314" w:lineRule="exact"/>
              <w:ind w:left="0" w:right="0" w:firstLine="0"/>
              <w:jc w:val="both"/>
              <w:rPr>
                <w:sz w:val="18"/>
                <w:szCs w:val="18"/>
              </w:rPr>
            </w:pPr>
            <w:r>
              <w:rPr>
                <w:color w:val="000000"/>
                <w:spacing w:val="0"/>
                <w:w w:val="100"/>
                <w:position w:val="0"/>
                <w:sz w:val="18"/>
                <w:szCs w:val="18"/>
              </w:rPr>
              <w:t>调相机、变压器、架空线路、电缆线路等设备的阻抗参数 均应采用换算额定频率的数值。</w:t>
            </w:r>
          </w:p>
          <w:p>
            <w:pPr>
              <w:pStyle w:val="Style54"/>
              <w:keepNext w:val="0"/>
              <w:keepLines w:val="0"/>
              <w:widowControl w:val="0"/>
              <w:numPr>
                <w:ilvl w:val="0"/>
                <w:numId w:val="133"/>
              </w:numPr>
              <w:shd w:val="clear" w:color="auto" w:fill="auto"/>
              <w:tabs>
                <w:tab w:pos="298" w:val="left"/>
              </w:tabs>
              <w:bidi w:val="0"/>
              <w:spacing w:before="0" w:after="0" w:line="314" w:lineRule="exact"/>
              <w:ind w:left="200" w:right="0" w:hanging="200"/>
              <w:jc w:val="both"/>
              <w:rPr>
                <w:sz w:val="18"/>
                <w:szCs w:val="18"/>
              </w:rPr>
            </w:pPr>
            <w:r>
              <w:rPr>
                <w:color w:val="000000"/>
                <w:spacing w:val="0"/>
                <w:w w:val="100"/>
                <w:position w:val="0"/>
                <w:sz w:val="18"/>
                <w:szCs w:val="18"/>
              </w:rPr>
              <w:t xml:space="preserve">《继电保护和安全自动装置运行管理规程》 </w:t>
            </w:r>
            <w:r>
              <w:rPr>
                <w:rFonts w:ascii="Times New Roman" w:eastAsia="Times New Roman" w:hAnsi="Times New Roman" w:cs="Times New Roman"/>
                <w:color w:val="000000"/>
                <w:spacing w:val="0"/>
                <w:w w:val="100"/>
                <w:position w:val="0"/>
                <w:sz w:val="19"/>
                <w:szCs w:val="19"/>
                <w:lang w:val="en-US" w:eastAsia="en-US" w:bidi="en-US"/>
              </w:rPr>
              <w:t>(DL/T587-2016)</w:t>
            </w:r>
            <w:r>
              <w:rPr>
                <w:color w:val="000000"/>
                <w:spacing w:val="0"/>
                <w:w w:val="100"/>
                <w:position w:val="0"/>
                <w:sz w:val="18"/>
                <w:szCs w:val="18"/>
              </w:rPr>
              <w:t>第</w:t>
            </w:r>
            <w:r>
              <w:rPr>
                <w:rFonts w:ascii="Times New Roman" w:eastAsia="Times New Roman" w:hAnsi="Times New Roman" w:cs="Times New Roman"/>
                <w:color w:val="000000"/>
                <w:spacing w:val="0"/>
                <w:w w:val="100"/>
                <w:position w:val="0"/>
                <w:sz w:val="19"/>
                <w:szCs w:val="19"/>
                <w:lang w:val="en-US" w:eastAsia="en-US" w:bidi="en-US"/>
              </w:rPr>
              <w:t xml:space="preserve">6. </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条：保护装置投运时，应具备如</w:t>
            </w:r>
          </w:p>
          <w:p>
            <w:pPr>
              <w:pStyle w:val="Style54"/>
              <w:keepNext w:val="0"/>
              <w:keepLines w:val="0"/>
              <w:widowControl w:val="0"/>
              <w:shd w:val="clear" w:color="auto" w:fill="auto"/>
              <w:bidi w:val="0"/>
              <w:spacing w:before="0" w:after="0" w:line="314" w:lineRule="exact"/>
              <w:ind w:left="0" w:right="0" w:firstLine="0"/>
              <w:jc w:val="both"/>
              <w:rPr>
                <w:sz w:val="18"/>
                <w:szCs w:val="18"/>
              </w:rPr>
            </w:pPr>
            <w:r>
              <w:rPr>
                <w:color w:val="000000"/>
                <w:spacing w:val="0"/>
                <w:w w:val="100"/>
                <w:position w:val="0"/>
                <w:sz w:val="18"/>
                <w:szCs w:val="18"/>
              </w:rPr>
              <w:t>下的技术文件：</w:t>
            </w:r>
            <w:r>
              <w:rPr>
                <w:rFonts w:ascii="Times New Roman" w:eastAsia="Times New Roman" w:hAnsi="Times New Roman" w:cs="Times New Roman"/>
                <w:color w:val="000000"/>
                <w:spacing w:val="0"/>
                <w:w w:val="100"/>
                <w:position w:val="0"/>
                <w:sz w:val="19"/>
                <w:szCs w:val="19"/>
                <w:lang w:val="en-US" w:eastAsia="en-US" w:bidi="en-US"/>
              </w:rPr>
              <w:t>a)</w:t>
            </w:r>
            <w:r>
              <w:rPr>
                <w:color w:val="000000"/>
                <w:spacing w:val="0"/>
                <w:w w:val="100"/>
                <w:position w:val="0"/>
                <w:sz w:val="18"/>
                <w:szCs w:val="18"/>
              </w:rPr>
              <w:t>竣工原理图、安装图、设计说明等设计 资料。</w:t>
            </w:r>
            <w:r>
              <w:rPr>
                <w:rFonts w:ascii="Times New Roman" w:eastAsia="Times New Roman" w:hAnsi="Times New Roman" w:cs="Times New Roman"/>
                <w:color w:val="000000"/>
                <w:spacing w:val="0"/>
                <w:w w:val="100"/>
                <w:position w:val="0"/>
                <w:sz w:val="19"/>
                <w:szCs w:val="19"/>
                <w:lang w:val="en-US" w:eastAsia="en-US" w:bidi="en-US"/>
              </w:rPr>
              <w:t>b)</w:t>
            </w:r>
            <w:r>
              <w:rPr>
                <w:color w:val="000000"/>
                <w:spacing w:val="0"/>
                <w:w w:val="100"/>
                <w:position w:val="0"/>
                <w:sz w:val="18"/>
                <w:szCs w:val="18"/>
              </w:rPr>
              <w:t>制造厂商提供的装置说明书、出厂试验报告等技 术文件。</w:t>
            </w:r>
            <w:r>
              <w:rPr>
                <w:rFonts w:ascii="Times New Roman" w:eastAsia="Times New Roman" w:hAnsi="Times New Roman" w:cs="Times New Roman"/>
                <w:color w:val="000000"/>
                <w:spacing w:val="0"/>
                <w:w w:val="100"/>
                <w:position w:val="0"/>
                <w:sz w:val="19"/>
                <w:szCs w:val="19"/>
                <w:lang w:val="en-US" w:eastAsia="en-US" w:bidi="en-US"/>
              </w:rPr>
              <w:t>C</w:t>
            </w:r>
            <w:r>
              <w:rPr>
                <w:color w:val="000000"/>
                <w:spacing w:val="0"/>
                <w:w w:val="100"/>
                <w:position w:val="0"/>
                <w:sz w:val="19"/>
                <w:szCs w:val="19"/>
                <w:lang w:val="en-US" w:eastAsia="en-US" w:bidi="en-US"/>
              </w:rPr>
              <w:t>)</w:t>
            </w:r>
            <w:r>
              <w:rPr>
                <w:color w:val="000000"/>
                <w:spacing w:val="0"/>
                <w:w w:val="100"/>
                <w:position w:val="0"/>
                <w:sz w:val="18"/>
                <w:szCs w:val="18"/>
              </w:rPr>
              <w:t>保护定值通知单。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31" w:lineRule="exact"/>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220</w:t>
            </w:r>
            <w:r>
              <w:rPr>
                <w:color w:val="000000"/>
                <w:spacing w:val="0"/>
                <w:w w:val="100"/>
                <w:position w:val="0"/>
                <w:sz w:val="18"/>
                <w:szCs w:val="18"/>
              </w:rPr>
              <w:t>千伏新装 增容用户</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保护 定值 计算</w:t>
            </w:r>
          </w:p>
        </w:tc>
        <w:tc>
          <w:tcPr>
            <w:vMerge w:val="restart"/>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2213" w:hRule="exact"/>
        </w:trPr>
        <w:tc>
          <w:tcPr>
            <w:vMerge/>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numPr>
                <w:ilvl w:val="0"/>
                <w:numId w:val="135"/>
              </w:numPr>
              <w:shd w:val="clear" w:color="auto" w:fill="auto"/>
              <w:tabs>
                <w:tab w:pos="192" w:val="left"/>
              </w:tabs>
              <w:bidi w:val="0"/>
              <w:spacing w:before="0" w:after="0" w:line="322" w:lineRule="exact"/>
              <w:ind w:left="0" w:right="0" w:firstLine="0"/>
              <w:jc w:val="both"/>
              <w:rPr>
                <w:sz w:val="18"/>
                <w:szCs w:val="18"/>
              </w:rPr>
            </w:pPr>
            <w:r>
              <w:rPr>
                <w:color w:val="000000"/>
                <w:spacing w:val="0"/>
                <w:w w:val="100"/>
                <w:position w:val="0"/>
                <w:sz w:val="18"/>
                <w:szCs w:val="18"/>
              </w:rPr>
              <w:t>变压器试验报告</w:t>
            </w:r>
          </w:p>
          <w:p>
            <w:pPr>
              <w:pStyle w:val="Style54"/>
              <w:keepNext w:val="0"/>
              <w:keepLines w:val="0"/>
              <w:widowControl w:val="0"/>
              <w:numPr>
                <w:ilvl w:val="0"/>
                <w:numId w:val="135"/>
              </w:numPr>
              <w:shd w:val="clear" w:color="auto" w:fill="auto"/>
              <w:tabs>
                <w:tab w:pos="202" w:val="left"/>
              </w:tabs>
              <w:bidi w:val="0"/>
              <w:spacing w:before="0" w:after="0" w:line="322" w:lineRule="exact"/>
              <w:ind w:left="0" w:right="0" w:firstLine="0"/>
              <w:jc w:val="both"/>
              <w:rPr>
                <w:sz w:val="18"/>
                <w:szCs w:val="18"/>
              </w:rPr>
            </w:pPr>
            <w:r>
              <w:rPr>
                <w:color w:val="000000"/>
                <w:spacing w:val="0"/>
                <w:w w:val="100"/>
                <w:position w:val="0"/>
                <w:sz w:val="18"/>
                <w:szCs w:val="18"/>
              </w:rPr>
              <w:t>若并网线路属用户资产，需提供并网线路型号、长 度、排列方式、对地距离，并附实测参数报告</w:t>
            </w:r>
          </w:p>
          <w:p>
            <w:pPr>
              <w:pStyle w:val="Style54"/>
              <w:keepNext w:val="0"/>
              <w:keepLines w:val="0"/>
              <w:widowControl w:val="0"/>
              <w:numPr>
                <w:ilvl w:val="0"/>
                <w:numId w:val="135"/>
              </w:numPr>
              <w:shd w:val="clear" w:color="auto" w:fill="auto"/>
              <w:tabs>
                <w:tab w:pos="202" w:val="left"/>
              </w:tabs>
              <w:bidi w:val="0"/>
              <w:spacing w:before="0" w:after="0" w:line="322" w:lineRule="exact"/>
              <w:ind w:left="0" w:right="0" w:firstLine="0"/>
              <w:jc w:val="both"/>
              <w:rPr>
                <w:sz w:val="18"/>
                <w:szCs w:val="18"/>
              </w:rPr>
            </w:pPr>
            <w:r>
              <w:rPr>
                <w:color w:val="000000"/>
                <w:spacing w:val="0"/>
                <w:w w:val="100"/>
                <w:position w:val="0"/>
                <w:sz w:val="18"/>
                <w:szCs w:val="18"/>
              </w:rPr>
              <w:t>若并网线路为差动保护，提供用户侧</w:t>
            </w:r>
            <w:r>
              <w:rPr>
                <w:rFonts w:ascii="Times New Roman" w:eastAsia="Times New Roman" w:hAnsi="Times New Roman" w:cs="Times New Roman"/>
                <w:color w:val="000000"/>
                <w:spacing w:val="0"/>
                <w:w w:val="100"/>
                <w:position w:val="0"/>
                <w:sz w:val="19"/>
                <w:szCs w:val="19"/>
                <w:lang w:val="en-US" w:eastAsia="en-US" w:bidi="en-US"/>
              </w:rPr>
              <w:t>CT</w:t>
            </w:r>
            <w:r>
              <w:rPr>
                <w:color w:val="000000"/>
                <w:spacing w:val="0"/>
                <w:w w:val="100"/>
                <w:position w:val="0"/>
                <w:sz w:val="18"/>
                <w:szCs w:val="18"/>
              </w:rPr>
              <w:t>变比及型号</w:t>
            </w:r>
          </w:p>
          <w:p>
            <w:pPr>
              <w:pStyle w:val="Style54"/>
              <w:keepNext w:val="0"/>
              <w:keepLines w:val="0"/>
              <w:widowControl w:val="0"/>
              <w:numPr>
                <w:ilvl w:val="0"/>
                <w:numId w:val="135"/>
              </w:numPr>
              <w:shd w:val="clear" w:color="auto" w:fill="auto"/>
              <w:tabs>
                <w:tab w:pos="202" w:val="left"/>
              </w:tabs>
              <w:bidi w:val="0"/>
              <w:spacing w:before="0" w:after="0" w:line="322" w:lineRule="exact"/>
              <w:ind w:left="0" w:right="0" w:firstLine="0"/>
              <w:jc w:val="both"/>
              <w:rPr>
                <w:sz w:val="18"/>
                <w:szCs w:val="18"/>
              </w:rPr>
            </w:pPr>
            <w:r>
              <w:rPr>
                <w:color w:val="000000"/>
                <w:spacing w:val="0"/>
                <w:w w:val="100"/>
                <w:position w:val="0"/>
                <w:sz w:val="18"/>
                <w:szCs w:val="18"/>
              </w:rPr>
              <w:t>用户侧保护装置说明书、保护装置定值清单、保护 图纸及用户侧一次主接线图</w:t>
            </w:r>
          </w:p>
          <w:p>
            <w:pPr>
              <w:pStyle w:val="Style54"/>
              <w:keepNext w:val="0"/>
              <w:keepLines w:val="0"/>
              <w:widowControl w:val="0"/>
              <w:numPr>
                <w:ilvl w:val="0"/>
                <w:numId w:val="135"/>
              </w:numPr>
              <w:shd w:val="clear" w:color="auto" w:fill="auto"/>
              <w:tabs>
                <w:tab w:pos="197" w:val="left"/>
              </w:tabs>
              <w:bidi w:val="0"/>
              <w:spacing w:before="0" w:after="0" w:line="322" w:lineRule="exact"/>
              <w:ind w:left="0" w:right="0" w:firstLine="0"/>
              <w:jc w:val="both"/>
              <w:rPr>
                <w:sz w:val="18"/>
                <w:szCs w:val="18"/>
              </w:rPr>
            </w:pPr>
            <w:r>
              <w:rPr>
                <w:color w:val="000000"/>
                <w:spacing w:val="0"/>
                <w:w w:val="100"/>
                <w:position w:val="0"/>
                <w:sz w:val="18"/>
                <w:szCs w:val="18"/>
              </w:rPr>
              <w:t>用户侧正式定值单</w:t>
            </w:r>
          </w:p>
        </w:tc>
        <w:tc>
          <w:tcPr>
            <w:vMerge w:val="restart"/>
            <w:tcBorders>
              <w:top w:val="single" w:sz="4"/>
              <w:left w:val="single" w:sz="4"/>
            </w:tcBorders>
            <w:shd w:val="clear" w:color="auto" w:fill="FFFFFF"/>
            <w:vAlign w:val="center"/>
          </w:tcPr>
          <w:p>
            <w:pPr>
              <w:pStyle w:val="Style54"/>
              <w:keepNext w:val="0"/>
              <w:keepLines w:val="0"/>
              <w:widowControl w:val="0"/>
              <w:numPr>
                <w:ilvl w:val="0"/>
                <w:numId w:val="137"/>
              </w:numPr>
              <w:shd w:val="clear" w:color="auto" w:fill="auto"/>
              <w:tabs>
                <w:tab w:pos="288" w:val="left"/>
              </w:tabs>
              <w:bidi w:val="0"/>
              <w:spacing w:before="0" w:after="0" w:line="318" w:lineRule="exact"/>
              <w:ind w:left="0" w:right="0" w:firstLine="0"/>
              <w:jc w:val="both"/>
              <w:rPr>
                <w:sz w:val="18"/>
                <w:szCs w:val="18"/>
              </w:rPr>
            </w:pPr>
            <w:r>
              <w:rPr>
                <w:color w:val="000000"/>
                <w:spacing w:val="0"/>
                <w:w w:val="100"/>
                <w:position w:val="0"/>
                <w:sz w:val="18"/>
                <w:szCs w:val="18"/>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3T10kV</w:t>
            </w:r>
            <w:r>
              <w:rPr>
                <w:color w:val="000000"/>
                <w:spacing w:val="0"/>
                <w:w w:val="100"/>
                <w:position w:val="0"/>
                <w:sz w:val="18"/>
                <w:szCs w:val="18"/>
              </w:rPr>
              <w:t>电网继电保护装置运行整定规程》</w:t>
            </w:r>
          </w:p>
          <w:p>
            <w:pPr>
              <w:pStyle w:val="Style54"/>
              <w:keepNext w:val="0"/>
              <w:keepLines w:val="0"/>
              <w:widowControl w:val="0"/>
              <w:shd w:val="clear" w:color="auto" w:fill="auto"/>
              <w:bidi w:val="0"/>
              <w:spacing w:before="0" w:after="0" w:line="318" w:lineRule="exact"/>
              <w:ind w:left="0" w:right="0" w:firstLine="20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(DL/T584-2017)</w:t>
            </w:r>
            <w:r>
              <w:rPr>
                <w:color w:val="000000"/>
                <w:spacing w:val="0"/>
                <w:w w:val="100"/>
                <w:position w:val="0"/>
                <w:sz w:val="18"/>
                <w:szCs w:val="18"/>
              </w:rPr>
              <w:t>第</w:t>
            </w:r>
            <w:r>
              <w:rPr>
                <w:rFonts w:ascii="Times New Roman" w:eastAsia="Times New Roman" w:hAnsi="Times New Roman" w:cs="Times New Roman"/>
                <w:color w:val="000000"/>
                <w:spacing w:val="0"/>
                <w:w w:val="100"/>
                <w:position w:val="0"/>
                <w:sz w:val="19"/>
                <w:szCs w:val="19"/>
                <w:lang w:val="en-US" w:eastAsia="en-US" w:bidi="en-US"/>
              </w:rPr>
              <w:t>7. 1.</w:t>
            </w:r>
            <w:r>
              <w:rPr>
                <w:rFonts w:ascii="Times New Roman" w:eastAsia="Times New Roman" w:hAnsi="Times New Roman" w:cs="Times New Roman"/>
                <w:color w:val="000000"/>
                <w:spacing w:val="0"/>
                <w:w w:val="100"/>
                <w:position w:val="0"/>
                <w:sz w:val="19"/>
                <w:szCs w:val="19"/>
              </w:rPr>
              <w:t>1</w:t>
            </w:r>
            <w:r>
              <w:rPr>
                <w:color w:val="000000"/>
                <w:spacing w:val="0"/>
                <w:w w:val="100"/>
                <w:position w:val="0"/>
                <w:sz w:val="18"/>
                <w:szCs w:val="18"/>
              </w:rPr>
              <w:t>条：整定计算所需的发电机、 调相机、变压器、架空线路、电缆线路等设备的阻抗参数 均应采用换算额定频率的数值。</w:t>
            </w:r>
          </w:p>
          <w:p>
            <w:pPr>
              <w:pStyle w:val="Style54"/>
              <w:keepNext w:val="0"/>
              <w:keepLines w:val="0"/>
              <w:widowControl w:val="0"/>
              <w:numPr>
                <w:ilvl w:val="0"/>
                <w:numId w:val="137"/>
              </w:numPr>
              <w:shd w:val="clear" w:color="auto" w:fill="auto"/>
              <w:tabs>
                <w:tab w:pos="298" w:val="left"/>
              </w:tabs>
              <w:bidi w:val="0"/>
              <w:spacing w:before="0" w:after="0" w:line="318" w:lineRule="exact"/>
              <w:ind w:left="0" w:right="0" w:firstLine="0"/>
              <w:jc w:val="both"/>
              <w:rPr>
                <w:sz w:val="18"/>
                <w:szCs w:val="18"/>
              </w:rPr>
            </w:pPr>
            <w:r>
              <w:rPr>
                <w:color w:val="000000"/>
                <w:spacing w:val="0"/>
                <w:w w:val="100"/>
                <w:position w:val="0"/>
                <w:sz w:val="18"/>
                <w:szCs w:val="18"/>
              </w:rPr>
              <w:t>《继电保护和安全自动装置运行管理规程》</w:t>
            </w:r>
          </w:p>
          <w:p>
            <w:pPr>
              <w:pStyle w:val="Style54"/>
              <w:keepNext w:val="0"/>
              <w:keepLines w:val="0"/>
              <w:widowControl w:val="0"/>
              <w:shd w:val="clear" w:color="auto" w:fill="auto"/>
              <w:bidi w:val="0"/>
              <w:spacing w:before="0" w:after="0" w:line="318" w:lineRule="exact"/>
              <w:ind w:left="0" w:right="0" w:firstLine="20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(DL/T587-2016)</w:t>
            </w:r>
            <w:r>
              <w:rPr>
                <w:color w:val="000000"/>
                <w:spacing w:val="0"/>
                <w:w w:val="100"/>
                <w:position w:val="0"/>
                <w:sz w:val="18"/>
                <w:szCs w:val="18"/>
              </w:rPr>
              <w:t>第</w:t>
            </w:r>
            <w:r>
              <w:rPr>
                <w:rFonts w:ascii="Times New Roman" w:eastAsia="Times New Roman" w:hAnsi="Times New Roman" w:cs="Times New Roman"/>
                <w:color w:val="000000"/>
                <w:spacing w:val="0"/>
                <w:w w:val="100"/>
                <w:position w:val="0"/>
                <w:sz w:val="19"/>
                <w:szCs w:val="19"/>
                <w:lang w:val="en-US" w:eastAsia="en-US" w:bidi="en-US"/>
              </w:rPr>
              <w:t xml:space="preserve">6. </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条：保护装置投运时，应具备如 下的技术文件：</w:t>
            </w:r>
            <w:r>
              <w:rPr>
                <w:rFonts w:ascii="Times New Roman" w:eastAsia="Times New Roman" w:hAnsi="Times New Roman" w:cs="Times New Roman"/>
                <w:color w:val="000000"/>
                <w:spacing w:val="0"/>
                <w:w w:val="100"/>
                <w:position w:val="0"/>
                <w:sz w:val="19"/>
                <w:szCs w:val="19"/>
                <w:lang w:val="en-US" w:eastAsia="en-US" w:bidi="en-US"/>
              </w:rPr>
              <w:t>a)</w:t>
            </w:r>
            <w:r>
              <w:rPr>
                <w:color w:val="000000"/>
                <w:spacing w:val="0"/>
                <w:w w:val="100"/>
                <w:position w:val="0"/>
                <w:sz w:val="18"/>
                <w:szCs w:val="18"/>
              </w:rPr>
              <w:t>竣工原理图、安装图、设计说明等设计 资料。</w:t>
            </w:r>
            <w:r>
              <w:rPr>
                <w:rFonts w:ascii="Times New Roman" w:eastAsia="Times New Roman" w:hAnsi="Times New Roman" w:cs="Times New Roman"/>
                <w:color w:val="000000"/>
                <w:spacing w:val="0"/>
                <w:w w:val="100"/>
                <w:position w:val="0"/>
                <w:sz w:val="19"/>
                <w:szCs w:val="19"/>
                <w:lang w:val="en-US" w:eastAsia="en-US" w:bidi="en-US"/>
              </w:rPr>
              <w:t>b)</w:t>
            </w:r>
            <w:r>
              <w:rPr>
                <w:color w:val="000000"/>
                <w:spacing w:val="0"/>
                <w:w w:val="100"/>
                <w:position w:val="0"/>
                <w:sz w:val="18"/>
                <w:szCs w:val="18"/>
              </w:rPr>
              <w:t>制造厂商提供的装置说明书、出厂试验报告等技 术文件。</w:t>
            </w:r>
            <w:r>
              <w:rPr>
                <w:rFonts w:ascii="Times New Roman" w:eastAsia="Times New Roman" w:hAnsi="Times New Roman" w:cs="Times New Roman"/>
                <w:color w:val="000000"/>
                <w:spacing w:val="0"/>
                <w:w w:val="100"/>
                <w:position w:val="0"/>
                <w:sz w:val="19"/>
                <w:szCs w:val="19"/>
                <w:lang w:val="en-US" w:eastAsia="en-US" w:bidi="en-US"/>
              </w:rPr>
              <w:t>C</w:t>
            </w:r>
            <w:r>
              <w:rPr>
                <w:color w:val="000000"/>
                <w:spacing w:val="0"/>
                <w:w w:val="100"/>
                <w:position w:val="0"/>
                <w:sz w:val="19"/>
                <w:szCs w:val="19"/>
                <w:lang w:val="en-US" w:eastAsia="en-US" w:bidi="en-US"/>
              </w:rPr>
              <w:t>)</w:t>
            </w:r>
            <w:r>
              <w:rPr>
                <w:color w:val="000000"/>
                <w:spacing w:val="0"/>
                <w:w w:val="100"/>
                <w:position w:val="0"/>
                <w:sz w:val="18"/>
                <w:szCs w:val="18"/>
              </w:rPr>
              <w:t>保护定值通知单。</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center"/>
              <w:rPr>
                <w:sz w:val="18"/>
                <w:szCs w:val="18"/>
              </w:rPr>
            </w:pPr>
            <w:r>
              <w:rPr>
                <w:rFonts w:ascii="Times New Roman" w:eastAsia="Times New Roman" w:hAnsi="Times New Roman" w:cs="Times New Roman"/>
                <w:color w:val="000000"/>
                <w:spacing w:val="0"/>
                <w:w w:val="100"/>
                <w:position w:val="0"/>
                <w:sz w:val="19"/>
                <w:szCs w:val="19"/>
                <w:lang w:val="en-US" w:eastAsia="en-US" w:bidi="en-US"/>
              </w:rPr>
              <w:t>35-110</w:t>
            </w:r>
            <w:r>
              <w:rPr>
                <w:color w:val="000000"/>
                <w:spacing w:val="0"/>
                <w:w w:val="100"/>
                <w:position w:val="0"/>
                <w:sz w:val="18"/>
                <w:szCs w:val="18"/>
              </w:rPr>
              <w:t>千伏 新装增容用 户</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173" w:hRule="exact"/>
        </w:trPr>
        <w:tc>
          <w:tcPr>
            <w:vMerge/>
            <w:tcBorders/>
            <w:shd w:val="clear" w:color="auto" w:fill="FFFFFF"/>
            <w:vAlign w:val="top"/>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54"/>
              <w:keepNext w:val="0"/>
              <w:keepLines w:val="0"/>
              <w:widowControl w:val="0"/>
              <w:numPr>
                <w:ilvl w:val="0"/>
                <w:numId w:val="139"/>
              </w:numPr>
              <w:shd w:val="clear" w:color="auto" w:fill="auto"/>
              <w:tabs>
                <w:tab w:pos="197" w:val="left"/>
              </w:tabs>
              <w:bidi w:val="0"/>
              <w:spacing w:before="0" w:after="0" w:line="320" w:lineRule="exact"/>
              <w:ind w:left="0" w:right="0" w:firstLine="0"/>
              <w:jc w:val="both"/>
              <w:rPr>
                <w:sz w:val="18"/>
                <w:szCs w:val="18"/>
              </w:rPr>
            </w:pPr>
            <w:r>
              <w:rPr>
                <w:color w:val="000000"/>
                <w:spacing w:val="0"/>
                <w:w w:val="100"/>
                <w:position w:val="0"/>
                <w:sz w:val="18"/>
                <w:szCs w:val="18"/>
              </w:rPr>
              <w:t>用户报装容量(配变容量及短路阻抗)、同时系数、 负荷性质，若有冲击负荷提供最大冲击电流，若有电 动机提供启动方式、启动电流及时间</w:t>
            </w:r>
          </w:p>
          <w:p>
            <w:pPr>
              <w:pStyle w:val="Style54"/>
              <w:keepNext w:val="0"/>
              <w:keepLines w:val="0"/>
              <w:widowControl w:val="0"/>
              <w:numPr>
                <w:ilvl w:val="0"/>
                <w:numId w:val="139"/>
              </w:numPr>
              <w:shd w:val="clear" w:color="auto" w:fill="auto"/>
              <w:tabs>
                <w:tab w:pos="202" w:val="left"/>
              </w:tabs>
              <w:bidi w:val="0"/>
              <w:spacing w:before="0" w:after="0" w:line="320" w:lineRule="exact"/>
              <w:ind w:left="0" w:right="0" w:firstLine="0"/>
              <w:jc w:val="both"/>
              <w:rPr>
                <w:sz w:val="18"/>
                <w:szCs w:val="18"/>
              </w:rPr>
            </w:pPr>
            <w:r>
              <w:rPr>
                <w:color w:val="000000"/>
                <w:spacing w:val="0"/>
                <w:w w:val="100"/>
                <w:position w:val="0"/>
                <w:sz w:val="18"/>
                <w:szCs w:val="18"/>
              </w:rPr>
              <w:t>若并网线路属用户资产，需提供并网线路型号、长 度、排列方式、对地距离</w:t>
            </w:r>
          </w:p>
          <w:p>
            <w:pPr>
              <w:pStyle w:val="Style54"/>
              <w:keepNext w:val="0"/>
              <w:keepLines w:val="0"/>
              <w:widowControl w:val="0"/>
              <w:numPr>
                <w:ilvl w:val="0"/>
                <w:numId w:val="139"/>
              </w:numPr>
              <w:shd w:val="clear" w:color="auto" w:fill="auto"/>
              <w:tabs>
                <w:tab w:pos="197" w:val="left"/>
              </w:tabs>
              <w:bidi w:val="0"/>
              <w:spacing w:before="0" w:after="0" w:line="320" w:lineRule="exact"/>
              <w:ind w:left="0" w:right="0" w:firstLine="0"/>
              <w:jc w:val="both"/>
              <w:rPr>
                <w:sz w:val="18"/>
                <w:szCs w:val="18"/>
              </w:rPr>
            </w:pPr>
            <w:r>
              <w:rPr>
                <w:color w:val="000000"/>
                <w:spacing w:val="0"/>
                <w:w w:val="100"/>
                <w:position w:val="0"/>
                <w:sz w:val="18"/>
                <w:szCs w:val="18"/>
              </w:rPr>
              <w:t>若并网线路为差动保护，提供用户侧</w:t>
            </w:r>
            <w:r>
              <w:rPr>
                <w:rFonts w:ascii="Times New Roman" w:eastAsia="Times New Roman" w:hAnsi="Times New Roman" w:cs="Times New Roman"/>
                <w:color w:val="000000"/>
                <w:spacing w:val="0"/>
                <w:w w:val="100"/>
                <w:position w:val="0"/>
                <w:sz w:val="19"/>
                <w:szCs w:val="19"/>
                <w:lang w:val="en-US" w:eastAsia="en-US" w:bidi="en-US"/>
              </w:rPr>
              <w:t>CT</w:t>
            </w:r>
            <w:r>
              <w:rPr>
                <w:color w:val="000000"/>
                <w:spacing w:val="0"/>
                <w:w w:val="100"/>
                <w:position w:val="0"/>
                <w:sz w:val="18"/>
                <w:szCs w:val="18"/>
              </w:rPr>
              <w:t>变比及准确 等级</w:t>
            </w:r>
          </w:p>
          <w:p>
            <w:pPr>
              <w:pStyle w:val="Style54"/>
              <w:keepNext w:val="0"/>
              <w:keepLines w:val="0"/>
              <w:widowControl w:val="0"/>
              <w:numPr>
                <w:ilvl w:val="0"/>
                <w:numId w:val="139"/>
              </w:numPr>
              <w:shd w:val="clear" w:color="auto" w:fill="auto"/>
              <w:tabs>
                <w:tab w:pos="202" w:val="left"/>
              </w:tabs>
              <w:bidi w:val="0"/>
              <w:spacing w:before="0" w:after="0" w:line="320" w:lineRule="exact"/>
              <w:ind w:left="0" w:right="0" w:firstLine="0"/>
              <w:jc w:val="both"/>
              <w:rPr>
                <w:sz w:val="18"/>
                <w:szCs w:val="18"/>
              </w:rPr>
            </w:pPr>
            <w:r>
              <w:rPr>
                <w:color w:val="000000"/>
                <w:spacing w:val="0"/>
                <w:w w:val="100"/>
                <w:position w:val="0"/>
                <w:sz w:val="18"/>
                <w:szCs w:val="18"/>
              </w:rPr>
              <w:t>保护装置说明书、保护装置定值清单及用户侧一次 主接线图</w:t>
            </w:r>
          </w:p>
          <w:p>
            <w:pPr>
              <w:pStyle w:val="Style54"/>
              <w:keepNext w:val="0"/>
              <w:keepLines w:val="0"/>
              <w:widowControl w:val="0"/>
              <w:numPr>
                <w:ilvl w:val="0"/>
                <w:numId w:val="139"/>
              </w:numPr>
              <w:shd w:val="clear" w:color="auto" w:fill="auto"/>
              <w:tabs>
                <w:tab w:pos="197" w:val="left"/>
              </w:tabs>
              <w:bidi w:val="0"/>
              <w:spacing w:before="0" w:after="0" w:line="320" w:lineRule="exact"/>
              <w:ind w:left="0" w:right="0" w:firstLine="0"/>
              <w:jc w:val="both"/>
              <w:rPr>
                <w:sz w:val="18"/>
                <w:szCs w:val="18"/>
              </w:rPr>
            </w:pPr>
            <w:r>
              <w:rPr>
                <w:color w:val="000000"/>
                <w:spacing w:val="0"/>
                <w:w w:val="100"/>
                <w:position w:val="0"/>
                <w:sz w:val="18"/>
                <w:szCs w:val="18"/>
              </w:rPr>
              <w:t>用户侧正式定值单</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31" w:lineRule="exact"/>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千伏新装 增容用户</w:t>
            </w: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672"/>
        <w:gridCol w:w="4834"/>
        <w:gridCol w:w="5136"/>
        <w:gridCol w:w="1387"/>
        <w:gridCol w:w="749"/>
        <w:gridCol w:w="1541"/>
      </w:tblGrid>
      <w:tr>
        <w:trPr>
          <w:trHeight w:val="64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收资名称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收资依据</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用户类型</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140" w:right="0" w:firstLine="20"/>
              <w:jc w:val="left"/>
              <w:rPr>
                <w:sz w:val="19"/>
                <w:szCs w:val="19"/>
              </w:rPr>
            </w:pPr>
            <w:r>
              <w:rPr>
                <w:color w:val="000000"/>
                <w:spacing w:val="0"/>
                <w:w w:val="100"/>
                <w:position w:val="0"/>
                <w:sz w:val="19"/>
                <w:szCs w:val="19"/>
              </w:rPr>
              <w:t>适用 场景</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3802"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rPr>
              <w:t>6</w:t>
            </w:r>
          </w:p>
        </w:tc>
        <w:tc>
          <w:tcPr>
            <w:tcBorders>
              <w:top w:val="single" w:sz="4"/>
              <w:left w:val="single" w:sz="4"/>
              <w:bottom w:val="single" w:sz="4"/>
            </w:tcBorders>
            <w:shd w:val="clear" w:color="auto" w:fill="FFFFFF"/>
            <w:vAlign w:val="center"/>
          </w:tcPr>
          <w:p>
            <w:pPr>
              <w:pStyle w:val="Style54"/>
              <w:keepNext w:val="0"/>
              <w:keepLines w:val="0"/>
              <w:widowControl w:val="0"/>
              <w:numPr>
                <w:ilvl w:val="0"/>
                <w:numId w:val="141"/>
              </w:numPr>
              <w:shd w:val="clear" w:color="auto" w:fill="auto"/>
              <w:tabs>
                <w:tab w:pos="206" w:val="left"/>
              </w:tabs>
              <w:bidi w:val="0"/>
              <w:spacing w:before="0" w:after="0" w:line="317" w:lineRule="exact"/>
              <w:ind w:left="0" w:right="0" w:firstLine="0"/>
              <w:jc w:val="left"/>
              <w:rPr>
                <w:sz w:val="18"/>
                <w:szCs w:val="18"/>
              </w:rPr>
            </w:pPr>
            <w:r>
              <w:rPr>
                <w:color w:val="000000"/>
                <w:spacing w:val="0"/>
                <w:w w:val="100"/>
                <w:position w:val="0"/>
                <w:sz w:val="18"/>
                <w:szCs w:val="18"/>
              </w:rPr>
              <w:t>施工单位：经安全资信备案合格（安全资信报备审 查的主要内容包括资质证书（经营范围、运营时限等）， 安全生产许可证（经营类型、有效期），关键人员（项 目负责人、安全员、特种作业人员）信息（姓名、身 份证号、电话、资质证书、社保证明等））</w:t>
            </w:r>
          </w:p>
          <w:p>
            <w:pPr>
              <w:pStyle w:val="Style54"/>
              <w:keepNext w:val="0"/>
              <w:keepLines w:val="0"/>
              <w:widowControl w:val="0"/>
              <w:numPr>
                <w:ilvl w:val="0"/>
                <w:numId w:val="141"/>
              </w:numPr>
              <w:shd w:val="clear" w:color="auto" w:fill="auto"/>
              <w:tabs>
                <w:tab w:pos="197" w:val="left"/>
              </w:tabs>
              <w:bidi w:val="0"/>
              <w:spacing w:before="0" w:after="0" w:line="317" w:lineRule="exact"/>
              <w:ind w:left="0" w:right="0" w:firstLine="0"/>
              <w:jc w:val="left"/>
              <w:rPr>
                <w:sz w:val="18"/>
                <w:szCs w:val="18"/>
              </w:rPr>
            </w:pPr>
            <w:r>
              <w:rPr>
                <w:color w:val="000000"/>
                <w:spacing w:val="0"/>
                <w:w w:val="100"/>
                <w:position w:val="0"/>
                <w:sz w:val="18"/>
                <w:szCs w:val="18"/>
              </w:rPr>
              <w:t>作业人员：经准入考试合格（将参与作业的人员信 息录入安全风险管控平台，包括人员证照、报考专业、 联系方式等信息，通过风控平台对人员进行准入考试）</w:t>
            </w:r>
          </w:p>
          <w:p>
            <w:pPr>
              <w:pStyle w:val="Style54"/>
              <w:keepNext w:val="0"/>
              <w:keepLines w:val="0"/>
              <w:widowControl w:val="0"/>
              <w:numPr>
                <w:ilvl w:val="0"/>
                <w:numId w:val="141"/>
              </w:numPr>
              <w:shd w:val="clear" w:color="auto" w:fill="auto"/>
              <w:tabs>
                <w:tab w:pos="216" w:val="left"/>
              </w:tabs>
              <w:bidi w:val="0"/>
              <w:spacing w:before="0" w:after="0" w:line="317" w:lineRule="exact"/>
              <w:ind w:left="0" w:right="0" w:firstLine="0"/>
              <w:jc w:val="left"/>
              <w:rPr>
                <w:sz w:val="18"/>
                <w:szCs w:val="18"/>
              </w:rPr>
            </w:pPr>
            <w:r>
              <w:rPr>
                <w:color w:val="000000"/>
                <w:spacing w:val="0"/>
                <w:w w:val="100"/>
                <w:position w:val="0"/>
                <w:sz w:val="18"/>
                <w:szCs w:val="18"/>
              </w:rPr>
              <w:t>四措一案（组织、技术、安全、可靠性控制措施和 施工组织方案）</w:t>
            </w:r>
          </w:p>
        </w:tc>
        <w:tc>
          <w:tcPr>
            <w:tcBorders>
              <w:top w:val="single" w:sz="4"/>
              <w:left w:val="single" w:sz="4"/>
              <w:bottom w:val="single" w:sz="4"/>
            </w:tcBorders>
            <w:shd w:val="clear" w:color="auto" w:fill="FFFFFF"/>
            <w:vAlign w:val="top"/>
          </w:tcPr>
          <w:p>
            <w:pPr>
              <w:pStyle w:val="Style54"/>
              <w:keepNext w:val="0"/>
              <w:keepLines w:val="0"/>
              <w:widowControl w:val="0"/>
              <w:numPr>
                <w:ilvl w:val="0"/>
                <w:numId w:val="143"/>
              </w:numPr>
              <w:shd w:val="clear" w:color="auto" w:fill="auto"/>
              <w:tabs>
                <w:tab w:pos="274" w:val="left"/>
              </w:tabs>
              <w:bidi w:val="0"/>
              <w:spacing w:before="0" w:after="0" w:line="316" w:lineRule="exact"/>
              <w:ind w:left="0" w:right="0" w:firstLine="0"/>
              <w:jc w:val="both"/>
              <w:rPr>
                <w:sz w:val="18"/>
                <w:szCs w:val="18"/>
              </w:rPr>
            </w:pPr>
            <w:r>
              <w:rPr>
                <w:color w:val="000000"/>
                <w:spacing w:val="0"/>
                <w:w w:val="100"/>
                <w:position w:val="0"/>
                <w:sz w:val="18"/>
                <w:szCs w:val="18"/>
              </w:rPr>
              <w:t>《国家电网有限公司安全准入工作规范（试行）》（安 监二〔</w:t>
            </w:r>
            <w:r>
              <w:rPr>
                <w:rFonts w:ascii="Times New Roman" w:eastAsia="Times New Roman" w:hAnsi="Times New Roman" w:cs="Times New Roman"/>
                <w:color w:val="000000"/>
                <w:spacing w:val="0"/>
                <w:w w:val="100"/>
                <w:position w:val="0"/>
                <w:sz w:val="19"/>
                <w:szCs w:val="19"/>
              </w:rPr>
              <w:t>2019） 60</w:t>
            </w:r>
            <w:r>
              <w:rPr>
                <w:color w:val="000000"/>
                <w:spacing w:val="0"/>
                <w:w w:val="100"/>
                <w:position w:val="0"/>
                <w:sz w:val="18"/>
                <w:szCs w:val="18"/>
              </w:rPr>
              <w:t>号）：安全准入管理是指公司通过安全 资信备案、考核评价等方式，对需进入各单位所属生产经 营区域从事生产施工作业的企业和人员，在作业进场前和 实施过程中所进行的安全许可、动态管控等相关管理工 作。</w:t>
            </w:r>
          </w:p>
          <w:p>
            <w:pPr>
              <w:pStyle w:val="Style54"/>
              <w:keepNext w:val="0"/>
              <w:keepLines w:val="0"/>
              <w:widowControl w:val="0"/>
              <w:numPr>
                <w:ilvl w:val="0"/>
                <w:numId w:val="143"/>
              </w:numPr>
              <w:shd w:val="clear" w:color="auto" w:fill="auto"/>
              <w:tabs>
                <w:tab w:pos="302" w:val="left"/>
              </w:tabs>
              <w:bidi w:val="0"/>
              <w:spacing w:before="0" w:after="0" w:line="316" w:lineRule="exact"/>
              <w:ind w:left="0" w:right="0" w:firstLine="0"/>
              <w:jc w:val="both"/>
              <w:rPr>
                <w:sz w:val="18"/>
                <w:szCs w:val="18"/>
              </w:rPr>
            </w:pPr>
            <w:r>
              <w:rPr>
                <w:color w:val="000000"/>
                <w:spacing w:val="0"/>
                <w:w w:val="100"/>
                <w:position w:val="0"/>
                <w:sz w:val="18"/>
                <w:szCs w:val="18"/>
              </w:rPr>
              <w:t>《国网安委办关于组织做好</w:t>
            </w: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年度安全准入工作的 通知》（国网安委办〔</w:t>
            </w:r>
            <w:r>
              <w:rPr>
                <w:rFonts w:ascii="Times New Roman" w:eastAsia="Times New Roman" w:hAnsi="Times New Roman" w:cs="Times New Roman"/>
                <w:color w:val="000000"/>
                <w:spacing w:val="0"/>
                <w:w w:val="100"/>
                <w:position w:val="0"/>
                <w:sz w:val="19"/>
                <w:szCs w:val="19"/>
              </w:rPr>
              <w:t>2021） 1</w:t>
            </w:r>
            <w:r>
              <w:rPr>
                <w:color w:val="000000"/>
                <w:spacing w:val="0"/>
                <w:w w:val="100"/>
                <w:position w:val="0"/>
                <w:sz w:val="18"/>
                <w:szCs w:val="18"/>
              </w:rPr>
              <w:t>号）：</w:t>
            </w:r>
            <w:r>
              <w:rPr>
                <w:color w:val="000000"/>
                <w:spacing w:val="0"/>
                <w:w w:val="100"/>
                <w:position w:val="0"/>
                <w:sz w:val="19"/>
                <w:szCs w:val="19"/>
              </w:rPr>
              <w:t>（</w:t>
            </w:r>
            <w:r>
              <w:rPr>
                <w:rFonts w:ascii="Times New Roman" w:eastAsia="Times New Roman" w:hAnsi="Times New Roman" w:cs="Times New Roman"/>
                <w:color w:val="000000"/>
                <w:spacing w:val="0"/>
                <w:w w:val="100"/>
                <w:position w:val="0"/>
                <w:sz w:val="19"/>
                <w:szCs w:val="19"/>
              </w:rPr>
              <w:t>1）</w:t>
            </w:r>
            <w:r>
              <w:rPr>
                <w:color w:val="000000"/>
                <w:spacing w:val="0"/>
                <w:w w:val="100"/>
                <w:position w:val="0"/>
                <w:sz w:val="18"/>
                <w:szCs w:val="18"/>
              </w:rPr>
              <w:t>队伍准入： 系统内施工单位（省送变电公司、省管产业单位等）、计 划进入公司生产经营区域作业的社会施工单位。</w:t>
            </w:r>
            <w:r>
              <w:rPr>
                <w:rFonts w:ascii="Times New Roman" w:eastAsia="Times New Roman" w:hAnsi="Times New Roman" w:cs="Times New Roman"/>
                <w:color w:val="000000"/>
                <w:spacing w:val="0"/>
                <w:w w:val="100"/>
                <w:position w:val="0"/>
                <w:sz w:val="19"/>
                <w:szCs w:val="19"/>
              </w:rPr>
              <w:t>（2）</w:t>
            </w:r>
            <w:r>
              <w:rPr>
                <w:color w:val="000000"/>
                <w:spacing w:val="0"/>
                <w:w w:val="100"/>
                <w:position w:val="0"/>
                <w:sz w:val="18"/>
                <w:szCs w:val="18"/>
              </w:rPr>
              <w:t>人 员准入：主业、系统内施工单位作业人员，计划进入公司 生产经营区域作业的社会施工单位作业人员。</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需进入公司 系统生产经 营区域作业</w:t>
            </w:r>
          </w:p>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的用户</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140" w:right="0" w:firstLine="20"/>
              <w:jc w:val="both"/>
              <w:rPr>
                <w:sz w:val="18"/>
                <w:szCs w:val="18"/>
              </w:rPr>
            </w:pPr>
            <w:r>
              <w:rPr>
                <w:color w:val="000000"/>
                <w:spacing w:val="0"/>
                <w:w w:val="100"/>
                <w:position w:val="0"/>
                <w:sz w:val="18"/>
                <w:szCs w:val="18"/>
              </w:rPr>
              <w:t>进入 公司 系统 生产 经营 区域 作业</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319" w:lineRule="exact"/>
              <w:ind w:left="0" w:right="0" w:firstLine="0"/>
              <w:jc w:val="left"/>
              <w:rPr>
                <w:sz w:val="18"/>
                <w:szCs w:val="18"/>
              </w:rPr>
            </w:pPr>
            <w:r>
              <w:rPr>
                <w:color w:val="000000"/>
                <w:spacing w:val="0"/>
                <w:w w:val="100"/>
                <w:position w:val="0"/>
                <w:sz w:val="18"/>
                <w:szCs w:val="18"/>
              </w:rPr>
              <w:t>确保公司系统 电网、设备和作 业安全</w:t>
            </w:r>
          </w:p>
        </w:tc>
      </w:tr>
    </w:tbl>
    <w:p>
      <w:pPr>
        <w:sectPr>
          <w:headerReference w:type="default" r:id="rId530"/>
          <w:footerReference w:type="default" r:id="rId531"/>
          <w:headerReference w:type="even" r:id="rId532"/>
          <w:footerReference w:type="even" r:id="rId533"/>
          <w:footnotePr>
            <w:pos w:val="pageBottom"/>
            <w:numFmt w:val="decimal"/>
            <w:numRestart w:val="continuous"/>
          </w:footnotePr>
          <w:pgSz w:w="16840" w:h="11900" w:orient="landscape"/>
          <w:pgMar w:top="1414" w:right="1010" w:bottom="1406" w:left="1075" w:header="986" w:footer="978" w:gutter="0"/>
          <w:pgNumType w:start="290"/>
          <w:cols w:space="720"/>
          <w:noEndnote/>
          <w:rtlGutter w:val="0"/>
          <w:docGrid w:linePitch="360"/>
        </w:sectPr>
      </w:pPr>
    </w:p>
    <w:p>
      <w:pPr>
        <w:pStyle w:val="Style66"/>
        <w:keepNext w:val="0"/>
        <w:keepLines w:val="0"/>
        <w:widowControl w:val="0"/>
        <w:shd w:val="clear" w:color="auto" w:fill="auto"/>
        <w:bidi w:val="0"/>
        <w:spacing w:before="0" w:after="0" w:line="240" w:lineRule="auto"/>
        <w:ind w:left="0" w:right="0" w:firstLine="0"/>
        <w:jc w:val="center"/>
        <w:rPr>
          <w:sz w:val="34"/>
          <w:szCs w:val="34"/>
        </w:rPr>
      </w:pPr>
      <w:r>
        <w:rPr>
          <w:color w:val="000000"/>
          <w:spacing w:val="0"/>
          <w:w w:val="100"/>
          <w:position w:val="0"/>
          <w:sz w:val="34"/>
          <w:szCs w:val="34"/>
          <w:lang w:val="zh-CN" w:eastAsia="zh-CN" w:bidi="zh-CN"/>
        </w:rPr>
        <w:t>“获得</w:t>
      </w:r>
      <w:r>
        <w:rPr>
          <w:color w:val="000000"/>
          <w:spacing w:val="0"/>
          <w:w w:val="100"/>
          <w:position w:val="0"/>
          <w:sz w:val="34"/>
          <w:szCs w:val="34"/>
        </w:rPr>
        <w:t>电力”水平升级方案里程碑计划</w:t>
      </w:r>
    </w:p>
    <w:tbl>
      <w:tblPr>
        <w:tblOverlap w:val="never"/>
        <w:jc w:val="center"/>
        <w:tblLayout w:type="fixed"/>
      </w:tblPr>
      <w:tblGrid>
        <w:gridCol w:w="715"/>
        <w:gridCol w:w="706"/>
        <w:gridCol w:w="6610"/>
        <w:gridCol w:w="4018"/>
        <w:gridCol w:w="2261"/>
      </w:tblGrid>
      <w:tr>
        <w:trPr>
          <w:trHeight w:val="331"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事项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责任部门/单位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27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一</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both"/>
              <w:rPr>
                <w:sz w:val="18"/>
                <w:szCs w:val="18"/>
              </w:rPr>
            </w:pPr>
            <w:r>
              <w:rPr>
                <w:color w:val="000000"/>
                <w:spacing w:val="0"/>
                <w:w w:val="100"/>
                <w:position w:val="0"/>
                <w:sz w:val="18"/>
                <w:szCs w:val="18"/>
              </w:rPr>
              <w:t>成立 工作 专班</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w:t>
            </w:r>
            <w:r>
              <w:rPr>
                <w:color w:val="000000"/>
                <w:spacing w:val="0"/>
                <w:w w:val="100"/>
                <w:position w:val="0"/>
                <w:sz w:val="18"/>
                <w:szCs w:val="18"/>
              </w:rPr>
              <w:t>.省、市、县公司分别成立工作专班，建立月例会制度，对提升</w:t>
            </w:r>
            <w:r>
              <w:rPr>
                <w:color w:val="000000"/>
                <w:spacing w:val="0"/>
                <w:w w:val="100"/>
                <w:position w:val="0"/>
                <w:sz w:val="18"/>
                <w:szCs w:val="18"/>
                <w:lang w:val="zh-CN" w:eastAsia="zh-CN" w:bidi="zh-CN"/>
              </w:rPr>
              <w:t xml:space="preserve">“获 </w:t>
            </w:r>
            <w:r>
              <w:rPr>
                <w:color w:val="000000"/>
                <w:spacing w:val="0"/>
                <w:w w:val="100"/>
                <w:position w:val="0"/>
                <w:sz w:val="18"/>
                <w:szCs w:val="18"/>
              </w:rPr>
              <w:t>得电力</w:t>
            </w:r>
            <w:r>
              <w:rPr>
                <w:color w:val="000000"/>
                <w:spacing w:val="0"/>
                <w:w w:val="100"/>
                <w:position w:val="0"/>
                <w:sz w:val="18"/>
                <w:szCs w:val="18"/>
                <w:lang w:val="en-US" w:eastAsia="en-US" w:bidi="en-US"/>
              </w:rPr>
              <w:t>”</w:t>
            </w:r>
            <w:r>
              <w:rPr>
                <w:color w:val="000000"/>
                <w:spacing w:val="0"/>
                <w:w w:val="100"/>
                <w:position w:val="0"/>
                <w:sz w:val="18"/>
                <w:szCs w:val="18"/>
              </w:rPr>
              <w:t>服务水平工作进行安排部署，并协调解决工作推进过程中的 具体问题。</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2" w:lineRule="exact"/>
              <w:ind w:left="0" w:right="0" w:firstLine="0"/>
              <w:jc w:val="center"/>
              <w:rPr>
                <w:sz w:val="18"/>
                <w:szCs w:val="18"/>
              </w:rPr>
            </w:pPr>
            <w:r>
              <w:rPr>
                <w:color w:val="000000"/>
                <w:spacing w:val="0"/>
                <w:w w:val="100"/>
                <w:position w:val="0"/>
                <w:sz w:val="18"/>
                <w:szCs w:val="18"/>
              </w:rPr>
              <w:t>组织部、发展部、财务部、设备部、建设 部、营销部、互联网部、物资部、纪委办、 调控中心、配网办、营销服务中心、产业 管理公司、市县供电公司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38"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二</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提高 办电 便利 度</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2</w:t>
            </w:r>
            <w:r>
              <w:rPr>
                <w:color w:val="000000"/>
                <w:spacing w:val="0"/>
                <w:w w:val="100"/>
                <w:position w:val="0"/>
                <w:sz w:val="18"/>
                <w:szCs w:val="18"/>
              </w:rPr>
              <w:t>.公开办电信息，通过各种渠道公开办电标准信息、办电进程、服务 信息、设计施工试验单位资质信息、监督渠道等信息。</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营销部、互联网部、设备部、营销服务中 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4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26"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.精简办电证件，营业厅办电实行</w:t>
            </w:r>
            <w:r>
              <w:rPr>
                <w:color w:val="000000"/>
                <w:spacing w:val="0"/>
                <w:w w:val="100"/>
                <w:position w:val="0"/>
                <w:sz w:val="18"/>
                <w:szCs w:val="18"/>
                <w:lang w:val="zh-CN" w:eastAsia="zh-CN" w:bidi="zh-CN"/>
              </w:rPr>
              <w:t>“容缺</w:t>
            </w:r>
            <w:r>
              <w:rPr>
                <w:color w:val="000000"/>
                <w:spacing w:val="0"/>
                <w:w w:val="100"/>
                <w:position w:val="0"/>
                <w:sz w:val="18"/>
                <w:szCs w:val="18"/>
              </w:rPr>
              <w:t>办理”或</w:t>
            </w:r>
            <w:r>
              <w:rPr>
                <w:color w:val="000000"/>
                <w:spacing w:val="0"/>
                <w:w w:val="100"/>
                <w:position w:val="0"/>
                <w:sz w:val="18"/>
                <w:szCs w:val="18"/>
                <w:lang w:val="zh-CN" w:eastAsia="zh-CN" w:bidi="zh-CN"/>
              </w:rPr>
              <w:t>“两证</w:t>
            </w:r>
            <w:r>
              <w:rPr>
                <w:color w:val="000000"/>
                <w:spacing w:val="0"/>
                <w:w w:val="100"/>
                <w:position w:val="0"/>
                <w:sz w:val="18"/>
                <w:szCs w:val="18"/>
              </w:rPr>
              <w:t>办结”，线 上办电实行</w:t>
            </w:r>
            <w:r>
              <w:rPr>
                <w:color w:val="000000"/>
                <w:spacing w:val="0"/>
                <w:w w:val="100"/>
                <w:position w:val="0"/>
                <w:sz w:val="18"/>
                <w:szCs w:val="18"/>
                <w:lang w:val="zh-CN" w:eastAsia="zh-CN" w:bidi="zh-CN"/>
              </w:rPr>
              <w:t>“零证</w:t>
            </w:r>
            <w:r>
              <w:rPr>
                <w:color w:val="000000"/>
                <w:spacing w:val="0"/>
                <w:w w:val="100"/>
                <w:position w:val="0"/>
                <w:sz w:val="18"/>
                <w:szCs w:val="18"/>
              </w:rPr>
              <w:t>预约”。</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3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4</w:t>
            </w:r>
            <w:r>
              <w:rPr>
                <w:color w:val="000000"/>
                <w:spacing w:val="0"/>
                <w:w w:val="100"/>
                <w:position w:val="0"/>
                <w:sz w:val="18"/>
                <w:szCs w:val="18"/>
              </w:rPr>
              <w:t>.优化办电模式，升级营业厅服务体验，提供互联网多渠道办电服务， 推广线上办电互动机制，实现证照信息全面贯通。</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127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0"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5</w:t>
            </w:r>
            <w:r>
              <w:rPr>
                <w:color w:val="000000"/>
                <w:spacing w:val="0"/>
                <w:w w:val="100"/>
                <w:position w:val="0"/>
                <w:sz w:val="18"/>
                <w:szCs w:val="18"/>
              </w:rPr>
              <w:t>.进一步压减办电环节，低压客户根据不同情况分别压减至</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w:t>
            </w:r>
            <w:r>
              <w:rPr>
                <w:rFonts w:ascii="Times New Roman" w:eastAsia="Times New Roman" w:hAnsi="Times New Roman" w:cs="Times New Roman"/>
                <w:color w:val="000000"/>
                <w:spacing w:val="0"/>
                <w:w w:val="100"/>
                <w:position w:val="0"/>
                <w:sz w:val="19"/>
                <w:szCs w:val="19"/>
              </w:rPr>
              <w:t>2</w:t>
            </w:r>
            <w:r>
              <w:rPr>
                <w:color w:val="000000"/>
                <w:spacing w:val="0"/>
                <w:w w:val="100"/>
                <w:position w:val="0"/>
                <w:sz w:val="18"/>
                <w:szCs w:val="18"/>
              </w:rPr>
              <w:t>、</w:t>
            </w:r>
            <w:r>
              <w:rPr>
                <w:rFonts w:ascii="Times New Roman" w:eastAsia="Times New Roman" w:hAnsi="Times New Roman" w:cs="Times New Roman"/>
                <w:color w:val="000000"/>
                <w:spacing w:val="0"/>
                <w:w w:val="100"/>
                <w:position w:val="0"/>
                <w:sz w:val="19"/>
                <w:szCs w:val="19"/>
              </w:rPr>
              <w:t xml:space="preserve">1 </w:t>
            </w:r>
            <w:r>
              <w:rPr>
                <w:color w:val="000000"/>
                <w:spacing w:val="0"/>
                <w:w w:val="100"/>
                <w:position w:val="0"/>
                <w:sz w:val="18"/>
                <w:szCs w:val="18"/>
              </w:rPr>
              <w:t>个环节，高压客户根据不同情况分别压减至</w:t>
            </w:r>
            <w:r>
              <w:rPr>
                <w:rFonts w:ascii="Times New Roman" w:eastAsia="Times New Roman" w:hAnsi="Times New Roman" w:cs="Times New Roman"/>
                <w:color w:val="000000"/>
                <w:spacing w:val="0"/>
                <w:w w:val="100"/>
                <w:position w:val="0"/>
                <w:sz w:val="19"/>
                <w:szCs w:val="19"/>
              </w:rPr>
              <w:t>4</w:t>
            </w:r>
            <w:r>
              <w:rPr>
                <w:color w:val="000000"/>
                <w:spacing w:val="0"/>
                <w:w w:val="100"/>
                <w:position w:val="0"/>
                <w:sz w:val="18"/>
                <w:szCs w:val="18"/>
              </w:rPr>
              <w:t>、</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w:t>
            </w:r>
            <w:r>
              <w:rPr>
                <w:rFonts w:ascii="Times New Roman" w:eastAsia="Times New Roman" w:hAnsi="Times New Roman" w:cs="Times New Roman"/>
                <w:color w:val="000000"/>
                <w:spacing w:val="0"/>
                <w:w w:val="100"/>
                <w:position w:val="0"/>
                <w:sz w:val="19"/>
                <w:szCs w:val="19"/>
              </w:rPr>
              <w:t>2</w:t>
            </w:r>
            <w:r>
              <w:rPr>
                <w:color w:val="000000"/>
                <w:spacing w:val="0"/>
                <w:w w:val="100"/>
                <w:position w:val="0"/>
                <w:sz w:val="18"/>
                <w:szCs w:val="18"/>
              </w:rPr>
              <w:t>个环节。简化规 范设计审查、中间检查和竣工验收内容，制定阳光作业卡，查验要点 实行清单化管理。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38"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三</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提高 办电 效率</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6.</w:t>
            </w:r>
            <w:r>
              <w:rPr>
                <w:color w:val="000000"/>
                <w:spacing w:val="0"/>
                <w:w w:val="100"/>
                <w:position w:val="0"/>
                <w:sz w:val="18"/>
                <w:szCs w:val="18"/>
              </w:rPr>
              <w:t>对小微企业及</w:t>
            </w: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千伏及以上客户，实行市县供电公司领导班子成员 到专责（班长）的各级业扩管理人员的业扩报装项目分包负责制。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95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7</w:t>
            </w:r>
            <w:r>
              <w:rPr>
                <w:color w:val="000000"/>
                <w:spacing w:val="0"/>
                <w:w w:val="100"/>
                <w:position w:val="0"/>
                <w:sz w:val="18"/>
                <w:szCs w:val="18"/>
              </w:rPr>
              <w:t>.创新配套项目储备，业扩服务前置延伸，贯通政府“工程建设项目 审批管理系统</w:t>
            </w:r>
            <w:r>
              <w:rPr>
                <w:color w:val="000000"/>
                <w:spacing w:val="0"/>
                <w:w w:val="100"/>
                <w:position w:val="0"/>
                <w:sz w:val="18"/>
                <w:szCs w:val="18"/>
                <w:lang w:val="en-US" w:eastAsia="en-US" w:bidi="en-US"/>
              </w:rPr>
              <w:t>”</w:t>
            </w:r>
            <w:r>
              <w:rPr>
                <w:color w:val="000000"/>
                <w:spacing w:val="0"/>
                <w:w w:val="100"/>
                <w:position w:val="0"/>
                <w:sz w:val="18"/>
                <w:szCs w:val="18"/>
              </w:rPr>
              <w:t>，超前编制初步供电方案与配套工程方案，配套工程 预安排，用电报装无缝衔接。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07" w:lineRule="exact"/>
              <w:ind w:left="0" w:right="0" w:firstLine="0"/>
              <w:jc w:val="center"/>
              <w:rPr>
                <w:sz w:val="18"/>
                <w:szCs w:val="18"/>
              </w:rPr>
            </w:pPr>
            <w:r>
              <w:rPr>
                <w:color w:val="000000"/>
                <w:spacing w:val="0"/>
                <w:w w:val="100"/>
                <w:position w:val="0"/>
                <w:sz w:val="18"/>
                <w:szCs w:val="18"/>
              </w:rPr>
              <w:t>营销部、设备部、配网办、发展部、营销 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1282"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15"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8</w:t>
            </w:r>
            <w:r>
              <w:rPr>
                <w:color w:val="000000"/>
                <w:spacing w:val="0"/>
                <w:w w:val="100"/>
                <w:position w:val="0"/>
                <w:sz w:val="18"/>
                <w:szCs w:val="18"/>
              </w:rPr>
              <w:t>.强化业务限时办理，低压无配套、有配套工程项目以及小微企业全 流程分别不超过</w:t>
            </w:r>
            <w:r>
              <w:rPr>
                <w:rFonts w:ascii="Times New Roman" w:eastAsia="Times New Roman" w:hAnsi="Times New Roman" w:cs="Times New Roman"/>
                <w:color w:val="000000"/>
                <w:spacing w:val="0"/>
                <w:w w:val="100"/>
                <w:position w:val="0"/>
                <w:sz w:val="19"/>
                <w:szCs w:val="19"/>
              </w:rPr>
              <w:t>2</w:t>
            </w:r>
            <w:r>
              <w:rPr>
                <w:color w:val="000000"/>
                <w:spacing w:val="0"/>
                <w:w w:val="100"/>
                <w:position w:val="0"/>
                <w:sz w:val="18"/>
                <w:szCs w:val="18"/>
              </w:rPr>
              <w:t>个、</w:t>
            </w:r>
            <w:r>
              <w:rPr>
                <w:rFonts w:ascii="Times New Roman" w:eastAsia="Times New Roman" w:hAnsi="Times New Roman" w:cs="Times New Roman"/>
                <w:color w:val="000000"/>
                <w:spacing w:val="0"/>
                <w:w w:val="100"/>
                <w:position w:val="0"/>
                <w:sz w:val="19"/>
                <w:szCs w:val="19"/>
              </w:rPr>
              <w:t>5</w:t>
            </w:r>
            <w:r>
              <w:rPr>
                <w:color w:val="000000"/>
                <w:spacing w:val="0"/>
                <w:w w:val="100"/>
                <w:position w:val="0"/>
                <w:sz w:val="18"/>
                <w:szCs w:val="18"/>
              </w:rPr>
              <w:t>个、</w:t>
            </w:r>
            <w:r>
              <w:rPr>
                <w:rFonts w:ascii="Times New Roman" w:eastAsia="Times New Roman" w:hAnsi="Times New Roman" w:cs="Times New Roman"/>
                <w:color w:val="000000"/>
                <w:spacing w:val="0"/>
                <w:w w:val="100"/>
                <w:position w:val="0"/>
                <w:sz w:val="19"/>
                <w:szCs w:val="19"/>
              </w:rPr>
              <w:t>15</w:t>
            </w:r>
            <w:r>
              <w:rPr>
                <w:color w:val="000000"/>
                <w:spacing w:val="0"/>
                <w:w w:val="100"/>
                <w:position w:val="0"/>
                <w:sz w:val="18"/>
                <w:szCs w:val="18"/>
              </w:rPr>
              <w:t>个工作日；</w:t>
            </w: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千伏及以上项目全流程 不超过</w:t>
            </w:r>
            <w:r>
              <w:rPr>
                <w:rFonts w:ascii="Times New Roman" w:eastAsia="Times New Roman" w:hAnsi="Times New Roman" w:cs="Times New Roman"/>
                <w:color w:val="000000"/>
                <w:spacing w:val="0"/>
                <w:w w:val="100"/>
                <w:position w:val="0"/>
                <w:sz w:val="19"/>
                <w:szCs w:val="19"/>
              </w:rPr>
              <w:t>16</w:t>
            </w:r>
            <w:r>
              <w:rPr>
                <w:color w:val="000000"/>
                <w:spacing w:val="0"/>
                <w:w w:val="100"/>
                <w:position w:val="0"/>
                <w:sz w:val="18"/>
                <w:szCs w:val="18"/>
              </w:rPr>
              <w:t>个工作日，重要客户设计审查和中间检查分别增加</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个、</w:t>
            </w:r>
            <w:r>
              <w:rPr>
                <w:rFonts w:ascii="Times New Roman" w:eastAsia="Times New Roman" w:hAnsi="Times New Roman" w:cs="Times New Roman"/>
                <w:color w:val="000000"/>
                <w:spacing w:val="0"/>
                <w:w w:val="100"/>
                <w:position w:val="0"/>
                <w:sz w:val="19"/>
                <w:szCs w:val="19"/>
              </w:rPr>
              <w:t xml:space="preserve">2 </w:t>
            </w:r>
            <w:r>
              <w:rPr>
                <w:color w:val="000000"/>
                <w:spacing w:val="0"/>
                <w:w w:val="100"/>
                <w:position w:val="0"/>
                <w:sz w:val="18"/>
                <w:szCs w:val="18"/>
              </w:rPr>
              <w:t>个工作日办理时长。</w:t>
            </w: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市县供电公司</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bl>
    <w:p>
      <w:pPr>
        <w:sectPr>
          <w:headerReference w:type="default" r:id="rId534"/>
          <w:footerReference w:type="default" r:id="rId535"/>
          <w:headerReference w:type="even" r:id="rId536"/>
          <w:footerReference w:type="even" r:id="rId537"/>
          <w:footnotePr>
            <w:pos w:val="pageBottom"/>
            <w:numFmt w:val="decimal"/>
            <w:numRestart w:val="continuous"/>
          </w:footnotePr>
          <w:pgSz w:w="16840" w:h="11900" w:orient="landscape"/>
          <w:pgMar w:top="2177" w:right="1124" w:bottom="1611" w:left="1407" w:header="0" w:footer="1183" w:gutter="0"/>
          <w:pgNumType w:start="4"/>
          <w:cols w:space="720"/>
          <w:noEndnote/>
          <w:rtlGutter w:val="0"/>
          <w:docGrid w:linePitch="360"/>
        </w:sectPr>
      </w:pPr>
    </w:p>
    <w:p>
      <w:pPr>
        <w:pStyle w:val="Style54"/>
        <w:keepNext w:val="0"/>
        <w:keepLines w:val="0"/>
        <w:framePr w:w="206" w:h="835" w:wrap="none" w:hAnchor="page" w:x="967" w:y="8147"/>
        <w:widowControl w:val="0"/>
        <w:shd w:val="clear" w:color="auto" w:fill="auto"/>
        <w:bidi w:val="0"/>
        <w:spacing w:before="0" w:after="40" w:line="240" w:lineRule="auto"/>
        <w:ind w:left="0" w:right="0" w:firstLine="0"/>
        <w:jc w:val="both"/>
        <w:rPr>
          <w:sz w:val="16"/>
          <w:szCs w:val="16"/>
        </w:rPr>
      </w:pPr>
      <w:bookmarkStart w:id="556" w:name="bookmark556"/>
      <w:r>
        <w:rPr>
          <w:rFonts w:ascii="Times New Roman" w:eastAsia="Times New Roman" w:hAnsi="Times New Roman" w:cs="Times New Roman"/>
          <w:color w:val="000000"/>
          <w:spacing w:val="0"/>
          <w:w w:val="100"/>
          <w:position w:val="0"/>
          <w:sz w:val="16"/>
          <w:szCs w:val="16"/>
          <w:lang w:val="en-US" w:eastAsia="en-US" w:bidi="en-US"/>
        </w:rPr>
        <w:t>1</w:t>
      </w:r>
      <w:bookmarkEnd w:id="556"/>
    </w:p>
    <w:p>
      <w:pPr>
        <w:pStyle w:val="Style54"/>
        <w:keepNext w:val="0"/>
        <w:keepLines w:val="0"/>
        <w:framePr w:w="206" w:h="835" w:wrap="none" w:hAnchor="page" w:x="967" w:y="8147"/>
        <w:widowControl w:val="0"/>
        <w:shd w:val="clear" w:color="auto" w:fill="auto"/>
        <w:bidi w:val="0"/>
        <w:spacing w:before="0" w:after="0" w:line="240" w:lineRule="auto"/>
        <w:ind w:left="0" w:right="0" w:firstLine="0"/>
        <w:jc w:val="both"/>
        <w:rPr>
          <w:sz w:val="16"/>
          <w:szCs w:val="16"/>
        </w:rPr>
      </w:pPr>
      <w:bookmarkStart w:id="557" w:name="bookmark557"/>
      <w:r>
        <w:rPr>
          <w:rFonts w:ascii="Times New Roman" w:eastAsia="Times New Roman" w:hAnsi="Times New Roman" w:cs="Times New Roman"/>
          <w:color w:val="000000"/>
          <w:spacing w:val="0"/>
          <w:w w:val="100"/>
          <w:position w:val="0"/>
          <w:sz w:val="16"/>
          <w:szCs w:val="16"/>
          <w:lang w:val="en-US" w:eastAsia="en-US" w:bidi="en-US"/>
        </w:rPr>
        <w:t>2</w:t>
      </w:r>
      <w:bookmarkEnd w:id="557"/>
    </w:p>
    <w:p>
      <w:pPr>
        <w:pStyle w:val="Style54"/>
        <w:keepNext w:val="0"/>
        <w:keepLines w:val="0"/>
        <w:framePr w:w="206" w:h="835" w:wrap="none" w:hAnchor="page" w:x="967" w:y="8147"/>
        <w:widowControl w:val="0"/>
        <w:shd w:val="clear" w:color="auto" w:fill="auto"/>
        <w:bidi w:val="0"/>
        <w:spacing w:before="0" w:after="0" w:line="180" w:lineRule="auto"/>
        <w:ind w:left="0" w:right="0" w:firstLine="0"/>
        <w:jc w:val="both"/>
        <w:rPr>
          <w:sz w:val="16"/>
          <w:szCs w:val="16"/>
        </w:rPr>
      </w:pPr>
      <w:bookmarkStart w:id="558" w:name="bookmark558"/>
      <w:r>
        <w:rPr>
          <w:rFonts w:ascii="Times New Roman" w:eastAsia="Times New Roman" w:hAnsi="Times New Roman" w:cs="Times New Roman"/>
          <w:color w:val="000000"/>
          <w:spacing w:val="0"/>
          <w:w w:val="100"/>
          <w:position w:val="0"/>
          <w:sz w:val="16"/>
          <w:szCs w:val="16"/>
          <w:lang w:val="en-US" w:eastAsia="en-US" w:bidi="en-US"/>
        </w:rPr>
        <w:t>8</w:t>
      </w:r>
      <w:bookmarkEnd w:id="558"/>
    </w:p>
    <w:p>
      <w:pPr>
        <w:pStyle w:val="Style54"/>
        <w:keepNext w:val="0"/>
        <w:keepLines w:val="0"/>
        <w:framePr w:w="206" w:h="835" w:wrap="none" w:hAnchor="page" w:x="967" w:y="8147"/>
        <w:widowControl w:val="0"/>
        <w:shd w:val="clear" w:color="auto" w:fill="auto"/>
        <w:bidi w:val="0"/>
        <w:spacing w:before="0" w:after="40" w:line="180" w:lineRule="auto"/>
        <w:ind w:left="0" w:right="0" w:firstLine="0"/>
        <w:jc w:val="both"/>
        <w:rPr>
          <w:sz w:val="16"/>
          <w:szCs w:val="16"/>
        </w:rPr>
      </w:pPr>
      <w:bookmarkStart w:id="559" w:name="bookmark559"/>
      <w:r>
        <w:rPr>
          <w:rFonts w:ascii="Times New Roman" w:eastAsia="Times New Roman" w:hAnsi="Times New Roman" w:cs="Times New Roman"/>
          <w:color w:val="000000"/>
          <w:spacing w:val="0"/>
          <w:w w:val="100"/>
          <w:position w:val="0"/>
          <w:sz w:val="16"/>
          <w:szCs w:val="16"/>
          <w:lang w:val="en-US" w:eastAsia="en-US" w:bidi="en-US"/>
        </w:rPr>
        <w:t>9</w:t>
      </w:r>
      <w:bookmarkEnd w:id="559"/>
    </w:p>
    <w:p>
      <w:pPr>
        <w:pStyle w:val="Style54"/>
        <w:keepNext w:val="0"/>
        <w:keepLines w:val="0"/>
        <w:framePr w:w="206" w:h="835" w:wrap="none" w:hAnchor="page" w:x="967" w:y="8147"/>
        <w:widowControl w:val="0"/>
        <w:shd w:val="clear" w:color="auto" w:fill="auto"/>
        <w:bidi w:val="0"/>
        <w:spacing w:before="0" w:after="4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lang w:val="en-US" w:eastAsia="en-US" w:bidi="en-US"/>
        </w:rPr>
        <w:t>I</w:t>
      </w:r>
    </w:p>
    <w:tbl>
      <w:tblPr>
        <w:tblOverlap w:val="never"/>
        <w:jc w:val="left"/>
        <w:tblLayout w:type="fixed"/>
      </w:tblPr>
      <w:tblGrid>
        <w:gridCol w:w="715"/>
        <w:gridCol w:w="706"/>
        <w:gridCol w:w="6610"/>
        <w:gridCol w:w="4018"/>
        <w:gridCol w:w="2261"/>
      </w:tblGrid>
      <w:tr>
        <w:trPr>
          <w:trHeight w:val="331" w:hRule="exact"/>
        </w:trPr>
        <w:tc>
          <w:tcPr>
            <w:tcBorders>
              <w:top w:val="single" w:sz="4"/>
              <w:lef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事项</w:t>
            </w:r>
          </w:p>
        </w:tc>
        <w:tc>
          <w:tcPr>
            <w:tcBorders>
              <w:top w:val="single" w:sz="4"/>
              <w:lef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工作内容</w:t>
            </w:r>
          </w:p>
        </w:tc>
        <w:tc>
          <w:tcPr>
            <w:tcBorders>
              <w:top w:val="single" w:sz="4"/>
              <w:lef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责任部门/单位</w:t>
            </w:r>
          </w:p>
        </w:tc>
        <w:tc>
          <w:tcPr>
            <w:tcBorders>
              <w:top w:val="single" w:sz="4"/>
              <w:left w:val="single" w:sz="4"/>
              <w:righ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901" w:hRule="exact"/>
        </w:trPr>
        <w:tc>
          <w:tcPr>
            <w:vMerge w:val="restart"/>
            <w:tcBorders>
              <w:top w:val="single" w:sz="4"/>
              <w:left w:val="single" w:sz="4"/>
            </w:tcBorders>
            <w:shd w:val="clear" w:color="auto" w:fill="FFFFFF"/>
            <w:vAlign w:val="top"/>
          </w:tcPr>
          <w:p>
            <w:pPr>
              <w:framePr w:w="14309" w:h="7963" w:wrap="none" w:hAnchor="page" w:x="1408" w:y="1"/>
              <w:widowControl w:val="0"/>
              <w:rPr>
                <w:sz w:val="10"/>
                <w:szCs w:val="10"/>
              </w:rPr>
            </w:pPr>
          </w:p>
        </w:tc>
        <w:tc>
          <w:tcPr>
            <w:vMerge w:val="restart"/>
            <w:tcBorders>
              <w:top w:val="single" w:sz="4"/>
              <w:left w:val="single" w:sz="4"/>
            </w:tcBorders>
            <w:shd w:val="clear" w:color="auto" w:fill="FFFFFF"/>
            <w:vAlign w:val="top"/>
          </w:tcPr>
          <w:p>
            <w:pPr>
              <w:framePr w:w="14309" w:h="7963" w:wrap="none" w:hAnchor="page" w:x="1408" w:y="1"/>
              <w:widowControl w:val="0"/>
              <w:rPr>
                <w:sz w:val="10"/>
                <w:szCs w:val="10"/>
              </w:rPr>
            </w:pP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19"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9.</w:t>
            </w:r>
            <w:r>
              <w:rPr>
                <w:color w:val="000000"/>
                <w:spacing w:val="0"/>
                <w:w w:val="100"/>
                <w:position w:val="0"/>
                <w:sz w:val="18"/>
                <w:szCs w:val="18"/>
              </w:rPr>
              <w:t>电网资源信息公开，贯通营销、运维、调度等专业系统，集中维护 和管理电网侧、用户侧电网拓扑、资源、资产、图形等信息，实现“数 据一个源”、“电网一张图〃、"业务一条线”。优化可开放资源评估算法， 对内公开可开放电网资源信息，对外依客户申请提供相关区域电网可 开放容量、电力管廊通道、电网规划等特定信息，为供电方案客户在 线比选提供条件。</w:t>
            </w:r>
          </w:p>
        </w:tc>
        <w:tc>
          <w:tcPr>
            <w:tcBorders>
              <w:top w:val="single" w:sz="4"/>
              <w:lef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322" w:lineRule="exact"/>
              <w:ind w:left="0" w:right="0" w:firstLine="0"/>
              <w:jc w:val="center"/>
              <w:rPr>
                <w:sz w:val="18"/>
                <w:szCs w:val="18"/>
              </w:rPr>
            </w:pPr>
            <w:r>
              <w:rPr>
                <w:color w:val="000000"/>
                <w:spacing w:val="0"/>
                <w:w w:val="100"/>
                <w:position w:val="0"/>
                <w:sz w:val="18"/>
                <w:szCs w:val="18"/>
              </w:rPr>
              <w:t>设备部、营销部、调控中心、营销服务中 心、市县供电公司</w:t>
            </w:r>
          </w:p>
        </w:tc>
        <w:tc>
          <w:tcPr>
            <w:tcBorders>
              <w:top w:val="single" w:sz="4"/>
              <w:left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638" w:hRule="exact"/>
        </w:trPr>
        <w:tc>
          <w:tcPr>
            <w:vMerge/>
            <w:tcBorders>
              <w:left w:val="single" w:sz="4"/>
            </w:tcBorders>
            <w:shd w:val="clear" w:color="auto" w:fill="FFFFFF"/>
            <w:vAlign w:val="top"/>
          </w:tcPr>
          <w:p>
            <w:pPr>
              <w:framePr w:w="14309" w:h="7963" w:wrap="none" w:hAnchor="page" w:x="1408" w:y="1"/>
            </w:pPr>
          </w:p>
        </w:tc>
        <w:tc>
          <w:tcPr>
            <w:vMerge/>
            <w:tcBorders>
              <w:left w:val="single" w:sz="4"/>
            </w:tcBorders>
            <w:shd w:val="clear" w:color="auto" w:fill="FFFFFF"/>
            <w:vAlign w:val="top"/>
          </w:tcPr>
          <w:p>
            <w:pPr>
              <w:framePr w:w="14309" w:h="7963" w:wrap="none" w:hAnchor="page" w:x="1408" w:y="1"/>
            </w:pP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10.</w:t>
            </w:r>
            <w:r>
              <w:rPr>
                <w:color w:val="000000"/>
                <w:spacing w:val="0"/>
                <w:w w:val="100"/>
                <w:position w:val="0"/>
                <w:sz w:val="18"/>
                <w:szCs w:val="18"/>
              </w:rPr>
              <w:t>规范供电方案答复，按照不同用户类型，自动出具供电方案或智能 辅助编制。</w:t>
            </w:r>
          </w:p>
        </w:tc>
        <w:tc>
          <w:tcPr>
            <w:tcBorders>
              <w:top w:val="single" w:sz="4"/>
              <w:lef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Borders>
              <w:top w:val="single" w:sz="4"/>
              <w:left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955" w:hRule="exact"/>
        </w:trPr>
        <w:tc>
          <w:tcPr>
            <w:vMerge/>
            <w:tcBorders>
              <w:left w:val="single" w:sz="4"/>
            </w:tcBorders>
            <w:shd w:val="clear" w:color="auto" w:fill="FFFFFF"/>
            <w:vAlign w:val="top"/>
          </w:tcPr>
          <w:p>
            <w:pPr>
              <w:framePr w:w="14309" w:h="7963" w:wrap="none" w:hAnchor="page" w:x="1408" w:y="1"/>
            </w:pPr>
          </w:p>
        </w:tc>
        <w:tc>
          <w:tcPr>
            <w:vMerge/>
            <w:tcBorders>
              <w:left w:val="single" w:sz="4"/>
            </w:tcBorders>
            <w:shd w:val="clear" w:color="auto" w:fill="FFFFFF"/>
            <w:vAlign w:val="top"/>
          </w:tcPr>
          <w:p>
            <w:pPr>
              <w:framePr w:w="14309" w:h="7963" w:wrap="none" w:hAnchor="page" w:x="1408" w:y="1"/>
            </w:pPr>
          </w:p>
        </w:tc>
        <w:tc>
          <w:tcPr>
            <w:tcBorders>
              <w:top w:val="single" w:sz="4"/>
              <w:lef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317"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11</w:t>
            </w:r>
            <w:r>
              <w:rPr>
                <w:color w:val="000000"/>
                <w:spacing w:val="0"/>
                <w:w w:val="100"/>
                <w:position w:val="0"/>
                <w:sz w:val="18"/>
                <w:szCs w:val="18"/>
              </w:rPr>
              <w:t>.优化配套工程管理模式，规范业扩配套工程管理，开发业扩配套工 程管控模块，实行配套工程线上管控。</w:t>
            </w: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Borders>
              <w:top w:val="single" w:sz="4"/>
              <w:left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1272" w:hRule="exact"/>
        </w:trPr>
        <w:tc>
          <w:tcPr>
            <w:vMerge/>
            <w:tcBorders>
              <w:left w:val="single" w:sz="4"/>
            </w:tcBorders>
            <w:shd w:val="clear" w:color="auto" w:fill="FFFFFF"/>
            <w:vAlign w:val="top"/>
          </w:tcPr>
          <w:p>
            <w:pPr>
              <w:framePr w:w="14309" w:h="7963" w:wrap="none" w:hAnchor="page" w:x="1408" w:y="1"/>
            </w:pPr>
          </w:p>
        </w:tc>
        <w:tc>
          <w:tcPr>
            <w:vMerge/>
            <w:tcBorders>
              <w:left w:val="single" w:sz="4"/>
            </w:tcBorders>
            <w:shd w:val="clear" w:color="auto" w:fill="FFFFFF"/>
            <w:vAlign w:val="top"/>
          </w:tcPr>
          <w:p>
            <w:pPr>
              <w:framePr w:w="14309" w:h="7963" w:wrap="none" w:hAnchor="page" w:x="1408" w:y="1"/>
            </w:pPr>
          </w:p>
        </w:tc>
        <w:tc>
          <w:tcPr>
            <w:tcBorders>
              <w:top w:val="single" w:sz="4"/>
              <w:left w:val="single" w:sz="4"/>
            </w:tcBorders>
            <w:shd w:val="clear" w:color="auto" w:fill="FFFFFF"/>
            <w:vAlign w:val="bottom"/>
          </w:tcPr>
          <w:p>
            <w:pPr>
              <w:pStyle w:val="Style54"/>
              <w:keepNext w:val="0"/>
              <w:keepLines w:val="0"/>
              <w:framePr w:w="14309" w:h="7963" w:wrap="none" w:hAnchor="page" w:x="1408" w:y="1"/>
              <w:widowControl w:val="0"/>
              <w:shd w:val="clear" w:color="auto" w:fill="auto"/>
              <w:bidi w:val="0"/>
              <w:spacing w:before="0" w:after="0" w:line="320"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12.</w:t>
            </w:r>
            <w:r>
              <w:rPr>
                <w:color w:val="000000"/>
                <w:spacing w:val="0"/>
                <w:w w:val="100"/>
                <w:position w:val="0"/>
                <w:sz w:val="18"/>
                <w:szCs w:val="18"/>
              </w:rPr>
              <w:t>配套物资实行可视化管理和实物定额储备。业扩配套工程物资全流 程独立管理，实行</w:t>
            </w:r>
            <w:r>
              <w:rPr>
                <w:color w:val="000000"/>
                <w:spacing w:val="0"/>
                <w:w w:val="100"/>
                <w:position w:val="0"/>
                <w:sz w:val="18"/>
                <w:szCs w:val="18"/>
                <w:lang w:val="zh-CN" w:eastAsia="zh-CN" w:bidi="zh-CN"/>
              </w:rPr>
              <w:t>“按季</w:t>
            </w:r>
            <w:r>
              <w:rPr>
                <w:color w:val="000000"/>
                <w:spacing w:val="0"/>
                <w:w w:val="100"/>
                <w:position w:val="0"/>
                <w:sz w:val="18"/>
                <w:szCs w:val="18"/>
              </w:rPr>
              <w:t>定额、分级储备、调补结合、调整修正</w:t>
            </w:r>
            <w:r>
              <w:rPr>
                <w:color w:val="000000"/>
                <w:spacing w:val="0"/>
                <w:w w:val="100"/>
                <w:position w:val="0"/>
                <w:sz w:val="18"/>
                <w:szCs w:val="18"/>
                <w:lang w:val="en-US" w:eastAsia="en-US" w:bidi="en-US"/>
              </w:rPr>
              <w:t>”</w:t>
            </w:r>
            <w:r>
              <w:rPr>
                <w:color w:val="000000"/>
                <w:spacing w:val="0"/>
                <w:w w:val="100"/>
                <w:position w:val="0"/>
                <w:sz w:val="18"/>
                <w:szCs w:val="18"/>
              </w:rPr>
              <w:t>， 实现物资</w:t>
            </w:r>
            <w:r>
              <w:rPr>
                <w:color w:val="000000"/>
                <w:spacing w:val="0"/>
                <w:w w:val="100"/>
                <w:position w:val="0"/>
                <w:sz w:val="18"/>
                <w:szCs w:val="18"/>
                <w:lang w:val="zh-CN" w:eastAsia="zh-CN" w:bidi="zh-CN"/>
              </w:rPr>
              <w:t>“随需</w:t>
            </w:r>
            <w:r>
              <w:rPr>
                <w:color w:val="000000"/>
                <w:spacing w:val="0"/>
                <w:w w:val="100"/>
                <w:position w:val="0"/>
                <w:sz w:val="18"/>
                <w:szCs w:val="18"/>
              </w:rPr>
              <w:t>随领”。编制典型设计和标准化物料清单，依托业扩 配套工程管理模块，实现全景展示业扩类物资的库存及供货信息。</w:t>
            </w: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Borders>
              <w:top w:val="single" w:sz="4"/>
              <w:left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1272" w:hRule="exact"/>
        </w:trPr>
        <w:tc>
          <w:tcPr>
            <w:vMerge/>
            <w:tcBorders>
              <w:left w:val="single" w:sz="4"/>
            </w:tcBorders>
            <w:shd w:val="clear" w:color="auto" w:fill="FFFFFF"/>
            <w:vAlign w:val="top"/>
          </w:tcPr>
          <w:p>
            <w:pPr>
              <w:framePr w:w="14309" w:h="7963" w:wrap="none" w:hAnchor="page" w:x="1408" w:y="1"/>
            </w:pPr>
          </w:p>
        </w:tc>
        <w:tc>
          <w:tcPr>
            <w:vMerge/>
            <w:tcBorders>
              <w:left w:val="single" w:sz="4"/>
            </w:tcBorders>
            <w:shd w:val="clear" w:color="auto" w:fill="FFFFFF"/>
            <w:vAlign w:val="top"/>
          </w:tcPr>
          <w:p>
            <w:pPr>
              <w:framePr w:w="14309" w:h="7963" w:wrap="none" w:hAnchor="page" w:x="1408" w:y="1"/>
            </w:pP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20"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13</w:t>
            </w:r>
            <w:r>
              <w:rPr>
                <w:color w:val="000000"/>
                <w:spacing w:val="0"/>
                <w:w w:val="100"/>
                <w:position w:val="0"/>
                <w:sz w:val="18"/>
                <w:szCs w:val="18"/>
              </w:rPr>
              <w:t>.推行配套工程契约制。在配套工程建设时限管控的基础上，结合客 户意向接电时间，供电公司与客户签订服务契约，商定配套电网工程 完成时间、双方责任界面并严格执行，对于</w:t>
            </w:r>
            <w:r>
              <w:rPr>
                <w:rFonts w:ascii="Times New Roman" w:eastAsia="Times New Roman" w:hAnsi="Times New Roman" w:cs="Times New Roman"/>
                <w:color w:val="000000"/>
                <w:spacing w:val="0"/>
                <w:w w:val="100"/>
                <w:position w:val="0"/>
                <w:sz w:val="19"/>
                <w:szCs w:val="19"/>
              </w:rPr>
              <w:t>110</w:t>
            </w:r>
            <w:r>
              <w:rPr>
                <w:color w:val="000000"/>
                <w:spacing w:val="0"/>
                <w:w w:val="100"/>
                <w:position w:val="0"/>
                <w:sz w:val="18"/>
                <w:szCs w:val="18"/>
              </w:rPr>
              <w:t>千伏及以上紧急业扩 配套项目，实行</w:t>
            </w:r>
            <w:r>
              <w:rPr>
                <w:color w:val="000000"/>
                <w:spacing w:val="0"/>
                <w:w w:val="100"/>
                <w:position w:val="0"/>
                <w:sz w:val="18"/>
                <w:szCs w:val="18"/>
                <w:lang w:val="zh-CN" w:eastAsia="zh-CN" w:bidi="zh-CN"/>
              </w:rPr>
              <w:t>“领</w:t>
            </w:r>
            <w:r>
              <w:rPr>
                <w:color w:val="000000"/>
                <w:spacing w:val="0"/>
                <w:w w:val="100"/>
                <w:position w:val="0"/>
                <w:sz w:val="18"/>
                <w:szCs w:val="18"/>
              </w:rPr>
              <w:t>导挂牌督办”制。</w:t>
            </w:r>
          </w:p>
        </w:tc>
        <w:tc>
          <w:tcPr>
            <w:tcBorders>
              <w:top w:val="single" w:sz="4"/>
              <w:left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Borders>
              <w:top w:val="single" w:sz="4"/>
              <w:left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1594" w:hRule="exact"/>
        </w:trPr>
        <w:tc>
          <w:tcPr>
            <w:vMerge/>
            <w:tcBorders>
              <w:left w:val="single" w:sz="4"/>
              <w:bottom w:val="single" w:sz="4"/>
            </w:tcBorders>
            <w:shd w:val="clear" w:color="auto" w:fill="FFFFFF"/>
            <w:vAlign w:val="top"/>
          </w:tcPr>
          <w:p>
            <w:pPr>
              <w:framePr w:w="14309" w:h="7963" w:wrap="none" w:hAnchor="page" w:x="1408" w:y="1"/>
            </w:pPr>
          </w:p>
        </w:tc>
        <w:tc>
          <w:tcPr>
            <w:vMerge/>
            <w:tcBorders>
              <w:left w:val="single" w:sz="4"/>
              <w:bottom w:val="single" w:sz="4"/>
            </w:tcBorders>
            <w:shd w:val="clear" w:color="auto" w:fill="FFFFFF"/>
            <w:vAlign w:val="top"/>
          </w:tcPr>
          <w:p>
            <w:pPr>
              <w:framePr w:w="14309" w:h="7963" w:wrap="none" w:hAnchor="page" w:x="1408" w:y="1"/>
            </w:pPr>
          </w:p>
        </w:tc>
        <w:tc>
          <w:tcPr>
            <w:tcBorders>
              <w:top w:val="single" w:sz="4"/>
              <w:left w:val="single" w:sz="4"/>
              <w:bottom w:val="single" w:sz="4"/>
            </w:tcBorders>
            <w:shd w:val="clear" w:color="auto" w:fill="FFFFFF"/>
            <w:vAlign w:val="top"/>
          </w:tcPr>
          <w:p>
            <w:pPr>
              <w:pStyle w:val="Style54"/>
              <w:keepNext w:val="0"/>
              <w:keepLines w:val="0"/>
              <w:framePr w:w="14309" w:h="7963" w:wrap="none" w:hAnchor="page" w:x="1408" w:y="1"/>
              <w:widowControl w:val="0"/>
              <w:shd w:val="clear" w:color="auto" w:fill="auto"/>
              <w:bidi w:val="0"/>
              <w:spacing w:before="0" w:after="0" w:line="318"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14</w:t>
            </w:r>
            <w:r>
              <w:rPr>
                <w:color w:val="000000"/>
                <w:spacing w:val="0"/>
                <w:w w:val="100"/>
                <w:position w:val="0"/>
                <w:sz w:val="18"/>
                <w:szCs w:val="18"/>
              </w:rPr>
              <w:t>.停送电计划分级管理，</w:t>
            </w:r>
            <w:r>
              <w:rPr>
                <w:rFonts w:ascii="Times New Roman" w:eastAsia="Times New Roman" w:hAnsi="Times New Roman" w:cs="Times New Roman"/>
                <w:color w:val="000000"/>
                <w:spacing w:val="0"/>
                <w:w w:val="100"/>
                <w:position w:val="0"/>
                <w:sz w:val="19"/>
                <w:szCs w:val="19"/>
              </w:rPr>
              <w:t>35</w:t>
            </w:r>
            <w:r>
              <w:rPr>
                <w:color w:val="000000"/>
                <w:spacing w:val="0"/>
                <w:w w:val="100"/>
                <w:position w:val="0"/>
                <w:sz w:val="18"/>
                <w:szCs w:val="18"/>
              </w:rPr>
              <w:t>千伏及以上报装接电客户、</w:t>
            </w: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千伏报装 接电客户、分别实行月、双周停（送）电计划管理；</w:t>
            </w: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千伏及以下不 涉及其他停电的客户实行单周停（送）电计划管理，在不影响运行设 备安全的情况下，可直接纳入日停（送）电计划。积极推行不停电作 业，简化计划报批流程。</w:t>
            </w:r>
          </w:p>
        </w:tc>
        <w:tc>
          <w:tcPr>
            <w:tcBorders>
              <w:top w:val="single" w:sz="4"/>
              <w:left w:val="single" w:sz="4"/>
              <w:bottom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322" w:lineRule="exact"/>
              <w:ind w:left="0" w:right="0" w:firstLine="0"/>
              <w:jc w:val="center"/>
              <w:rPr>
                <w:sz w:val="18"/>
                <w:szCs w:val="18"/>
              </w:rPr>
            </w:pPr>
            <w:r>
              <w:rPr>
                <w:color w:val="000000"/>
                <w:spacing w:val="0"/>
                <w:w w:val="100"/>
                <w:position w:val="0"/>
                <w:sz w:val="18"/>
                <w:szCs w:val="18"/>
              </w:rPr>
              <w:t>调控中心、设备部、营销部、市县供电公 司</w:t>
            </w:r>
          </w:p>
        </w:tc>
        <w:tc>
          <w:tcPr>
            <w:tcBorders>
              <w:top w:val="single" w:sz="4"/>
              <w:left w:val="single" w:sz="4"/>
              <w:bottom w:val="single" w:sz="4"/>
              <w:right w:val="single" w:sz="4"/>
            </w:tcBorders>
            <w:shd w:val="clear" w:color="auto" w:fill="FFFFFF"/>
            <w:vAlign w:val="center"/>
          </w:tcPr>
          <w:p>
            <w:pPr>
              <w:pStyle w:val="Style54"/>
              <w:keepNext w:val="0"/>
              <w:keepLines w:val="0"/>
              <w:framePr w:w="14309" w:h="7963" w:wrap="none" w:hAnchor="page" w:x="1408" w:y="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4</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bl>
    <w:p>
      <w:pPr>
        <w:framePr w:w="14309" w:h="7963" w:wrap="none" w:hAnchor="page" w:x="1408" w:y="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headerReference w:type="default" r:id="rId538"/>
          <w:footerReference w:type="default" r:id="rId539"/>
          <w:headerReference w:type="even" r:id="rId540"/>
          <w:footerReference w:type="even" r:id="rId541"/>
          <w:footnotePr>
            <w:pos w:val="pageBottom"/>
            <w:numFmt w:val="decimal"/>
            <w:numRestart w:val="continuous"/>
          </w:footnotePr>
          <w:pgSz w:w="16840" w:h="11900" w:orient="landscape"/>
          <w:pgMar w:top="1414" w:right="1124" w:bottom="1305" w:left="966" w:header="986" w:footer="877" w:gutter="0"/>
          <w:pgNumType w:start="293"/>
          <w:cols w:space="720"/>
          <w:noEndnote/>
          <w:rtlGutter w:val="0"/>
          <w:docGrid w:linePitch="360"/>
        </w:sectPr>
      </w:pPr>
    </w:p>
    <w:tbl>
      <w:tblPr>
        <w:tblOverlap w:val="never"/>
        <w:jc w:val="center"/>
        <w:tblLayout w:type="fixed"/>
      </w:tblPr>
      <w:tblGrid>
        <w:gridCol w:w="451"/>
        <w:gridCol w:w="706"/>
        <w:gridCol w:w="706"/>
        <w:gridCol w:w="6610"/>
        <w:gridCol w:w="4018"/>
        <w:gridCol w:w="2261"/>
      </w:tblGrid>
      <w:tr>
        <w:trPr>
          <w:trHeight w:val="331" w:hRule="exact"/>
        </w:trPr>
        <w:tc>
          <w:tcPr>
            <w:vMerge w:val="restart"/>
            <w:tcBorders/>
            <w:shd w:val="clear" w:color="auto" w:fill="FFFFFF"/>
            <w:vAlign w:val="top"/>
          </w:tcPr>
          <w:p>
            <w:pPr>
              <w:pStyle w:val="Style54"/>
              <w:keepNext w:val="0"/>
              <w:keepLines w:val="0"/>
              <w:widowControl w:val="0"/>
              <w:shd w:val="clear" w:color="auto" w:fill="auto"/>
              <w:bidi w:val="0"/>
              <w:spacing w:before="140" w:after="4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zh-CN" w:eastAsia="zh-CN" w:bidi="zh-CN"/>
              </w:rPr>
              <w:t>1</w:t>
            </w:r>
          </w:p>
          <w:p>
            <w:pPr>
              <w:pStyle w:val="Style54"/>
              <w:keepNext w:val="0"/>
              <w:keepLines w:val="0"/>
              <w:widowControl w:val="0"/>
              <w:shd w:val="clear" w:color="auto" w:fill="auto"/>
              <w:bidi w:val="0"/>
              <w:spacing w:before="0" w:after="0" w:line="19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lang w:val="zh-CN" w:eastAsia="zh-CN" w:bidi="zh-CN"/>
              </w:rPr>
              <w:t>2</w:t>
            </w:r>
          </w:p>
          <w:p>
            <w:pPr>
              <w:pStyle w:val="Style54"/>
              <w:keepNext w:val="0"/>
              <w:keepLines w:val="0"/>
              <w:widowControl w:val="0"/>
              <w:shd w:val="clear" w:color="auto" w:fill="auto"/>
              <w:bidi w:val="0"/>
              <w:spacing w:before="0" w:after="40" w:line="187" w:lineRule="auto"/>
              <w:ind w:left="0" w:right="0" w:firstLine="0"/>
              <w:jc w:val="left"/>
              <w:rPr>
                <w:sz w:val="14"/>
                <w:szCs w:val="14"/>
              </w:rPr>
            </w:pPr>
            <w:r>
              <w:rPr>
                <w:rFonts w:ascii="Times New Roman" w:eastAsia="Times New Roman" w:hAnsi="Times New Roman" w:cs="Times New Roman"/>
                <w:b/>
                <w:bCs/>
                <w:color w:val="000000"/>
                <w:spacing w:val="0"/>
                <w:w w:val="100"/>
                <w:position w:val="0"/>
                <w:sz w:val="14"/>
                <w:szCs w:val="14"/>
                <w:lang w:val="zh-CN" w:eastAsia="zh-CN" w:bidi="zh-CN"/>
              </w:rPr>
              <w:t xml:space="preserve">9 </w:t>
            </w:r>
            <w:r>
              <w:rPr>
                <w:rFonts w:ascii="Times New Roman" w:eastAsia="Times New Roman" w:hAnsi="Times New Roman" w:cs="Times New Roman"/>
                <w:b/>
                <w:bCs/>
                <w:color w:val="000000"/>
                <w:spacing w:val="0"/>
                <w:w w:val="100"/>
                <w:position w:val="0"/>
                <w:sz w:val="14"/>
                <w:szCs w:val="14"/>
                <w:lang w:val="en-US" w:eastAsia="en-US" w:bidi="en-US"/>
              </w:rPr>
              <w:t>O</w:t>
            </w:r>
          </w:p>
          <w:p>
            <w:pPr>
              <w:pStyle w:val="Style54"/>
              <w:keepNext w:val="0"/>
              <w:keepLines w:val="0"/>
              <w:widowControl w:val="0"/>
              <w:shd w:val="clear" w:color="auto" w:fill="auto"/>
              <w:bidi w:val="0"/>
              <w:spacing w:before="0" w:after="4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en-US" w:eastAsia="en-US" w:bidi="en-US"/>
              </w:rPr>
              <w:t>1</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事项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责任部门/单位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589" w:hRule="exact"/>
        </w:trPr>
        <w:tc>
          <w:tcPr>
            <w:vMerge/>
            <w:tcBorders/>
            <w:shd w:val="clear" w:color="auto" w:fill="FFFFFF"/>
            <w:vAlign w:val="top"/>
          </w:tcPr>
          <w:p>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15</w:t>
            </w:r>
            <w:r>
              <w:rPr>
                <w:color w:val="000000"/>
                <w:spacing w:val="0"/>
                <w:w w:val="100"/>
                <w:position w:val="0"/>
                <w:sz w:val="18"/>
                <w:szCs w:val="18"/>
              </w:rPr>
              <w:t>.推动内外部高效联动，清理规范内部协同事项，构建线上协同模式， 实现线上自动推送，限时办结；清理规范资料提供，编制全流程资料 清单；促请政府督导简化外部行政审批手续；建立内外部事项代办制 度，实施系统融合贯通，固化业扩报装各专业工作职责，实现业扩报 装业务全过程、全环节、全要素线上流转。</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center"/>
              <w:rPr>
                <w:sz w:val="18"/>
                <w:szCs w:val="18"/>
              </w:rPr>
            </w:pPr>
            <w:r>
              <w:rPr>
                <w:color w:val="000000"/>
                <w:spacing w:val="0"/>
                <w:w w:val="100"/>
                <w:position w:val="0"/>
                <w:sz w:val="18"/>
                <w:szCs w:val="18"/>
              </w:rPr>
              <w:t>营销部、互联网部、建设部、配网办、设 备部、物资部、调控中心、发展部、营销 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12</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1152" w:hRule="exact"/>
        </w:trPr>
        <w:tc>
          <w:tcPr>
            <w:vMerge/>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2"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16</w:t>
            </w:r>
            <w:r>
              <w:rPr>
                <w:color w:val="000000"/>
                <w:spacing w:val="0"/>
                <w:w w:val="100"/>
                <w:position w:val="0"/>
                <w:sz w:val="18"/>
                <w:szCs w:val="18"/>
              </w:rPr>
              <w:t>.压缩行政审批时长，推动网上联合行政审批，占掘路施工、电力管 廊建设、破绿许可等行政审不超过</w:t>
            </w:r>
            <w:r>
              <w:rPr>
                <w:rFonts w:ascii="Times New Roman" w:eastAsia="Times New Roman" w:hAnsi="Times New Roman" w:cs="Times New Roman"/>
                <w:color w:val="000000"/>
                <w:spacing w:val="0"/>
                <w:w w:val="100"/>
                <w:position w:val="0"/>
                <w:sz w:val="19"/>
                <w:szCs w:val="19"/>
              </w:rPr>
              <w:t>5</w:t>
            </w:r>
            <w:r>
              <w:rPr>
                <w:color w:val="000000"/>
                <w:spacing w:val="0"/>
                <w:w w:val="100"/>
                <w:position w:val="0"/>
                <w:sz w:val="18"/>
                <w:szCs w:val="18"/>
              </w:rPr>
              <w:t>个工作日。促请将电力接入建设 工程规划许可纳入豁免清单，工程施工实行备案制。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营销部、地市供电公司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7</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576" w:hRule="exact"/>
        </w:trPr>
        <w:tc>
          <w:tcPr>
            <w:vMerge/>
            <w:tcBorders/>
            <w:shd w:val="clear" w:color="auto" w:fill="FFFFFF"/>
            <w:vAlign w:val="top"/>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四</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left"/>
              <w:rPr>
                <w:sz w:val="18"/>
                <w:szCs w:val="18"/>
              </w:rPr>
            </w:pPr>
            <w:r>
              <w:rPr>
                <w:color w:val="000000"/>
                <w:spacing w:val="0"/>
                <w:w w:val="100"/>
                <w:position w:val="0"/>
                <w:sz w:val="18"/>
                <w:szCs w:val="18"/>
              </w:rPr>
              <w:t>降低 办电 成本</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17.</w:t>
            </w:r>
            <w:r>
              <w:rPr>
                <w:color w:val="000000"/>
                <w:spacing w:val="0"/>
                <w:w w:val="100"/>
                <w:position w:val="0"/>
                <w:sz w:val="18"/>
                <w:szCs w:val="18"/>
              </w:rPr>
              <w:t>明确业扩投资界面，严格落实相关工作要求。</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86"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02" w:lineRule="exact"/>
              <w:ind w:left="0" w:right="0" w:firstLine="420"/>
              <w:jc w:val="left"/>
              <w:rPr>
                <w:sz w:val="18"/>
                <w:szCs w:val="18"/>
              </w:rPr>
            </w:pPr>
            <w:r>
              <w:rPr>
                <w:color w:val="000000"/>
                <w:spacing w:val="0"/>
                <w:w w:val="100"/>
                <w:position w:val="0"/>
                <w:sz w:val="18"/>
                <w:szCs w:val="18"/>
              </w:rPr>
              <w:t>明确办电零服务费，坚决取缔用户办电各项服务费，并在营业厅、 公司官网、</w:t>
            </w:r>
            <w:r>
              <w:rPr>
                <w:color w:val="000000"/>
                <w:spacing w:val="0"/>
                <w:w w:val="100"/>
                <w:position w:val="0"/>
                <w:sz w:val="18"/>
                <w:szCs w:val="18"/>
                <w:lang w:val="zh-CN" w:eastAsia="zh-CN" w:bidi="zh-CN"/>
              </w:rPr>
              <w:t>“网上</w:t>
            </w:r>
            <w:r>
              <w:rPr>
                <w:color w:val="000000"/>
                <w:spacing w:val="0"/>
                <w:w w:val="100"/>
                <w:position w:val="0"/>
                <w:sz w:val="18"/>
                <w:szCs w:val="18"/>
              </w:rPr>
              <w:t xml:space="preserve">国网” </w:t>
            </w:r>
            <w:r>
              <w:rPr>
                <w:rFonts w:ascii="Times New Roman" w:eastAsia="Times New Roman" w:hAnsi="Times New Roman" w:cs="Times New Roman"/>
                <w:color w:val="000000"/>
                <w:spacing w:val="0"/>
                <w:w w:val="100"/>
                <w:position w:val="0"/>
                <w:sz w:val="19"/>
                <w:szCs w:val="19"/>
                <w:lang w:val="en-US" w:eastAsia="en-US" w:bidi="en-US"/>
              </w:rPr>
              <w:t>APP</w:t>
            </w:r>
            <w:r>
              <w:rPr>
                <w:color w:val="000000"/>
                <w:spacing w:val="0"/>
                <w:w w:val="100"/>
                <w:position w:val="0"/>
                <w:sz w:val="18"/>
                <w:szCs w:val="18"/>
              </w:rPr>
              <w:t>等线上、线下服务渠道对社会公示。</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955"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24"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19</w:t>
            </w:r>
            <w:r>
              <w:rPr>
                <w:color w:val="000000"/>
                <w:spacing w:val="0"/>
                <w:w w:val="100"/>
                <w:position w:val="0"/>
                <w:sz w:val="18"/>
                <w:szCs w:val="18"/>
              </w:rPr>
              <w:t>.减少客户工程投资，试行临时用电变压器租赁服务，设置多套可供 客户选择的租赁套餐，利用线上办电渠道客户交互功能，在线提供造 价咨询服务。</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6" w:lineRule="exact"/>
              <w:ind w:left="0" w:right="0" w:firstLine="0"/>
              <w:jc w:val="center"/>
              <w:rPr>
                <w:sz w:val="18"/>
                <w:szCs w:val="18"/>
              </w:rPr>
            </w:pPr>
            <w:r>
              <w:rPr>
                <w:color w:val="000000"/>
                <w:spacing w:val="0"/>
                <w:w w:val="100"/>
                <w:position w:val="0"/>
                <w:sz w:val="18"/>
                <w:szCs w:val="18"/>
              </w:rPr>
              <w:t>产业管理公司、营销服务中心、市县供电 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7</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955"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19"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20.</w:t>
            </w:r>
            <w:r>
              <w:rPr>
                <w:color w:val="000000"/>
                <w:spacing w:val="0"/>
                <w:w w:val="100"/>
                <w:position w:val="0"/>
                <w:sz w:val="18"/>
                <w:szCs w:val="18"/>
              </w:rPr>
              <w:t>规范产业单位市场行为，严格按照招投标等规定参与客户工程市 场，严禁受电工程</w:t>
            </w:r>
            <w:r>
              <w:rPr>
                <w:color w:val="000000"/>
                <w:spacing w:val="0"/>
                <w:w w:val="100"/>
                <w:position w:val="0"/>
                <w:sz w:val="18"/>
                <w:szCs w:val="18"/>
                <w:lang w:val="zh-CN" w:eastAsia="zh-CN" w:bidi="zh-CN"/>
              </w:rPr>
              <w:t>“三</w:t>
            </w:r>
            <w:r>
              <w:rPr>
                <w:color w:val="000000"/>
                <w:spacing w:val="0"/>
                <w:w w:val="100"/>
                <w:position w:val="0"/>
                <w:sz w:val="18"/>
                <w:szCs w:val="18"/>
              </w:rPr>
              <w:t>指定”等违规行为。建立产业单位承接客户工 程管控系统，对工程造价和进度开展实时监督检查。</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产业管理公司、营销部、市县供电公司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8</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706"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21.</w:t>
            </w:r>
            <w:r>
              <w:rPr>
                <w:color w:val="000000"/>
                <w:spacing w:val="0"/>
                <w:w w:val="100"/>
                <w:position w:val="0"/>
                <w:sz w:val="18"/>
                <w:szCs w:val="18"/>
              </w:rPr>
              <w:t>推广综合能效服务。深挖营销大数据价值，提供能效账单、用能咨 询、电子发票等增值服务。</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营销部、综合能源公司、市县供电公司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10</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326" w:hRule="exact"/>
        </w:trPr>
        <w:tc>
          <w:tcPr>
            <w:vMerge/>
            <w:tcBorders/>
            <w:shd w:val="clear" w:color="auto" w:fill="FFFFFF"/>
            <w:vAlign w:val="top"/>
          </w:tcPr>
          <w:p>
            <w:pP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五</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0" w:lineRule="exact"/>
              <w:ind w:left="0" w:right="0" w:firstLine="0"/>
              <w:jc w:val="center"/>
              <w:rPr>
                <w:sz w:val="18"/>
                <w:szCs w:val="18"/>
              </w:rPr>
            </w:pPr>
            <w:r>
              <w:rPr>
                <w:color w:val="000000"/>
                <w:spacing w:val="0"/>
                <w:w w:val="100"/>
                <w:position w:val="0"/>
                <w:sz w:val="18"/>
                <w:szCs w:val="18"/>
              </w:rPr>
              <w:t>提冋 供电 可靠 性</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22</w:t>
            </w:r>
            <w:r>
              <w:rPr>
                <w:color w:val="000000"/>
                <w:spacing w:val="0"/>
                <w:w w:val="100"/>
                <w:position w:val="0"/>
                <w:sz w:val="18"/>
                <w:szCs w:val="18"/>
              </w:rPr>
              <w:t>.建设坚强智能配电网。</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发展部、设备部、配网办、市县供电公司</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12</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398"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23.</w:t>
            </w:r>
            <w:r>
              <w:rPr>
                <w:color w:val="000000"/>
                <w:spacing w:val="0"/>
                <w:w w:val="100"/>
                <w:position w:val="0"/>
                <w:sz w:val="18"/>
                <w:szCs w:val="18"/>
              </w:rPr>
              <w:t>推广智能抢修模式。</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rPr>
              <w:t>设备部、营销部、市县供电公司</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12</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413" w:hRule="exact"/>
        </w:trPr>
        <w:tc>
          <w:tcPr>
            <w:vMerge/>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0"/>
              <w:jc w:val="both"/>
              <w:rPr>
                <w:sz w:val="18"/>
                <w:szCs w:val="18"/>
              </w:rPr>
            </w:pPr>
            <w:r>
              <w:rPr>
                <w:rFonts w:ascii="Times New Roman" w:eastAsia="Times New Roman" w:hAnsi="Times New Roman" w:cs="Times New Roman"/>
                <w:color w:val="000000"/>
                <w:spacing w:val="0"/>
                <w:w w:val="100"/>
                <w:position w:val="0"/>
                <w:sz w:val="19"/>
                <w:szCs w:val="19"/>
                <w:lang w:val="en-US" w:eastAsia="en-US" w:bidi="en-US"/>
              </w:rPr>
              <w:t>24.</w:t>
            </w:r>
            <w:r>
              <w:rPr>
                <w:color w:val="000000"/>
                <w:spacing w:val="0"/>
                <w:w w:val="100"/>
                <w:position w:val="0"/>
                <w:sz w:val="18"/>
                <w:szCs w:val="18"/>
              </w:rPr>
              <w:t>提升不停电作业能力。</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rPr>
              <w:t>设备部、产业管理公司、市县供电公司</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12</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422" w:hRule="exact"/>
        </w:trPr>
        <w:tc>
          <w:tcPr>
            <w:vMerge/>
            <w:tcBorders/>
            <w:shd w:val="clear" w:color="auto" w:fill="FFFFFF"/>
            <w:vAlign w:val="top"/>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0"/>
              <w:jc w:val="both"/>
              <w:rPr>
                <w:sz w:val="18"/>
                <w:szCs w:val="18"/>
              </w:rPr>
            </w:pPr>
            <w:r>
              <w:rPr>
                <w:rFonts w:ascii="Times New Roman" w:eastAsia="Times New Roman" w:hAnsi="Times New Roman" w:cs="Times New Roman"/>
                <w:color w:val="000000"/>
                <w:spacing w:val="0"/>
                <w:w w:val="100"/>
                <w:position w:val="0"/>
                <w:sz w:val="19"/>
                <w:szCs w:val="19"/>
              </w:rPr>
              <w:t>25</w:t>
            </w:r>
            <w:r>
              <w:rPr>
                <w:color w:val="000000"/>
                <w:spacing w:val="0"/>
                <w:w w:val="100"/>
                <w:position w:val="0"/>
                <w:sz w:val="18"/>
                <w:szCs w:val="18"/>
              </w:rPr>
              <w:t>.强化用电安全服务。</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100" w:after="0" w:line="240" w:lineRule="auto"/>
              <w:ind w:left="0" w:right="0" w:firstLine="0"/>
              <w:jc w:val="center"/>
              <w:rPr>
                <w:sz w:val="18"/>
                <w:szCs w:val="18"/>
              </w:rPr>
            </w:pPr>
            <w:r>
              <w:rPr>
                <w:color w:val="000000"/>
                <w:spacing w:val="0"/>
                <w:w w:val="100"/>
                <w:position w:val="0"/>
                <w:sz w:val="18"/>
                <w:szCs w:val="18"/>
              </w:rPr>
              <w:t>营销部、市县供电公司</w:t>
            </w: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8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5</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bl>
    <w:p>
      <w:pPr>
        <w:widowControl w:val="0"/>
        <w:spacing w:line="1" w:lineRule="exact"/>
      </w:pPr>
      <w:r>
        <w:br w:type="page"/>
      </w:r>
    </w:p>
    <w:tbl>
      <w:tblPr>
        <w:tblOverlap w:val="never"/>
        <w:jc w:val="center"/>
        <w:tblLayout w:type="fixed"/>
      </w:tblPr>
      <w:tblGrid>
        <w:gridCol w:w="715"/>
        <w:gridCol w:w="706"/>
        <w:gridCol w:w="6610"/>
        <w:gridCol w:w="4018"/>
        <w:gridCol w:w="2261"/>
      </w:tblGrid>
      <w:tr>
        <w:trPr>
          <w:trHeight w:val="331"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事项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工作内容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责任部门/单位</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955" w:hRule="exact"/>
        </w:trPr>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六</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7" w:lineRule="exact"/>
              <w:ind w:left="0" w:right="0" w:firstLine="0"/>
              <w:jc w:val="center"/>
              <w:rPr>
                <w:sz w:val="18"/>
                <w:szCs w:val="18"/>
              </w:rPr>
            </w:pPr>
            <w:r>
              <w:rPr>
                <w:color w:val="000000"/>
                <w:spacing w:val="0"/>
                <w:w w:val="100"/>
                <w:position w:val="0"/>
                <w:sz w:val="18"/>
                <w:szCs w:val="18"/>
              </w:rPr>
              <w:t>健全 监督 评价</w:t>
            </w: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left"/>
              <w:rPr>
                <w:sz w:val="18"/>
                <w:szCs w:val="18"/>
              </w:rPr>
            </w:pPr>
            <w:r>
              <w:rPr>
                <w:rFonts w:ascii="Times New Roman" w:eastAsia="Times New Roman" w:hAnsi="Times New Roman" w:cs="Times New Roman"/>
                <w:color w:val="000000"/>
                <w:spacing w:val="0"/>
                <w:w w:val="100"/>
                <w:position w:val="0"/>
                <w:sz w:val="19"/>
                <w:szCs w:val="19"/>
              </w:rPr>
              <w:t>26</w:t>
            </w:r>
            <w:r>
              <w:rPr>
                <w:color w:val="000000"/>
                <w:spacing w:val="0"/>
                <w:w w:val="100"/>
                <w:position w:val="0"/>
                <w:sz w:val="18"/>
                <w:szCs w:val="18"/>
              </w:rPr>
              <w:t>.全面治理线下流转。全面推广</w:t>
            </w:r>
            <w:r>
              <w:rPr>
                <w:color w:val="000000"/>
                <w:spacing w:val="0"/>
                <w:w w:val="100"/>
                <w:position w:val="0"/>
                <w:sz w:val="18"/>
                <w:szCs w:val="18"/>
                <w:lang w:val="zh-CN" w:eastAsia="zh-CN" w:bidi="zh-CN"/>
              </w:rPr>
              <w:t>“网上</w:t>
            </w:r>
            <w:r>
              <w:rPr>
                <w:color w:val="000000"/>
                <w:spacing w:val="0"/>
                <w:w w:val="100"/>
                <w:position w:val="0"/>
                <w:sz w:val="18"/>
                <w:szCs w:val="18"/>
              </w:rPr>
              <w:t xml:space="preserve">国网” </w:t>
            </w:r>
            <w:r>
              <w:rPr>
                <w:rFonts w:ascii="Times New Roman" w:eastAsia="Times New Roman" w:hAnsi="Times New Roman" w:cs="Times New Roman"/>
                <w:color w:val="000000"/>
                <w:spacing w:val="0"/>
                <w:w w:val="100"/>
                <w:position w:val="0"/>
                <w:sz w:val="19"/>
                <w:szCs w:val="19"/>
                <w:lang w:val="en-US" w:eastAsia="en-US" w:bidi="en-US"/>
              </w:rPr>
              <w:t>APP</w:t>
            </w:r>
            <w:r>
              <w:rPr>
                <w:color w:val="000000"/>
                <w:spacing w:val="0"/>
                <w:w w:val="100"/>
                <w:position w:val="0"/>
                <w:sz w:val="18"/>
                <w:szCs w:val="18"/>
              </w:rPr>
              <w:t>等线上办电服务， 从源头减少线下流转，推行高、低压手机</w:t>
            </w:r>
            <w:r>
              <w:rPr>
                <w:rFonts w:ascii="Times New Roman" w:eastAsia="Times New Roman" w:hAnsi="Times New Roman" w:cs="Times New Roman"/>
                <w:color w:val="000000"/>
                <w:spacing w:val="0"/>
                <w:w w:val="100"/>
                <w:position w:val="0"/>
                <w:sz w:val="19"/>
                <w:szCs w:val="19"/>
                <w:lang w:val="en-US" w:eastAsia="en-US" w:bidi="en-US"/>
              </w:rPr>
              <w:t>APP,</w:t>
            </w:r>
            <w:r>
              <w:rPr>
                <w:color w:val="000000"/>
                <w:spacing w:val="0"/>
                <w:w w:val="100"/>
                <w:position w:val="0"/>
                <w:sz w:val="18"/>
                <w:szCs w:val="18"/>
              </w:rPr>
              <w:t>从根本上杜绝系统补录 的顽疾。</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4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left"/>
              <w:rPr>
                <w:sz w:val="18"/>
                <w:szCs w:val="18"/>
              </w:rPr>
            </w:pPr>
            <w:r>
              <w:rPr>
                <w:rFonts w:ascii="Times New Roman" w:eastAsia="Times New Roman" w:hAnsi="Times New Roman" w:cs="Times New Roman"/>
                <w:color w:val="000000"/>
                <w:spacing w:val="0"/>
                <w:w w:val="100"/>
                <w:position w:val="0"/>
                <w:sz w:val="19"/>
                <w:szCs w:val="19"/>
              </w:rPr>
              <w:t>27</w:t>
            </w:r>
            <w:r>
              <w:rPr>
                <w:color w:val="000000"/>
                <w:spacing w:val="0"/>
                <w:w w:val="100"/>
                <w:position w:val="0"/>
                <w:sz w:val="18"/>
                <w:szCs w:val="18"/>
                <w:lang w:val="zh-CN" w:eastAsia="zh-CN" w:bidi="zh-CN"/>
              </w:rPr>
              <w:t>.构建</w:t>
            </w:r>
            <w:r>
              <w:rPr>
                <w:color w:val="000000"/>
                <w:spacing w:val="0"/>
                <w:w w:val="100"/>
                <w:position w:val="0"/>
                <w:sz w:val="18"/>
                <w:szCs w:val="18"/>
              </w:rPr>
              <w:t>阳光业扩评价机制、建立透明、效率、降本、互动、联动以及 客户全环节评价指数。</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营销部、营销服务中心</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95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54"/>
              <w:keepNext w:val="0"/>
              <w:keepLines w:val="0"/>
              <w:widowControl w:val="0"/>
              <w:shd w:val="clear" w:color="auto" w:fill="auto"/>
              <w:bidi w:val="0"/>
              <w:spacing w:before="0" w:after="0" w:line="324" w:lineRule="exact"/>
              <w:ind w:left="0" w:right="0" w:firstLine="0"/>
              <w:jc w:val="left"/>
              <w:rPr>
                <w:sz w:val="18"/>
                <w:szCs w:val="18"/>
              </w:rPr>
            </w:pPr>
            <w:r>
              <w:rPr>
                <w:rFonts w:ascii="Times New Roman" w:eastAsia="Times New Roman" w:hAnsi="Times New Roman" w:cs="Times New Roman"/>
                <w:color w:val="000000"/>
                <w:spacing w:val="0"/>
                <w:w w:val="100"/>
                <w:position w:val="0"/>
                <w:sz w:val="19"/>
                <w:szCs w:val="19"/>
              </w:rPr>
              <w:t>28</w:t>
            </w:r>
            <w:r>
              <w:rPr>
                <w:color w:val="000000"/>
                <w:spacing w:val="0"/>
                <w:w w:val="100"/>
                <w:position w:val="0"/>
                <w:sz w:val="18"/>
                <w:szCs w:val="18"/>
              </w:rPr>
              <w:t>.升级预警督办策略，实行业扩全过程预警督办。对各渠道反映的用 电报装问题开展省级</w:t>
            </w:r>
            <w:r>
              <w:rPr>
                <w:color w:val="000000"/>
                <w:spacing w:val="0"/>
                <w:w w:val="100"/>
                <w:position w:val="0"/>
                <w:sz w:val="18"/>
                <w:szCs w:val="18"/>
                <w:lang w:val="zh-CN" w:eastAsia="zh-CN" w:bidi="zh-CN"/>
              </w:rPr>
              <w:t>“件件</w:t>
            </w:r>
            <w:r>
              <w:rPr>
                <w:color w:val="000000"/>
                <w:spacing w:val="0"/>
                <w:w w:val="100"/>
                <w:position w:val="0"/>
                <w:sz w:val="18"/>
                <w:szCs w:val="18"/>
              </w:rPr>
              <w:t>直查”，涉及违反党纪和职务违法、职务 犯罪方面的问题线索，移交公司纪委办按规定办理。</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营销服务中心、市县供电公司、纪委办</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5</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r>
        <w:trPr>
          <w:trHeight w:val="64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326" w:lineRule="exact"/>
              <w:ind w:left="0" w:right="0" w:firstLine="0"/>
              <w:jc w:val="left"/>
              <w:rPr>
                <w:sz w:val="18"/>
                <w:szCs w:val="18"/>
              </w:rPr>
            </w:pPr>
            <w:r>
              <w:rPr>
                <w:rFonts w:ascii="Times New Roman" w:eastAsia="Times New Roman" w:hAnsi="Times New Roman" w:cs="Times New Roman"/>
                <w:color w:val="000000"/>
                <w:spacing w:val="0"/>
                <w:w w:val="100"/>
                <w:position w:val="0"/>
                <w:sz w:val="19"/>
                <w:szCs w:val="19"/>
              </w:rPr>
              <w:t>29</w:t>
            </w:r>
            <w:r>
              <w:rPr>
                <w:color w:val="000000"/>
                <w:spacing w:val="0"/>
                <w:w w:val="100"/>
                <w:position w:val="0"/>
                <w:sz w:val="18"/>
                <w:szCs w:val="18"/>
              </w:rPr>
              <w:t>.实行市场化激励策略，推行客户自选业务经理、尝试用电报装服务 抢单，试行客户经理</w:t>
            </w:r>
            <w:r>
              <w:rPr>
                <w:color w:val="000000"/>
                <w:spacing w:val="0"/>
                <w:w w:val="100"/>
                <w:position w:val="0"/>
                <w:sz w:val="18"/>
                <w:szCs w:val="18"/>
                <w:lang w:val="zh-CN" w:eastAsia="zh-CN" w:bidi="zh-CN"/>
              </w:rPr>
              <w:t>“基</w:t>
            </w:r>
            <w:r>
              <w:rPr>
                <w:color w:val="000000"/>
                <w:spacing w:val="0"/>
                <w:w w:val="100"/>
                <w:position w:val="0"/>
                <w:sz w:val="18"/>
                <w:szCs w:val="18"/>
              </w:rPr>
              <w:t>本薪资+绩效激励”量化激励机制。</w:t>
            </w:r>
          </w:p>
        </w:tc>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营销服务中心、市县供电公司</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6</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30</w:t>
            </w:r>
            <w:r>
              <w:rPr>
                <w:color w:val="000000"/>
                <w:spacing w:val="0"/>
                <w:w w:val="100"/>
                <w:position w:val="0"/>
                <w:sz w:val="18"/>
                <w:szCs w:val="18"/>
              </w:rPr>
              <w:t>日前</w:t>
            </w:r>
          </w:p>
        </w:tc>
      </w:tr>
      <w:tr>
        <w:trPr>
          <w:trHeight w:val="965"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9"/>
                <w:szCs w:val="19"/>
                <w:lang w:val="en-US" w:eastAsia="en-US" w:bidi="en-US"/>
              </w:rPr>
              <w:t>30.</w:t>
            </w:r>
            <w:r>
              <w:rPr>
                <w:color w:val="000000"/>
                <w:spacing w:val="0"/>
                <w:w w:val="100"/>
                <w:position w:val="0"/>
                <w:sz w:val="18"/>
                <w:szCs w:val="18"/>
              </w:rPr>
              <w:t>强化评价结果应用，将考核事项纳入各专业企业负责人考核事项。</w:t>
            </w:r>
          </w:p>
        </w:tc>
        <w:tc>
          <w:tcPr>
            <w:tcBorders>
              <w:top w:val="single" w:sz="4"/>
              <w:left w:val="single" w:sz="4"/>
              <w:bottom w:val="single" w:sz="4"/>
            </w:tcBorders>
            <w:shd w:val="clear" w:color="auto" w:fill="FFFFFF"/>
            <w:vAlign w:val="top"/>
          </w:tcPr>
          <w:p>
            <w:pPr>
              <w:pStyle w:val="Style54"/>
              <w:keepNext w:val="0"/>
              <w:keepLines w:val="0"/>
              <w:widowControl w:val="0"/>
              <w:shd w:val="clear" w:color="auto" w:fill="auto"/>
              <w:bidi w:val="0"/>
              <w:spacing w:before="0" w:after="0" w:line="314" w:lineRule="exact"/>
              <w:ind w:left="0" w:right="0" w:firstLine="0"/>
              <w:jc w:val="center"/>
              <w:rPr>
                <w:sz w:val="18"/>
                <w:szCs w:val="18"/>
              </w:rPr>
            </w:pPr>
            <w:r>
              <w:rPr>
                <w:color w:val="000000"/>
                <w:spacing w:val="0"/>
                <w:w w:val="100"/>
                <w:position w:val="0"/>
                <w:sz w:val="18"/>
                <w:szCs w:val="18"/>
              </w:rPr>
              <w:t>营销部、发展部、设备部、建设部、物资 部、调控中心、配网办、营销服务中心、 市县供电公司</w:t>
            </w:r>
          </w:p>
        </w:tc>
        <w:tc>
          <w:tcPr>
            <w:tcBorders>
              <w:top w:val="single" w:sz="4"/>
              <w:left w:val="single" w:sz="4"/>
              <w:bottom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9"/>
                <w:szCs w:val="19"/>
              </w:rPr>
              <w:t>2021</w:t>
            </w:r>
            <w:r>
              <w:rPr>
                <w:color w:val="000000"/>
                <w:spacing w:val="0"/>
                <w:w w:val="100"/>
                <w:position w:val="0"/>
                <w:sz w:val="18"/>
                <w:szCs w:val="18"/>
              </w:rPr>
              <w:t>年</w:t>
            </w:r>
            <w:r>
              <w:rPr>
                <w:rFonts w:ascii="Times New Roman" w:eastAsia="Times New Roman" w:hAnsi="Times New Roman" w:cs="Times New Roman"/>
                <w:color w:val="000000"/>
                <w:spacing w:val="0"/>
                <w:w w:val="100"/>
                <w:position w:val="0"/>
                <w:sz w:val="19"/>
                <w:szCs w:val="19"/>
              </w:rPr>
              <w:t>3</w:t>
            </w:r>
            <w:r>
              <w:rPr>
                <w:color w:val="000000"/>
                <w:spacing w:val="0"/>
                <w:w w:val="100"/>
                <w:position w:val="0"/>
                <w:sz w:val="18"/>
                <w:szCs w:val="18"/>
              </w:rPr>
              <w:t>月</w:t>
            </w:r>
            <w:r>
              <w:rPr>
                <w:rFonts w:ascii="Times New Roman" w:eastAsia="Times New Roman" w:hAnsi="Times New Roman" w:cs="Times New Roman"/>
                <w:color w:val="000000"/>
                <w:spacing w:val="0"/>
                <w:w w:val="100"/>
                <w:position w:val="0"/>
                <w:sz w:val="19"/>
                <w:szCs w:val="19"/>
              </w:rPr>
              <w:t>31</w:t>
            </w:r>
            <w:r>
              <w:rPr>
                <w:color w:val="000000"/>
                <w:spacing w:val="0"/>
                <w:w w:val="100"/>
                <w:position w:val="0"/>
                <w:sz w:val="18"/>
                <w:szCs w:val="18"/>
              </w:rPr>
              <w:t>日前</w:t>
            </w:r>
          </w:p>
        </w:tc>
      </w:tr>
    </w:tbl>
    <w:p>
      <w:pPr>
        <w:sectPr>
          <w:footnotePr>
            <w:pos w:val="pageBottom"/>
            <w:numFmt w:val="decimal"/>
            <w:numRestart w:val="continuous"/>
          </w:footnotePr>
          <w:pgSz w:w="16840" w:h="11900" w:orient="landscape"/>
          <w:pgMar w:top="1414" w:right="1006" w:bottom="1775" w:left="1083" w:header="986" w:footer="1347" w:gutter="0"/>
          <w:cols w:space="720"/>
          <w:noEndnote/>
          <w:rtlGutter w:val="0"/>
          <w:docGrid w:linePitch="360"/>
        </w:sectPr>
      </w:pPr>
    </w:p>
    <w:p>
      <w:pPr>
        <w:pStyle w:val="Style2"/>
        <w:keepNext/>
        <w:keepLines/>
        <w:widowControl w:val="0"/>
        <w:shd w:val="clear" w:color="auto" w:fill="auto"/>
        <w:bidi w:val="0"/>
        <w:spacing w:before="0" w:after="700" w:line="240" w:lineRule="auto"/>
        <w:ind w:left="0" w:right="0" w:firstLine="0"/>
        <w:jc w:val="center"/>
        <w:rPr>
          <w:sz w:val="92"/>
          <w:szCs w:val="92"/>
        </w:rPr>
      </w:pPr>
      <w:bookmarkStart w:id="560" w:name="bookmark560"/>
      <w:bookmarkStart w:id="561" w:name="bookmark561"/>
      <w:bookmarkStart w:id="562" w:name="bookmark562"/>
      <w:r>
        <w:rPr>
          <w:color w:val="D34968"/>
          <w:spacing w:val="0"/>
          <w:w w:val="100"/>
          <w:position w:val="0"/>
          <w:sz w:val="92"/>
          <w:szCs w:val="92"/>
        </w:rPr>
        <w:t>河南郷和婶委员会文件</w:t>
      </w:r>
      <w:bookmarkEnd w:id="560"/>
      <w:bookmarkEnd w:id="561"/>
      <w:bookmarkEnd w:id="562"/>
    </w:p>
    <w:p>
      <w:pPr>
        <w:pStyle w:val="Style66"/>
        <w:keepNext w:val="0"/>
        <w:keepLines w:val="0"/>
        <w:widowControl w:val="0"/>
        <w:pBdr>
          <w:bottom w:val="single" w:sz="4" w:space="0" w:color="auto"/>
        </w:pBdr>
        <w:shd w:val="clear" w:color="auto" w:fill="auto"/>
        <w:bidi w:val="0"/>
        <w:spacing w:before="0" w:after="1180" w:line="240" w:lineRule="auto"/>
        <w:ind w:left="0" w:right="0" w:firstLine="0"/>
        <w:jc w:val="center"/>
      </w:pPr>
      <w:r>
        <w:rPr>
          <w:b/>
          <w:bCs/>
          <w:color w:val="515463"/>
          <w:spacing w:val="0"/>
          <w:w w:val="100"/>
          <w:position w:val="0"/>
        </w:rPr>
        <w:t>豫发改运行〔</w:t>
      </w:r>
      <w:r>
        <w:rPr>
          <w:rFonts w:ascii="Times New Roman" w:eastAsia="Times New Roman" w:hAnsi="Times New Roman" w:cs="Times New Roman"/>
          <w:color w:val="515463"/>
          <w:spacing w:val="0"/>
          <w:w w:val="100"/>
          <w:position w:val="0"/>
        </w:rPr>
        <w:t>2021</w:t>
      </w:r>
      <w:r>
        <w:rPr>
          <w:b/>
          <w:bCs/>
          <w:color w:val="515463"/>
          <w:spacing w:val="0"/>
          <w:w w:val="100"/>
          <w:position w:val="0"/>
        </w:rPr>
        <w:t>〕</w:t>
      </w:r>
      <w:r>
        <w:rPr>
          <w:rFonts w:ascii="Times New Roman" w:eastAsia="Times New Roman" w:hAnsi="Times New Roman" w:cs="Times New Roman"/>
          <w:color w:val="515463"/>
          <w:spacing w:val="0"/>
          <w:w w:val="100"/>
          <w:position w:val="0"/>
        </w:rPr>
        <w:t>344</w:t>
      </w:r>
      <w:r>
        <w:rPr>
          <w:b/>
          <w:bCs/>
          <w:color w:val="515463"/>
          <w:spacing w:val="0"/>
          <w:w w:val="100"/>
          <w:position w:val="0"/>
        </w:rPr>
        <w:t>号</w:t>
      </w:r>
    </w:p>
    <w:p>
      <w:pPr>
        <w:pStyle w:val="Style28"/>
        <w:keepNext/>
        <w:keepLines/>
        <w:widowControl w:val="0"/>
        <w:shd w:val="clear" w:color="auto" w:fill="auto"/>
        <w:bidi w:val="0"/>
        <w:spacing w:before="0" w:after="500" w:line="696" w:lineRule="exact"/>
        <w:ind w:left="0" w:right="0" w:firstLine="0"/>
        <w:jc w:val="center"/>
        <w:rPr>
          <w:sz w:val="46"/>
          <w:szCs w:val="46"/>
        </w:rPr>
      </w:pPr>
      <w:bookmarkStart w:id="563" w:name="bookmark563"/>
      <w:bookmarkStart w:id="564" w:name="bookmark564"/>
      <w:bookmarkStart w:id="565" w:name="bookmark565"/>
      <w:r>
        <w:rPr>
          <w:color w:val="515463"/>
          <w:spacing w:val="0"/>
          <w:w w:val="100"/>
          <w:position w:val="0"/>
          <w:sz w:val="46"/>
          <w:szCs w:val="46"/>
        </w:rPr>
        <w:t>河南省发展和改革委员会</w:t>
        <w:br/>
        <w:t>关于全面提升河南省</w:t>
      </w:r>
      <w:r>
        <w:rPr>
          <w:color w:val="515463"/>
          <w:spacing w:val="0"/>
          <w:w w:val="100"/>
          <w:position w:val="0"/>
          <w:sz w:val="46"/>
          <w:szCs w:val="46"/>
          <w:lang w:val="zh-CN" w:eastAsia="zh-CN" w:bidi="zh-CN"/>
        </w:rPr>
        <w:t>“获得</w:t>
      </w:r>
      <w:r>
        <w:rPr>
          <w:color w:val="515463"/>
          <w:spacing w:val="0"/>
          <w:w w:val="100"/>
          <w:position w:val="0"/>
          <w:sz w:val="46"/>
          <w:szCs w:val="46"/>
        </w:rPr>
        <w:t>电力“服务水平的</w:t>
        <w:br/>
        <w:t>通 知</w:t>
      </w:r>
      <w:bookmarkEnd w:id="563"/>
      <w:bookmarkEnd w:id="564"/>
      <w:bookmarkEnd w:id="565"/>
    </w:p>
    <w:p>
      <w:pPr>
        <w:pStyle w:val="Style66"/>
        <w:keepNext w:val="0"/>
        <w:keepLines w:val="0"/>
        <w:widowControl w:val="0"/>
        <w:shd w:val="clear" w:color="auto" w:fill="auto"/>
        <w:bidi w:val="0"/>
        <w:spacing w:before="0" w:after="60" w:line="576" w:lineRule="exact"/>
        <w:ind w:left="0" w:right="0" w:firstLine="0"/>
        <w:jc w:val="left"/>
      </w:pPr>
      <w:r>
        <w:rPr>
          <w:b/>
          <w:bCs/>
          <w:color w:val="515463"/>
          <w:spacing w:val="0"/>
          <w:w w:val="100"/>
          <w:position w:val="0"/>
        </w:rPr>
        <w:t>各省辖市发展改革委、济源示范区发改统计局、各省直管县（市） 发展改革委，各供电企业、有关增量配电企业：</w:t>
      </w:r>
    </w:p>
    <w:p>
      <w:pPr>
        <w:pStyle w:val="Style66"/>
        <w:keepNext w:val="0"/>
        <w:keepLines w:val="0"/>
        <w:widowControl w:val="0"/>
        <w:shd w:val="clear" w:color="auto" w:fill="auto"/>
        <w:bidi w:val="0"/>
        <w:spacing w:before="0" w:after="600" w:line="571" w:lineRule="exact"/>
        <w:ind w:left="0" w:right="0"/>
        <w:jc w:val="both"/>
        <w:sectPr>
          <w:headerReference w:type="default" r:id="rId542"/>
          <w:footerReference w:type="default" r:id="rId543"/>
          <w:headerReference w:type="even" r:id="rId544"/>
          <w:footerReference w:type="even" r:id="rId545"/>
          <w:footnotePr>
            <w:pos w:val="pageBottom"/>
            <w:numFmt w:val="decimal"/>
            <w:numRestart w:val="continuous"/>
          </w:footnotePr>
          <w:pgSz w:w="11900" w:h="16840"/>
          <w:pgMar w:top="2007" w:right="1524" w:bottom="1981" w:left="1606" w:header="1579" w:footer="3" w:gutter="0"/>
          <w:cols w:space="720"/>
          <w:noEndnote/>
          <w:rtlGutter w:val="0"/>
          <w:docGrid w:linePitch="360"/>
        </w:sectPr>
      </w:pPr>
      <w:r>
        <w:rPr>
          <w:b/>
          <w:bCs/>
          <w:color w:val="515463"/>
          <w:spacing w:val="0"/>
          <w:w w:val="100"/>
          <w:position w:val="0"/>
        </w:rPr>
        <w:t>为深入贯彻落实党中央、国务院优化营商环境决策部署， 全面落实《优化营商环境条例》，认真执行《关于全面提升“获 得电力</w:t>
      </w:r>
      <w:r>
        <w:rPr>
          <w:b/>
          <w:bCs/>
          <w:color w:val="515463"/>
          <w:spacing w:val="0"/>
          <w:w w:val="100"/>
          <w:position w:val="0"/>
          <w:lang w:val="zh-CN" w:eastAsia="zh-CN" w:bidi="zh-CN"/>
        </w:rPr>
        <w:t>”服</w:t>
      </w:r>
      <w:r>
        <w:rPr>
          <w:b/>
          <w:bCs/>
          <w:color w:val="515463"/>
          <w:spacing w:val="0"/>
          <w:w w:val="100"/>
          <w:position w:val="0"/>
        </w:rPr>
        <w:t>务水平 持续优化用电营商环境的意见》（发改能源 规〔</w:t>
      </w:r>
      <w:r>
        <w:rPr>
          <w:rFonts w:ascii="Times New Roman" w:eastAsia="Times New Roman" w:hAnsi="Times New Roman" w:cs="Times New Roman"/>
          <w:color w:val="515463"/>
          <w:spacing w:val="0"/>
          <w:w w:val="100"/>
          <w:position w:val="0"/>
        </w:rPr>
        <w:t>2020</w:t>
      </w:r>
      <w:r>
        <w:rPr>
          <w:b/>
          <w:bCs/>
          <w:color w:val="515463"/>
          <w:spacing w:val="0"/>
          <w:w w:val="100"/>
          <w:position w:val="0"/>
        </w:rPr>
        <w:t>〕</w:t>
      </w:r>
      <w:r>
        <w:rPr>
          <w:rFonts w:ascii="Times New Roman" w:eastAsia="Times New Roman" w:hAnsi="Times New Roman" w:cs="Times New Roman"/>
          <w:color w:val="515463"/>
          <w:spacing w:val="0"/>
          <w:w w:val="100"/>
          <w:position w:val="0"/>
        </w:rPr>
        <w:t>1479</w:t>
      </w:r>
      <w:r>
        <w:rPr>
          <w:b/>
          <w:bCs/>
          <w:color w:val="515463"/>
          <w:spacing w:val="0"/>
          <w:w w:val="100"/>
          <w:position w:val="0"/>
        </w:rPr>
        <w:t>号，以下简称</w:t>
      </w:r>
      <w:r>
        <w:rPr>
          <w:rFonts w:ascii="Times New Roman" w:eastAsia="Times New Roman" w:hAnsi="Times New Roman" w:cs="Times New Roman"/>
          <w:color w:val="515463"/>
          <w:spacing w:val="0"/>
          <w:w w:val="100"/>
          <w:position w:val="0"/>
        </w:rPr>
        <w:t>1479</w:t>
      </w:r>
      <w:r>
        <w:rPr>
          <w:b/>
          <w:bCs/>
          <w:color w:val="515463"/>
          <w:spacing w:val="0"/>
          <w:w w:val="100"/>
          <w:position w:val="0"/>
        </w:rPr>
        <w:t>号文）和《国家能源局综合 司关于印发全面提升</w:t>
      </w:r>
      <w:r>
        <w:rPr>
          <w:b/>
          <w:bCs/>
          <w:color w:val="515463"/>
          <w:spacing w:val="0"/>
          <w:w w:val="100"/>
          <w:position w:val="0"/>
          <w:lang w:val="zh-CN" w:eastAsia="zh-CN" w:bidi="zh-CN"/>
        </w:rPr>
        <w:t>“获</w:t>
      </w:r>
      <w:r>
        <w:rPr>
          <w:b/>
          <w:bCs/>
          <w:color w:val="515463"/>
          <w:spacing w:val="0"/>
          <w:w w:val="100"/>
          <w:position w:val="0"/>
        </w:rPr>
        <w:t>得电力</w:t>
      </w:r>
      <w:r>
        <w:rPr>
          <w:b/>
          <w:bCs/>
          <w:color w:val="515463"/>
          <w:spacing w:val="0"/>
          <w:w w:val="100"/>
          <w:position w:val="0"/>
          <w:lang w:val="en-US" w:eastAsia="en-US" w:bidi="en-US"/>
        </w:rPr>
        <w:t>"</w:t>
      </w:r>
      <w:r>
        <w:rPr>
          <w:b/>
          <w:bCs/>
          <w:color w:val="515463"/>
          <w:spacing w:val="0"/>
          <w:w w:val="100"/>
          <w:position w:val="0"/>
        </w:rPr>
        <w:t>服务水平工作任务台账的通 知》（国能综通监管〔</w:t>
      </w:r>
      <w:r>
        <w:rPr>
          <w:rFonts w:ascii="Times New Roman" w:eastAsia="Times New Roman" w:hAnsi="Times New Roman" w:cs="Times New Roman"/>
          <w:color w:val="515463"/>
          <w:spacing w:val="0"/>
          <w:w w:val="100"/>
          <w:position w:val="0"/>
        </w:rPr>
        <w:t>2021</w:t>
      </w:r>
      <w:r>
        <w:rPr>
          <w:b/>
          <w:bCs/>
          <w:color w:val="515463"/>
          <w:spacing w:val="0"/>
          <w:w w:val="100"/>
          <w:position w:val="0"/>
        </w:rPr>
        <w:t>〕</w:t>
      </w:r>
      <w:r>
        <w:rPr>
          <w:rFonts w:ascii="Times New Roman" w:eastAsia="Times New Roman" w:hAnsi="Times New Roman" w:cs="Times New Roman"/>
          <w:color w:val="515463"/>
          <w:spacing w:val="0"/>
          <w:w w:val="100"/>
          <w:position w:val="0"/>
        </w:rPr>
        <w:t>37</w:t>
      </w:r>
      <w:r>
        <w:rPr>
          <w:b/>
          <w:bCs/>
          <w:color w:val="515463"/>
          <w:spacing w:val="0"/>
          <w:w w:val="100"/>
          <w:position w:val="0"/>
        </w:rPr>
        <w:t>号，以下简称</w:t>
      </w:r>
      <w:r>
        <w:rPr>
          <w:rFonts w:ascii="Times New Roman" w:eastAsia="Times New Roman" w:hAnsi="Times New Roman" w:cs="Times New Roman"/>
          <w:color w:val="515463"/>
          <w:spacing w:val="0"/>
          <w:w w:val="100"/>
          <w:position w:val="0"/>
        </w:rPr>
        <w:t>37</w:t>
      </w:r>
      <w:r>
        <w:rPr>
          <w:b/>
          <w:bCs/>
          <w:color w:val="515463"/>
          <w:spacing w:val="0"/>
          <w:w w:val="100"/>
          <w:position w:val="0"/>
        </w:rPr>
        <w:t>号文）、《国家 能源局综合司关于印发〈提升</w:t>
      </w:r>
      <w:r>
        <w:rPr>
          <w:b/>
          <w:bCs/>
          <w:color w:val="515463"/>
          <w:spacing w:val="0"/>
          <w:w w:val="100"/>
          <w:position w:val="0"/>
          <w:lang w:val="zh-CN" w:eastAsia="zh-CN" w:bidi="zh-CN"/>
        </w:rPr>
        <w:t>“获得</w:t>
      </w:r>
      <w:r>
        <w:rPr>
          <w:b/>
          <w:bCs/>
          <w:color w:val="515463"/>
          <w:spacing w:val="0"/>
          <w:w w:val="100"/>
          <w:position w:val="0"/>
        </w:rPr>
        <w:t>电力”服务水平综合监管工</w:t>
      </w:r>
    </w:p>
    <w:p>
      <w:pPr>
        <w:pStyle w:val="Style66"/>
        <w:keepNext w:val="0"/>
        <w:keepLines w:val="0"/>
        <w:widowControl w:val="0"/>
        <w:shd w:val="clear" w:color="auto" w:fill="auto"/>
        <w:bidi w:val="0"/>
        <w:spacing w:before="0" w:after="0" w:line="588" w:lineRule="exact"/>
        <w:ind w:left="0" w:right="0" w:firstLine="0"/>
        <w:jc w:val="both"/>
      </w:pPr>
      <w:r>
        <w:rPr>
          <w:b/>
          <w:bCs/>
          <w:color w:val="515463"/>
          <w:spacing w:val="0"/>
          <w:w w:val="100"/>
          <w:position w:val="0"/>
        </w:rPr>
        <w:t>作方案〉的通知》（国能综通监管〔</w:t>
      </w:r>
      <w:r>
        <w:rPr>
          <w:rFonts w:ascii="Times New Roman" w:eastAsia="Times New Roman" w:hAnsi="Times New Roman" w:cs="Times New Roman"/>
          <w:color w:val="515463"/>
          <w:spacing w:val="0"/>
          <w:w w:val="100"/>
          <w:position w:val="0"/>
        </w:rPr>
        <w:t>2021154</w:t>
      </w:r>
      <w:r>
        <w:rPr>
          <w:b/>
          <w:bCs/>
          <w:color w:val="515463"/>
          <w:spacing w:val="0"/>
          <w:w w:val="100"/>
          <w:position w:val="0"/>
        </w:rPr>
        <w:t>号）要求，进一步 巩固提升我省</w:t>
      </w:r>
      <w:r>
        <w:rPr>
          <w:b/>
          <w:bCs/>
          <w:color w:val="515463"/>
          <w:spacing w:val="0"/>
          <w:w w:val="100"/>
          <w:position w:val="0"/>
          <w:lang w:val="zh-CN" w:eastAsia="zh-CN" w:bidi="zh-CN"/>
        </w:rPr>
        <w:t>“获</w:t>
      </w:r>
      <w:r>
        <w:rPr>
          <w:b/>
          <w:bCs/>
          <w:color w:val="515463"/>
          <w:spacing w:val="0"/>
          <w:w w:val="100"/>
          <w:position w:val="0"/>
        </w:rPr>
        <w:t>得电力</w:t>
      </w:r>
      <w:r>
        <w:rPr>
          <w:b/>
          <w:bCs/>
          <w:color w:val="515463"/>
          <w:spacing w:val="0"/>
          <w:w w:val="100"/>
          <w:position w:val="0"/>
          <w:lang w:val="zh-CN" w:eastAsia="zh-CN" w:bidi="zh-CN"/>
        </w:rPr>
        <w:t>”服务</w:t>
      </w:r>
      <w:r>
        <w:rPr>
          <w:b/>
          <w:bCs/>
          <w:color w:val="515463"/>
          <w:spacing w:val="0"/>
          <w:w w:val="100"/>
          <w:position w:val="0"/>
        </w:rPr>
        <w:t>水平，经商相关部门，现将有关 事项通知如下：</w:t>
      </w:r>
    </w:p>
    <w:p>
      <w:pPr>
        <w:pStyle w:val="Style66"/>
        <w:keepNext w:val="0"/>
        <w:keepLines w:val="0"/>
        <w:widowControl w:val="0"/>
        <w:shd w:val="clear" w:color="auto" w:fill="auto"/>
        <w:tabs>
          <w:tab w:pos="1285" w:val="left"/>
        </w:tabs>
        <w:bidi w:val="0"/>
        <w:spacing w:before="0" w:after="0" w:line="573" w:lineRule="exact"/>
        <w:ind w:left="0" w:right="0"/>
        <w:jc w:val="both"/>
      </w:pPr>
      <w:bookmarkStart w:id="566" w:name="bookmark566"/>
      <w:r>
        <w:rPr>
          <w:b/>
          <w:bCs/>
          <w:color w:val="515463"/>
          <w:spacing w:val="0"/>
          <w:w w:val="100"/>
          <w:position w:val="0"/>
        </w:rPr>
        <w:t>一</w:t>
      </w:r>
      <w:bookmarkEnd w:id="566"/>
      <w:r>
        <w:rPr>
          <w:b/>
          <w:bCs/>
          <w:color w:val="515463"/>
          <w:spacing w:val="0"/>
          <w:w w:val="100"/>
          <w:position w:val="0"/>
        </w:rPr>
        <w:t>、</w:t>
        <w:tab/>
        <w:t>坚持目标引领。以习近平新时代中国特色社会主义思 想为指导，以“要让一流营商环境成为河南新标识''为目标，</w:t>
      </w:r>
      <w:r>
        <w:rPr>
          <w:rFonts w:ascii="Times New Roman" w:eastAsia="Times New Roman" w:hAnsi="Times New Roman" w:cs="Times New Roman"/>
          <w:color w:val="515463"/>
          <w:spacing w:val="0"/>
          <w:w w:val="100"/>
          <w:position w:val="0"/>
        </w:rPr>
        <w:t xml:space="preserve">2022 </w:t>
      </w:r>
      <w:r>
        <w:rPr>
          <w:b/>
          <w:bCs/>
          <w:color w:val="515463"/>
          <w:spacing w:val="0"/>
          <w:w w:val="100"/>
          <w:position w:val="0"/>
        </w:rPr>
        <w:t xml:space="preserve">年底前，在全省范围内实现居民用户和低压小微企业用电报装 </w:t>
      </w:r>
      <w:r>
        <w:rPr>
          <w:b/>
          <w:bCs/>
          <w:color w:val="515463"/>
          <w:spacing w:val="0"/>
          <w:w w:val="100"/>
          <w:position w:val="0"/>
          <w:lang w:val="zh-CN" w:eastAsia="zh-CN" w:bidi="zh-CN"/>
        </w:rPr>
        <w:t>“三零</w:t>
      </w:r>
      <w:r>
        <w:rPr>
          <w:b/>
          <w:bCs/>
          <w:color w:val="515463"/>
          <w:spacing w:val="0"/>
          <w:w w:val="100"/>
          <w:position w:val="0"/>
          <w:lang w:val="en-US" w:eastAsia="en-US" w:bidi="en-US"/>
        </w:rPr>
        <w:t>"</w:t>
      </w:r>
      <w:r>
        <w:rPr>
          <w:b/>
          <w:bCs/>
          <w:color w:val="515463"/>
          <w:spacing w:val="0"/>
          <w:w w:val="100"/>
          <w:position w:val="0"/>
        </w:rPr>
        <w:t>服务、高压用户用电报装</w:t>
      </w:r>
      <w:r>
        <w:rPr>
          <w:b/>
          <w:bCs/>
          <w:color w:val="515463"/>
          <w:spacing w:val="0"/>
          <w:w w:val="100"/>
          <w:position w:val="0"/>
          <w:lang w:val="zh-CN" w:eastAsia="zh-CN" w:bidi="zh-CN"/>
        </w:rPr>
        <w:t>“三省</w:t>
      </w:r>
      <w:r>
        <w:rPr>
          <w:b/>
          <w:bCs/>
          <w:color w:val="515463"/>
          <w:spacing w:val="0"/>
          <w:w w:val="100"/>
          <w:position w:val="0"/>
          <w:lang w:val="en-US" w:eastAsia="en-US" w:bidi="en-US"/>
        </w:rPr>
        <w:t>"</w:t>
      </w:r>
      <w:r>
        <w:rPr>
          <w:b/>
          <w:bCs/>
          <w:color w:val="515463"/>
          <w:spacing w:val="0"/>
          <w:w w:val="100"/>
          <w:position w:val="0"/>
        </w:rPr>
        <w:t>服务，全面完成</w:t>
      </w:r>
      <w:r>
        <w:rPr>
          <w:rFonts w:ascii="Times New Roman" w:eastAsia="Times New Roman" w:hAnsi="Times New Roman" w:cs="Times New Roman"/>
          <w:color w:val="515463"/>
          <w:spacing w:val="0"/>
          <w:w w:val="100"/>
          <w:position w:val="0"/>
        </w:rPr>
        <w:t>37</w:t>
      </w:r>
      <w:r>
        <w:rPr>
          <w:b/>
          <w:bCs/>
          <w:color w:val="515463"/>
          <w:spacing w:val="0"/>
          <w:w w:val="100"/>
          <w:position w:val="0"/>
        </w:rPr>
        <w:t>号文 各项工作任务，切实提升人民群众办电、用电的满意度和获得 感。</w:t>
      </w:r>
    </w:p>
    <w:p>
      <w:pPr>
        <w:pStyle w:val="Style66"/>
        <w:keepNext w:val="0"/>
        <w:keepLines w:val="0"/>
        <w:widowControl w:val="0"/>
        <w:shd w:val="clear" w:color="auto" w:fill="auto"/>
        <w:tabs>
          <w:tab w:pos="1285" w:val="left"/>
        </w:tabs>
        <w:bidi w:val="0"/>
        <w:spacing w:before="0" w:after="0" w:line="578" w:lineRule="exact"/>
        <w:ind w:left="0" w:right="0"/>
        <w:jc w:val="both"/>
      </w:pPr>
      <w:bookmarkStart w:id="567" w:name="bookmark567"/>
      <w:r>
        <w:rPr>
          <w:i/>
          <w:iCs/>
          <w:color w:val="515463"/>
          <w:spacing w:val="0"/>
          <w:w w:val="100"/>
          <w:position w:val="0"/>
          <w:sz w:val="34"/>
          <w:szCs w:val="34"/>
        </w:rPr>
        <w:t>二</w:t>
      </w:r>
      <w:bookmarkEnd w:id="567"/>
      <w:r>
        <w:rPr>
          <w:i/>
          <w:iCs/>
          <w:color w:val="515463"/>
          <w:spacing w:val="0"/>
          <w:w w:val="100"/>
          <w:position w:val="0"/>
          <w:sz w:val="34"/>
          <w:szCs w:val="34"/>
        </w:rPr>
        <w:t>、</w:t>
      </w:r>
      <w:r>
        <w:rPr>
          <w:b/>
          <w:bCs/>
          <w:color w:val="515463"/>
          <w:spacing w:val="0"/>
          <w:w w:val="100"/>
          <w:position w:val="0"/>
        </w:rPr>
        <w:tab/>
        <w:t>强化组织实施。各地发展改革部门要建立健全工作协 调机制，及时发现问题与风险，制定提升措施，协调解决重大 问题；把优化用电营商环境作为地方优化营商环境工作的重要 内容，制定本地区优化用电营商环境重点任务台账。</w:t>
      </w:r>
    </w:p>
    <w:p>
      <w:pPr>
        <w:pStyle w:val="Style66"/>
        <w:keepNext w:val="0"/>
        <w:keepLines w:val="0"/>
        <w:widowControl w:val="0"/>
        <w:shd w:val="clear" w:color="auto" w:fill="auto"/>
        <w:tabs>
          <w:tab w:pos="1285" w:val="left"/>
        </w:tabs>
        <w:bidi w:val="0"/>
        <w:spacing w:before="0" w:after="0" w:line="574" w:lineRule="exact"/>
        <w:ind w:left="0" w:right="0"/>
        <w:jc w:val="both"/>
        <w:sectPr>
          <w:headerReference w:type="default" r:id="rId546"/>
          <w:footerReference w:type="default" r:id="rId547"/>
          <w:headerReference w:type="even" r:id="rId548"/>
          <w:footerReference w:type="even" r:id="rId549"/>
          <w:footnotePr>
            <w:pos w:val="pageBottom"/>
            <w:numFmt w:val="decimal"/>
            <w:numRestart w:val="continuous"/>
          </w:footnotePr>
          <w:pgSz w:w="11900" w:h="16840"/>
          <w:pgMar w:top="2007" w:right="1524" w:bottom="1981" w:left="1606" w:header="0" w:footer="3" w:gutter="0"/>
          <w:pgNumType w:start="293"/>
          <w:cols w:space="720"/>
          <w:noEndnote/>
          <w:rtlGutter w:val="0"/>
          <w:docGrid w:linePitch="360"/>
        </w:sectPr>
      </w:pPr>
      <w:bookmarkStart w:id="568" w:name="bookmark568"/>
      <w:r>
        <w:rPr>
          <w:b/>
          <w:bCs/>
          <w:color w:val="515463"/>
          <w:spacing w:val="0"/>
          <w:w w:val="100"/>
          <w:position w:val="0"/>
        </w:rPr>
        <w:t>三</w:t>
      </w:r>
      <w:bookmarkEnd w:id="568"/>
      <w:r>
        <w:rPr>
          <w:b/>
          <w:bCs/>
          <w:color w:val="515463"/>
          <w:spacing w:val="0"/>
          <w:w w:val="100"/>
          <w:position w:val="0"/>
        </w:rPr>
        <w:t>、</w:t>
        <w:tab/>
        <w:t>完善政策措施。各地发展改革部门、供电企业（包括 增量配电企业，下同）要认真落实工作台账各项任务，完善相 关配套政策文件，对已出台政策措施的要按照</w:t>
      </w:r>
      <w:r>
        <w:rPr>
          <w:rFonts w:ascii="Times New Roman" w:eastAsia="Times New Roman" w:hAnsi="Times New Roman" w:cs="Times New Roman"/>
          <w:color w:val="515463"/>
          <w:spacing w:val="0"/>
          <w:w w:val="100"/>
          <w:position w:val="0"/>
        </w:rPr>
        <w:t>1479</w:t>
      </w:r>
      <w:r>
        <w:rPr>
          <w:b/>
          <w:bCs/>
          <w:color w:val="515463"/>
          <w:spacing w:val="0"/>
          <w:w w:val="100"/>
          <w:position w:val="0"/>
        </w:rPr>
        <w:t>号文要求作 进一步修改完善，做好压缩办电时间、提高办电便利度、降低 办电成本、提升供电能力和供电可靠性、加大信息公开力度、 用户受电工程</w:t>
      </w:r>
      <w:r>
        <w:rPr>
          <w:b/>
          <w:bCs/>
          <w:color w:val="515463"/>
          <w:spacing w:val="0"/>
          <w:w w:val="100"/>
          <w:position w:val="0"/>
          <w:lang w:val="zh-CN" w:eastAsia="zh-CN" w:bidi="zh-CN"/>
        </w:rPr>
        <w:t>“三</w:t>
      </w:r>
      <w:r>
        <w:rPr>
          <w:b/>
          <w:bCs/>
          <w:color w:val="515463"/>
          <w:spacing w:val="0"/>
          <w:w w:val="100"/>
          <w:position w:val="0"/>
        </w:rPr>
        <w:t>指定”整治等工作的衔接与落实，在电子证照 信息共享、电力接入线上并联审批、窃电和违约用电查处、合 理分担建筑区划红线外接入工程费用等方面研究制定并及时公 开有针对性的政策举措，妥善解决制约</w:t>
      </w:r>
      <w:r>
        <w:rPr>
          <w:b/>
          <w:bCs/>
          <w:color w:val="515463"/>
          <w:spacing w:val="0"/>
          <w:w w:val="100"/>
          <w:position w:val="0"/>
          <w:lang w:val="zh-CN" w:eastAsia="zh-CN" w:bidi="zh-CN"/>
        </w:rPr>
        <w:t>“获</w:t>
      </w:r>
      <w:r>
        <w:rPr>
          <w:b/>
          <w:bCs/>
          <w:color w:val="515463"/>
          <w:spacing w:val="0"/>
          <w:w w:val="100"/>
          <w:position w:val="0"/>
        </w:rPr>
        <w:t>得电力"指标提升的</w:t>
      </w:r>
    </w:p>
    <w:p>
      <w:pPr>
        <w:pStyle w:val="Style6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主要短板和问题，有力推动各项任务落地生效。</w:t>
      </w:r>
    </w:p>
    <w:p>
      <w:pPr>
        <w:pStyle w:val="Style66"/>
        <w:keepNext w:val="0"/>
        <w:keepLines w:val="0"/>
        <w:widowControl w:val="0"/>
        <w:shd w:val="clear" w:color="auto" w:fill="auto"/>
        <w:tabs>
          <w:tab w:pos="1246" w:val="left"/>
        </w:tabs>
        <w:bidi w:val="0"/>
        <w:spacing w:before="0" w:after="0" w:line="574" w:lineRule="exact"/>
        <w:ind w:left="0" w:right="0"/>
        <w:jc w:val="both"/>
      </w:pPr>
      <w:bookmarkStart w:id="569" w:name="bookmark569"/>
      <w:r>
        <w:rPr>
          <w:b/>
          <w:bCs/>
          <w:color w:val="000000"/>
          <w:spacing w:val="0"/>
          <w:w w:val="100"/>
          <w:position w:val="0"/>
        </w:rPr>
        <w:t>四</w:t>
      </w:r>
      <w:bookmarkEnd w:id="569"/>
      <w:r>
        <w:rPr>
          <w:b/>
          <w:bCs/>
          <w:color w:val="000000"/>
          <w:spacing w:val="0"/>
          <w:w w:val="100"/>
          <w:position w:val="0"/>
        </w:rPr>
        <w:t>、</w:t>
        <w:tab/>
        <w:t>加快系统建设。各地发展改革部门要协调政府有关单 位及供电企业做好政企协同办电信息共享平台建设工作。实行 行政审批申请</w:t>
      </w:r>
      <w:r>
        <w:rPr>
          <w:b/>
          <w:bCs/>
          <w:color w:val="000000"/>
          <w:spacing w:val="0"/>
          <w:w w:val="100"/>
          <w:position w:val="0"/>
          <w:lang w:val="zh-CN" w:eastAsia="zh-CN" w:bidi="zh-CN"/>
        </w:rPr>
        <w:t>“一</w:t>
      </w:r>
      <w:r>
        <w:rPr>
          <w:b/>
          <w:bCs/>
          <w:color w:val="000000"/>
          <w:spacing w:val="0"/>
          <w:w w:val="100"/>
          <w:position w:val="0"/>
        </w:rPr>
        <w:t>窗受理”,审批结果自动反馈供电企业，审批流 程公开透明，用户可在线查询;供电企业可在线获取和验证营业 执照、身份证件、不动产登记等用电报装信息，实现居民用户“刷 脸办电”、企业用户“一证办电”。有条件的地区要推进工程建设 项目审批平台与供电企业用电报装信息管理系统的互联互通，供 电企业提前获取用电需求、提前开展配套电网工程规划建设，提 高办电效率。</w:t>
      </w:r>
    </w:p>
    <w:p>
      <w:pPr>
        <w:pStyle w:val="Style66"/>
        <w:keepNext w:val="0"/>
        <w:keepLines w:val="0"/>
        <w:widowControl w:val="0"/>
        <w:shd w:val="clear" w:color="auto" w:fill="auto"/>
        <w:tabs>
          <w:tab w:pos="1246" w:val="left"/>
        </w:tabs>
        <w:bidi w:val="0"/>
        <w:spacing w:before="0" w:after="980" w:line="576" w:lineRule="exact"/>
        <w:ind w:left="0" w:right="0"/>
        <w:jc w:val="both"/>
      </w:pPr>
      <w:bookmarkStart w:id="570" w:name="bookmark570"/>
      <w:r>
        <w:rPr>
          <w:b/>
          <w:bCs/>
          <w:color w:val="000000"/>
          <w:spacing w:val="0"/>
          <w:w w:val="100"/>
          <w:position w:val="0"/>
        </w:rPr>
        <w:t>五</w:t>
      </w:r>
      <w:bookmarkEnd w:id="570"/>
      <w:r>
        <w:rPr>
          <w:b/>
          <w:bCs/>
          <w:color w:val="000000"/>
          <w:spacing w:val="0"/>
          <w:w w:val="100"/>
          <w:position w:val="0"/>
        </w:rPr>
        <w:t>、</w:t>
        <w:tab/>
        <w:t>加强宣传推广。建立用电报装政策宣介常态化机制，总 结提炼</w:t>
      </w:r>
      <w:r>
        <w:rPr>
          <w:b/>
          <w:bCs/>
          <w:color w:val="000000"/>
          <w:spacing w:val="0"/>
          <w:w w:val="100"/>
          <w:position w:val="0"/>
          <w:lang w:val="zh-CN" w:eastAsia="zh-CN" w:bidi="zh-CN"/>
        </w:rPr>
        <w:t>“获</w:t>
      </w:r>
      <w:r>
        <w:rPr>
          <w:b/>
          <w:bCs/>
          <w:color w:val="000000"/>
          <w:spacing w:val="0"/>
          <w:w w:val="100"/>
          <w:position w:val="0"/>
        </w:rPr>
        <w:t>得电力</w:t>
      </w:r>
      <w:r>
        <w:rPr>
          <w:b/>
          <w:bCs/>
          <w:color w:val="000000"/>
          <w:spacing w:val="0"/>
          <w:w w:val="100"/>
          <w:position w:val="0"/>
          <w:lang w:val="zh-CN" w:eastAsia="zh-CN" w:bidi="zh-CN"/>
        </w:rPr>
        <w:t>”改</w:t>
      </w:r>
      <w:r>
        <w:rPr>
          <w:b/>
          <w:bCs/>
          <w:color w:val="000000"/>
          <w:spacing w:val="0"/>
          <w:w w:val="100"/>
          <w:position w:val="0"/>
        </w:rPr>
        <w:t>革创新举措，综合运用电视、网络、报刊 等新闻媒体以及供电企业客户端、营业厅等途径和方式，加强对 优化用电营商环境措施和成效的宣传解读，扩大</w:t>
      </w:r>
      <w:r>
        <w:rPr>
          <w:b/>
          <w:bCs/>
          <w:color w:val="000000"/>
          <w:spacing w:val="0"/>
          <w:w w:val="100"/>
          <w:position w:val="0"/>
          <w:lang w:val="zh-CN" w:eastAsia="zh-CN" w:bidi="zh-CN"/>
        </w:rPr>
        <w:t>“获</w:t>
      </w:r>
      <w:r>
        <w:rPr>
          <w:b/>
          <w:bCs/>
          <w:color w:val="000000"/>
          <w:spacing w:val="0"/>
          <w:w w:val="100"/>
          <w:position w:val="0"/>
        </w:rPr>
        <w:t>得电力</w:t>
      </w:r>
      <w:r>
        <w:rPr>
          <w:b/>
          <w:bCs/>
          <w:color w:val="000000"/>
          <w:spacing w:val="0"/>
          <w:w w:val="100"/>
          <w:position w:val="0"/>
          <w:lang w:val="zh-CN" w:eastAsia="zh-CN" w:bidi="zh-CN"/>
        </w:rPr>
        <w:t xml:space="preserve">”社 </w:t>
      </w:r>
      <w:r>
        <w:rPr>
          <w:b/>
          <w:bCs/>
          <w:color w:val="000000"/>
          <w:spacing w:val="0"/>
          <w:w w:val="100"/>
          <w:position w:val="0"/>
        </w:rPr>
        <w:t>会知晓度和影响力，为全面提升</w:t>
      </w:r>
      <w:r>
        <w:rPr>
          <w:b/>
          <w:bCs/>
          <w:color w:val="000000"/>
          <w:spacing w:val="0"/>
          <w:w w:val="100"/>
          <w:position w:val="0"/>
          <w:lang w:val="zh-CN" w:eastAsia="zh-CN" w:bidi="zh-CN"/>
        </w:rPr>
        <w:t>“获得</w:t>
      </w:r>
      <w:r>
        <w:rPr>
          <w:b/>
          <w:bCs/>
          <w:color w:val="000000"/>
          <w:spacing w:val="0"/>
          <w:w w:val="100"/>
          <w:position w:val="0"/>
        </w:rPr>
        <w:t>电力''服务水平创造良好 舆论氛围，有效提升用户办电获得感和满足感。</w:t>
      </w:r>
    </w:p>
    <w:p>
      <w:pPr>
        <w:widowControl w:val="0"/>
        <w:jc w:val="center"/>
        <w:rPr>
          <w:sz w:val="2"/>
          <w:szCs w:val="2"/>
        </w:rPr>
      </w:pPr>
      <w:r>
        <w:drawing>
          <wp:inline>
            <wp:extent cx="1615440" cy="1530350"/>
            <wp:docPr id="627" name="Picutre 627"/>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550"/>
                    <a:stretch/>
                  </pic:blipFill>
                  <pic:spPr>
                    <a:xfrm>
                      <a:ext cx="1615440" cy="1530350"/>
                    </a:xfrm>
                    <a:prstGeom prst="rect"/>
                  </pic:spPr>
                </pic:pic>
              </a:graphicData>
            </a:graphic>
          </wp:inline>
        </w:drawing>
      </w:r>
    </w:p>
    <w:p>
      <w:pPr>
        <w:pStyle w:val="Style66"/>
        <w:keepNext w:val="0"/>
        <w:keepLines w:val="0"/>
        <w:widowControl w:val="0"/>
        <w:shd w:val="clear" w:color="auto" w:fill="auto"/>
        <w:bidi w:val="0"/>
        <w:spacing w:before="0" w:after="960" w:line="240" w:lineRule="auto"/>
        <w:ind w:left="0" w:right="0" w:firstLine="0"/>
        <w:jc w:val="left"/>
      </w:pPr>
      <w:r>
        <w:rPr>
          <w:b/>
          <w:bCs/>
          <w:color w:val="000000"/>
          <w:spacing w:val="0"/>
          <w:w w:val="100"/>
          <w:position w:val="0"/>
        </w:rPr>
        <w:t>内部事项</w:t>
      </w:r>
    </w:p>
    <w:p>
      <w:pPr>
        <w:pStyle w:val="Style19"/>
        <w:keepNext w:val="0"/>
        <w:keepLines w:val="0"/>
        <w:widowControl w:val="0"/>
        <w:shd w:val="clear" w:color="auto" w:fill="auto"/>
        <w:bidi w:val="0"/>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Style66"/>
        <w:keepNext w:val="0"/>
        <w:keepLines w:val="0"/>
        <w:widowControl w:val="0"/>
        <w:pBdr>
          <w:bottom w:val="single" w:sz="4" w:space="0" w:color="auto"/>
        </w:pBdr>
        <w:shd w:val="clear" w:color="auto" w:fill="auto"/>
        <w:bidi w:val="0"/>
        <w:spacing w:before="0" w:after="1260" w:line="240" w:lineRule="auto"/>
        <w:ind w:left="0" w:right="0" w:firstLine="0"/>
        <w:jc w:val="center"/>
      </w:pPr>
      <w:r>
        <w:rPr>
          <w:color w:val="000000"/>
          <w:spacing w:val="0"/>
          <w:w w:val="100"/>
          <w:position w:val="0"/>
        </w:rPr>
        <w:t>豫电营销</w:t>
      </w:r>
      <w:r>
        <w:rPr>
          <w:b/>
          <w:bCs/>
          <w:color w:val="000000"/>
          <w:spacing w:val="0"/>
          <w:w w:val="100"/>
          <w:position w:val="0"/>
        </w:rPr>
        <w:t>(2020) 507</w:t>
      </w:r>
      <w:r>
        <w:rPr>
          <w:color w:val="000000"/>
          <w:spacing w:val="0"/>
          <w:w w:val="100"/>
          <w:position w:val="0"/>
        </w:rPr>
        <w:t>号</w:t>
      </w:r>
    </w:p>
    <w:p>
      <w:pPr>
        <w:pStyle w:val="Style54"/>
        <w:keepNext w:val="0"/>
        <w:keepLines w:val="0"/>
        <w:widowControl w:val="0"/>
        <w:shd w:val="clear" w:color="auto" w:fill="auto"/>
        <w:bidi w:val="0"/>
        <w:spacing w:before="0" w:after="880" w:line="550" w:lineRule="exact"/>
        <w:ind w:left="0" w:right="0" w:firstLine="0"/>
        <w:jc w:val="center"/>
        <w:rPr>
          <w:sz w:val="42"/>
          <w:szCs w:val="42"/>
        </w:rPr>
      </w:pPr>
      <w:r>
        <w:rPr>
          <w:color w:val="000000"/>
          <w:spacing w:val="0"/>
          <w:w w:val="100"/>
          <w:position w:val="0"/>
          <w:sz w:val="42"/>
          <w:szCs w:val="42"/>
        </w:rPr>
        <w:t>国网河南省电力公司关于印发落实国家电网</w:t>
        <w:br/>
        <w:t>有限公司支持</w:t>
      </w:r>
      <w:r>
        <w:rPr>
          <w:rFonts w:ascii="Times New Roman" w:eastAsia="Times New Roman" w:hAnsi="Times New Roman" w:cs="Times New Roman"/>
          <w:color w:val="000000"/>
          <w:spacing w:val="0"/>
          <w:w w:val="100"/>
          <w:position w:val="0"/>
          <w:sz w:val="38"/>
          <w:szCs w:val="38"/>
          <w:lang w:val="en-US" w:eastAsia="en-US" w:bidi="en-US"/>
        </w:rPr>
        <w:t>5G</w:t>
      </w:r>
      <w:r>
        <w:rPr>
          <w:color w:val="000000"/>
          <w:spacing w:val="0"/>
          <w:w w:val="100"/>
          <w:position w:val="0"/>
          <w:sz w:val="42"/>
          <w:szCs w:val="42"/>
        </w:rPr>
        <w:t>基础设施建设做好优质</w:t>
        <w:br/>
        <w:t>供电服务保障十项措施行动方案的通知</w:t>
      </w:r>
    </w:p>
    <w:p>
      <w:pPr>
        <w:pStyle w:val="Style66"/>
        <w:keepNext w:val="0"/>
        <w:keepLines w:val="0"/>
        <w:widowControl w:val="0"/>
        <w:shd w:val="clear" w:color="auto" w:fill="auto"/>
        <w:bidi w:val="0"/>
        <w:spacing w:before="0" w:after="540" w:line="240" w:lineRule="auto"/>
        <w:ind w:left="0" w:right="0" w:firstLine="0"/>
        <w:jc w:val="left"/>
      </w:pPr>
      <w:r>
        <w:rPr>
          <w:color w:val="000000"/>
          <w:spacing w:val="0"/>
          <w:w w:val="100"/>
          <w:position w:val="0"/>
        </w:rPr>
        <w:t>公司本部各部门，各市供电公司：</w:t>
      </w:r>
    </w:p>
    <w:p>
      <w:pPr>
        <w:pStyle w:val="Style66"/>
        <w:keepNext w:val="0"/>
        <w:keepLines w:val="0"/>
        <w:widowControl w:val="0"/>
        <w:shd w:val="clear" w:color="auto" w:fill="auto"/>
        <w:bidi w:val="0"/>
        <w:spacing w:before="0" w:after="540" w:line="240" w:lineRule="auto"/>
        <w:ind w:left="0" w:right="0" w:firstLine="540"/>
        <w:jc w:val="left"/>
      </w:pPr>
      <w:r>
        <w:rPr>
          <w:color w:val="000000"/>
          <w:spacing w:val="0"/>
          <w:w w:val="100"/>
          <w:position w:val="0"/>
        </w:rPr>
        <w:t>为贯彻落实《国家电网有限公司关于印发支持</w:t>
      </w:r>
      <w:r>
        <w:rPr>
          <w:b/>
          <w:bCs/>
          <w:color w:val="000000"/>
          <w:spacing w:val="0"/>
          <w:w w:val="100"/>
          <w:position w:val="0"/>
          <w:lang w:val="en-US" w:eastAsia="en-US" w:bidi="en-US"/>
        </w:rPr>
        <w:t>5G</w:t>
      </w:r>
      <w:r>
        <w:rPr>
          <w:color w:val="000000"/>
          <w:spacing w:val="0"/>
          <w:w w:val="100"/>
          <w:position w:val="0"/>
        </w:rPr>
        <w:t>基础设施</w:t>
      </w:r>
    </w:p>
    <w:p>
      <w:pPr>
        <w:pStyle w:val="Style66"/>
        <w:keepNext w:val="0"/>
        <w:keepLines w:val="0"/>
        <w:widowControl w:val="0"/>
        <w:shd w:val="clear" w:color="auto" w:fill="auto"/>
        <w:bidi w:val="0"/>
        <w:spacing w:before="0" w:after="540" w:line="240" w:lineRule="auto"/>
        <w:ind w:left="0" w:right="0" w:firstLine="0"/>
        <w:jc w:val="left"/>
      </w:pPr>
      <w:r>
        <w:rPr>
          <w:color w:val="000000"/>
          <w:spacing w:val="0"/>
          <w:w w:val="100"/>
          <w:position w:val="0"/>
        </w:rPr>
        <w:t>建设做好优质供电服务保障十项措施的通知》(国家电网办</w:t>
      </w:r>
      <w:r>
        <w:rPr>
          <w:b/>
          <w:bCs/>
          <w:color w:val="000000"/>
          <w:spacing w:val="0"/>
          <w:w w:val="100"/>
          <w:position w:val="0"/>
        </w:rPr>
        <w:t>(2020)</w:t>
      </w:r>
    </w:p>
    <w:p>
      <w:pPr>
        <w:pStyle w:val="Style66"/>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421</w:t>
      </w:r>
      <w:r>
        <w:rPr>
          <w:color w:val="000000"/>
          <w:spacing w:val="0"/>
          <w:w w:val="100"/>
          <w:position w:val="0"/>
        </w:rPr>
        <w:t xml:space="preserve">号)有关要求，结合公司实际，进一步细化了 </w:t>
      </w:r>
      <w:r>
        <w:rPr>
          <w:color w:val="000000"/>
          <w:spacing w:val="0"/>
          <w:w w:val="100"/>
          <w:position w:val="0"/>
          <w:lang w:val="zh-CN" w:eastAsia="zh-CN" w:bidi="zh-CN"/>
        </w:rPr>
        <w:t>“十项</w:t>
      </w:r>
      <w:r>
        <w:rPr>
          <w:color w:val="000000"/>
          <w:spacing w:val="0"/>
          <w:w w:val="100"/>
          <w:position w:val="0"/>
        </w:rPr>
        <w:t>措施”</w:t>
      </w:r>
    </w:p>
    <w:p>
      <w:pPr>
        <w:pStyle w:val="Style66"/>
        <w:keepNext w:val="0"/>
        <w:keepLines w:val="0"/>
        <w:widowControl w:val="0"/>
        <w:shd w:val="clear" w:color="auto" w:fill="auto"/>
        <w:bidi w:val="0"/>
        <w:spacing w:before="0" w:after="1500" w:line="240" w:lineRule="auto"/>
        <w:ind w:left="0" w:right="0" w:firstLine="0"/>
        <w:jc w:val="left"/>
      </w:pPr>
      <w:r>
        <w:rPr>
          <w:color w:val="000000"/>
          <w:spacing w:val="0"/>
          <w:w w:val="100"/>
          <w:position w:val="0"/>
        </w:rPr>
        <w:t>举措及目标，现予以印发，请遵照执行。</w:t>
      </w:r>
    </w:p>
    <w:p>
      <w:pPr>
        <w:pStyle w:val="Style66"/>
        <w:keepNext w:val="0"/>
        <w:keepLines w:val="0"/>
        <w:widowControl w:val="0"/>
        <w:shd w:val="clear" w:color="auto" w:fill="auto"/>
        <w:bidi w:val="0"/>
        <w:spacing w:before="0" w:after="180" w:line="578" w:lineRule="exact"/>
        <w:ind w:left="0" w:right="1200" w:firstLine="0"/>
        <w:jc w:val="right"/>
      </w:pPr>
      <w:r>
        <w:rPr>
          <w:color w:val="000000"/>
          <w:spacing w:val="0"/>
          <w:w w:val="100"/>
          <w:position w:val="0"/>
        </w:rPr>
        <w:t>国网河南省电力公司</w:t>
      </w:r>
    </w:p>
    <w:p>
      <w:pPr>
        <w:pStyle w:val="Style66"/>
        <w:keepNext w:val="0"/>
        <w:keepLines w:val="0"/>
        <w:widowControl w:val="0"/>
        <w:shd w:val="clear" w:color="auto" w:fill="auto"/>
        <w:bidi w:val="0"/>
        <w:spacing w:before="0" w:after="0" w:line="240" w:lineRule="auto"/>
        <w:ind w:left="0" w:right="1200" w:firstLine="0"/>
        <w:jc w:val="right"/>
      </w:pP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w:t>
      </w:r>
      <w:r>
        <w:rPr>
          <w:b/>
          <w:bCs/>
          <w:color w:val="000000"/>
          <w:spacing w:val="0"/>
          <w:w w:val="100"/>
          <w:position w:val="0"/>
        </w:rPr>
        <w:t>10</w:t>
      </w:r>
      <w:r>
        <w:rPr>
          <w:color w:val="000000"/>
          <w:spacing w:val="0"/>
          <w:w w:val="100"/>
          <w:position w:val="0"/>
        </w:rPr>
        <w:t>日</w:t>
      </w:r>
    </w:p>
    <w:p>
      <w:pPr>
        <w:pStyle w:val="Style66"/>
        <w:keepNext w:val="0"/>
        <w:keepLines w:val="0"/>
        <w:widowControl w:val="0"/>
        <w:shd w:val="clear" w:color="auto" w:fill="auto"/>
        <w:bidi w:val="0"/>
        <w:spacing w:before="0" w:after="180" w:line="578" w:lineRule="exact"/>
        <w:ind w:left="0" w:right="0" w:firstLine="460"/>
        <w:jc w:val="both"/>
        <w:sectPr>
          <w:footnotePr>
            <w:pos w:val="pageBottom"/>
            <w:numFmt w:val="decimal"/>
            <w:numRestart w:val="continuous"/>
          </w:footnotePr>
          <w:pgSz w:w="11900" w:h="16840"/>
          <w:pgMar w:top="1937" w:right="1464" w:bottom="2297" w:left="1547" w:header="0" w:footer="3" w:gutter="0"/>
          <w:cols w:space="720"/>
          <w:noEndnote/>
          <w:rtlGutter w:val="0"/>
          <w:docGrid w:linePitch="360"/>
        </w:sectPr>
      </w:pPr>
      <w:r>
        <w:rPr>
          <w:color w:val="000000"/>
          <w:spacing w:val="0"/>
          <w:w w:val="100"/>
          <w:position w:val="0"/>
        </w:rPr>
        <w:t>（此件不公开发布，发至收文单位本部。未经公司许可，严禁 以任何方式对外传播和发布，任何媒体或其他主体不得公布、转 载，违者追究法律责任。）</w:t>
      </w:r>
    </w:p>
    <w:p>
      <w:pPr>
        <w:pStyle w:val="Style54"/>
        <w:keepNext w:val="0"/>
        <w:keepLines w:val="0"/>
        <w:widowControl w:val="0"/>
        <w:shd w:val="clear" w:color="auto" w:fill="auto"/>
        <w:bidi w:val="0"/>
        <w:spacing w:before="0" w:after="540" w:line="581" w:lineRule="exact"/>
        <w:ind w:left="0" w:right="0" w:firstLine="0"/>
        <w:jc w:val="center"/>
        <w:rPr>
          <w:sz w:val="40"/>
          <w:szCs w:val="40"/>
        </w:rPr>
      </w:pPr>
      <w:r>
        <w:rPr>
          <w:color w:val="000000"/>
          <w:spacing w:val="0"/>
          <w:w w:val="100"/>
          <w:position w:val="0"/>
          <w:sz w:val="40"/>
          <w:szCs w:val="40"/>
        </w:rPr>
        <w:t>国网河南省电力公司落实国家电网有限公司</w:t>
        <w:br/>
        <w:t>支持</w:t>
      </w:r>
      <w:r>
        <w:rPr>
          <w:rFonts w:ascii="Times New Roman" w:eastAsia="Times New Roman" w:hAnsi="Times New Roman" w:cs="Times New Roman"/>
          <w:color w:val="000000"/>
          <w:spacing w:val="0"/>
          <w:w w:val="100"/>
          <w:position w:val="0"/>
          <w:sz w:val="38"/>
          <w:szCs w:val="38"/>
          <w:lang w:val="en-US" w:eastAsia="en-US" w:bidi="en-US"/>
        </w:rPr>
        <w:t>5G</w:t>
      </w:r>
      <w:r>
        <w:rPr>
          <w:color w:val="000000"/>
          <w:spacing w:val="0"/>
          <w:w w:val="100"/>
          <w:position w:val="0"/>
          <w:sz w:val="40"/>
          <w:szCs w:val="40"/>
        </w:rPr>
        <w:t>基础设施建设做好优质供电</w:t>
        <w:br/>
        <w:t>服务保障十项措施行动方案</w:t>
      </w:r>
    </w:p>
    <w:p>
      <w:pPr>
        <w:pStyle w:val="Style66"/>
        <w:keepNext w:val="0"/>
        <w:keepLines w:val="0"/>
        <w:widowControl w:val="0"/>
        <w:shd w:val="clear" w:color="auto" w:fill="auto"/>
        <w:bidi w:val="0"/>
        <w:spacing w:before="0" w:after="200" w:line="574" w:lineRule="exact"/>
        <w:ind w:left="0" w:right="0"/>
        <w:jc w:val="both"/>
      </w:pPr>
      <w:r>
        <w:rPr>
          <w:color w:val="000000"/>
          <w:spacing w:val="0"/>
          <w:w w:val="100"/>
          <w:position w:val="0"/>
        </w:rPr>
        <w:t>当前，国家电网公司党组及河南省委省政府正积极助推</w:t>
      </w:r>
      <w:r>
        <w:rPr>
          <w:b/>
          <w:bCs/>
          <w:color w:val="000000"/>
          <w:spacing w:val="0"/>
          <w:w w:val="100"/>
          <w:position w:val="0"/>
          <w:lang w:val="en-US" w:eastAsia="en-US" w:bidi="en-US"/>
        </w:rPr>
        <w:t xml:space="preserve">5G </w:t>
      </w:r>
      <w:r>
        <w:rPr>
          <w:color w:val="000000"/>
          <w:spacing w:val="0"/>
          <w:w w:val="100"/>
          <w:position w:val="0"/>
        </w:rPr>
        <w:t>产业发展。为确保《国家电网有限公司关于印发支持</w:t>
      </w:r>
      <w:r>
        <w:rPr>
          <w:b/>
          <w:bCs/>
          <w:color w:val="000000"/>
          <w:spacing w:val="0"/>
          <w:w w:val="100"/>
          <w:position w:val="0"/>
          <w:lang w:val="en-US" w:eastAsia="en-US" w:bidi="en-US"/>
        </w:rPr>
        <w:t>5G</w:t>
      </w:r>
      <w:r>
        <w:rPr>
          <w:color w:val="000000"/>
          <w:spacing w:val="0"/>
          <w:w w:val="100"/>
          <w:position w:val="0"/>
        </w:rPr>
        <w:t>基础设 施建设做好优质供电服务保障十项措施的通知》（国家电网办 〔</w:t>
      </w:r>
      <w:r>
        <w:rPr>
          <w:b/>
          <w:bCs/>
          <w:color w:val="000000"/>
          <w:spacing w:val="0"/>
          <w:w w:val="100"/>
          <w:position w:val="0"/>
        </w:rPr>
        <w:t>2020） 421</w:t>
      </w:r>
      <w:r>
        <w:rPr>
          <w:color w:val="000000"/>
          <w:spacing w:val="0"/>
          <w:w w:val="100"/>
          <w:position w:val="0"/>
        </w:rPr>
        <w:t>号）中的各项重点工作落到实处，进一步做好供电 服务，助力本省</w:t>
      </w:r>
      <w:r>
        <w:rPr>
          <w:b/>
          <w:bCs/>
          <w:color w:val="000000"/>
          <w:spacing w:val="0"/>
          <w:w w:val="100"/>
          <w:position w:val="0"/>
          <w:lang w:val="en-US" w:eastAsia="en-US" w:bidi="en-US"/>
        </w:rPr>
        <w:t>5G</w:t>
      </w:r>
      <w:r>
        <w:rPr>
          <w:color w:val="000000"/>
          <w:spacing w:val="0"/>
          <w:w w:val="100"/>
          <w:position w:val="0"/>
        </w:rPr>
        <w:t>发展，特制定本方案。</w:t>
      </w:r>
    </w:p>
    <w:p>
      <w:pPr>
        <w:pStyle w:val="Style66"/>
        <w:keepNext w:val="0"/>
        <w:keepLines w:val="0"/>
        <w:widowControl w:val="0"/>
        <w:shd w:val="clear" w:color="auto" w:fill="auto"/>
        <w:tabs>
          <w:tab w:pos="1256" w:val="left"/>
        </w:tabs>
        <w:bidi w:val="0"/>
        <w:spacing w:before="0" w:after="0" w:line="240" w:lineRule="auto"/>
        <w:ind w:left="0" w:right="0" w:firstLine="620"/>
        <w:jc w:val="both"/>
      </w:pPr>
      <w:bookmarkStart w:id="571" w:name="bookmark571"/>
      <w:r>
        <w:rPr>
          <w:b/>
          <w:bCs/>
          <w:color w:val="000000"/>
          <w:spacing w:val="0"/>
          <w:w w:val="100"/>
          <w:position w:val="0"/>
        </w:rPr>
        <w:t>一</w:t>
      </w:r>
      <w:bookmarkEnd w:id="571"/>
      <w:r>
        <w:rPr>
          <w:b/>
          <w:bCs/>
          <w:color w:val="000000"/>
          <w:spacing w:val="0"/>
          <w:w w:val="100"/>
          <w:position w:val="0"/>
        </w:rPr>
        <w:t>、</w:t>
        <w:tab/>
        <w:t>工作思路</w:t>
      </w:r>
    </w:p>
    <w:p>
      <w:pPr>
        <w:pStyle w:val="Style66"/>
        <w:keepNext w:val="0"/>
        <w:keepLines w:val="0"/>
        <w:widowControl w:val="0"/>
        <w:shd w:val="clear" w:color="auto" w:fill="auto"/>
        <w:bidi w:val="0"/>
        <w:spacing w:before="0" w:after="200" w:line="578" w:lineRule="exact"/>
        <w:ind w:left="0" w:right="0"/>
        <w:jc w:val="both"/>
      </w:pPr>
      <w:r>
        <w:rPr>
          <w:color w:val="000000"/>
          <w:spacing w:val="0"/>
          <w:w w:val="100"/>
          <w:position w:val="0"/>
        </w:rPr>
        <w:t>围绕《河南省加快</w:t>
      </w:r>
      <w:r>
        <w:rPr>
          <w:b/>
          <w:bCs/>
          <w:color w:val="000000"/>
          <w:spacing w:val="0"/>
          <w:w w:val="100"/>
          <w:position w:val="0"/>
          <w:lang w:val="en-US" w:eastAsia="en-US" w:bidi="en-US"/>
        </w:rPr>
        <w:t>5G</w:t>
      </w:r>
      <w:r>
        <w:rPr>
          <w:color w:val="000000"/>
          <w:spacing w:val="0"/>
          <w:w w:val="100"/>
          <w:position w:val="0"/>
        </w:rPr>
        <w:t>产业发展三年行动计划</w:t>
      </w:r>
      <w:r>
        <w:rPr>
          <w:b/>
          <w:bCs/>
          <w:color w:val="000000"/>
          <w:spacing w:val="0"/>
          <w:w w:val="100"/>
          <w:position w:val="0"/>
        </w:rPr>
        <w:t xml:space="preserve">（2020 </w:t>
      </w:r>
      <w:r>
        <w:rPr>
          <w:color w:val="000000"/>
          <w:spacing w:val="0"/>
          <w:w w:val="100"/>
          <w:position w:val="0"/>
        </w:rPr>
        <w:t xml:space="preserve">一 </w:t>
      </w:r>
      <w:r>
        <w:rPr>
          <w:b/>
          <w:bCs/>
          <w:color w:val="000000"/>
          <w:spacing w:val="0"/>
          <w:w w:val="100"/>
          <w:position w:val="0"/>
        </w:rPr>
        <w:t xml:space="preserve">2022 </w:t>
      </w:r>
      <w:r>
        <w:rPr>
          <w:color w:val="000000"/>
          <w:spacing w:val="0"/>
          <w:w w:val="100"/>
          <w:position w:val="0"/>
        </w:rPr>
        <w:t>年）》（豫政办〔</w:t>
      </w:r>
      <w:r>
        <w:rPr>
          <w:b/>
          <w:bCs/>
          <w:color w:val="000000"/>
          <w:spacing w:val="0"/>
          <w:w w:val="100"/>
          <w:position w:val="0"/>
        </w:rPr>
        <w:t>2020</w:t>
      </w:r>
      <w:r>
        <w:rPr>
          <w:color w:val="000000"/>
          <w:spacing w:val="0"/>
          <w:w w:val="100"/>
          <w:position w:val="0"/>
        </w:rPr>
        <w:t>〕</w:t>
      </w:r>
      <w:r>
        <w:rPr>
          <w:b/>
          <w:bCs/>
          <w:color w:val="000000"/>
          <w:spacing w:val="0"/>
          <w:w w:val="100"/>
          <w:position w:val="0"/>
        </w:rPr>
        <w:t>2</w:t>
      </w:r>
      <w:r>
        <w:rPr>
          <w:color w:val="000000"/>
          <w:spacing w:val="0"/>
          <w:w w:val="100"/>
          <w:position w:val="0"/>
        </w:rPr>
        <w:t>号）战略部署，结合公司实际，细化国 家电网公司</w:t>
      </w:r>
      <w:r>
        <w:rPr>
          <w:b/>
          <w:bCs/>
          <w:color w:val="000000"/>
          <w:spacing w:val="0"/>
          <w:w w:val="100"/>
          <w:position w:val="0"/>
          <w:lang w:val="en-US" w:eastAsia="en-US" w:bidi="en-US"/>
        </w:rPr>
        <w:t>5G</w:t>
      </w:r>
      <w:r>
        <w:rPr>
          <w:color w:val="000000"/>
          <w:spacing w:val="0"/>
          <w:w w:val="100"/>
          <w:position w:val="0"/>
        </w:rPr>
        <w:t xml:space="preserve">供电服务“十项措施”，加快接电速度，全力保障 </w:t>
      </w:r>
      <w:r>
        <w:rPr>
          <w:b/>
          <w:bCs/>
          <w:color w:val="000000"/>
          <w:spacing w:val="0"/>
          <w:w w:val="100"/>
          <w:position w:val="0"/>
          <w:lang w:val="en-US" w:eastAsia="en-US" w:bidi="en-US"/>
        </w:rPr>
        <w:t>5G</w:t>
      </w:r>
      <w:r>
        <w:rPr>
          <w:color w:val="000000"/>
          <w:spacing w:val="0"/>
          <w:w w:val="100"/>
          <w:position w:val="0"/>
        </w:rPr>
        <w:t>新增基站用电需求；推动</w:t>
      </w:r>
      <w:r>
        <w:rPr>
          <w:b/>
          <w:bCs/>
          <w:color w:val="000000"/>
          <w:spacing w:val="0"/>
          <w:w w:val="100"/>
          <w:position w:val="0"/>
          <w:lang w:val="en-US" w:eastAsia="en-US" w:bidi="en-US"/>
        </w:rPr>
        <w:t>5G</w:t>
      </w:r>
      <w:r>
        <w:rPr>
          <w:color w:val="000000"/>
          <w:spacing w:val="0"/>
          <w:w w:val="100"/>
          <w:position w:val="0"/>
        </w:rPr>
        <w:t>转供电清理及</w:t>
      </w:r>
      <w:r>
        <w:rPr>
          <w:color w:val="000000"/>
          <w:spacing w:val="0"/>
          <w:w w:val="100"/>
          <w:position w:val="0"/>
          <w:lang w:val="zh-CN" w:eastAsia="zh-CN" w:bidi="zh-CN"/>
        </w:rPr>
        <w:t>“转</w:t>
      </w:r>
      <w:r>
        <w:rPr>
          <w:color w:val="000000"/>
          <w:spacing w:val="0"/>
          <w:w w:val="100"/>
          <w:position w:val="0"/>
        </w:rPr>
        <w:t>改直”工作, 降低</w:t>
      </w:r>
      <w:r>
        <w:rPr>
          <w:b/>
          <w:bCs/>
          <w:color w:val="000000"/>
          <w:spacing w:val="0"/>
          <w:w w:val="100"/>
          <w:position w:val="0"/>
          <w:lang w:val="en-US" w:eastAsia="en-US" w:bidi="en-US"/>
        </w:rPr>
        <w:t>5G</w:t>
      </w:r>
      <w:r>
        <w:rPr>
          <w:color w:val="000000"/>
          <w:spacing w:val="0"/>
          <w:w w:val="100"/>
          <w:position w:val="0"/>
        </w:rPr>
        <w:t>建设运营商用电成本；提供特色增值服务，探索合作共 享技术，实现多方互利共赢，展现河南</w:t>
      </w:r>
      <w:r>
        <w:rPr>
          <w:b/>
          <w:bCs/>
          <w:color w:val="000000"/>
          <w:spacing w:val="0"/>
          <w:w w:val="100"/>
          <w:position w:val="0"/>
          <w:lang w:val="en-US" w:eastAsia="en-US" w:bidi="en-US"/>
        </w:rPr>
        <w:t>5G</w:t>
      </w:r>
      <w:r>
        <w:rPr>
          <w:color w:val="000000"/>
          <w:spacing w:val="0"/>
          <w:w w:val="100"/>
          <w:position w:val="0"/>
        </w:rPr>
        <w:t>发展的</w:t>
      </w:r>
      <w:r>
        <w:rPr>
          <w:color w:val="000000"/>
          <w:spacing w:val="0"/>
          <w:w w:val="100"/>
          <w:position w:val="0"/>
          <w:lang w:val="zh-CN" w:eastAsia="zh-CN" w:bidi="zh-CN"/>
        </w:rPr>
        <w:t>“电</w:t>
      </w:r>
      <w:r>
        <w:rPr>
          <w:color w:val="000000"/>
          <w:spacing w:val="0"/>
          <w:w w:val="100"/>
          <w:position w:val="0"/>
        </w:rPr>
        <w:t>力贡献“。</w:t>
      </w:r>
    </w:p>
    <w:p>
      <w:pPr>
        <w:pStyle w:val="Style66"/>
        <w:keepNext w:val="0"/>
        <w:keepLines w:val="0"/>
        <w:widowControl w:val="0"/>
        <w:shd w:val="clear" w:color="auto" w:fill="auto"/>
        <w:tabs>
          <w:tab w:pos="1256" w:val="left"/>
        </w:tabs>
        <w:bidi w:val="0"/>
        <w:spacing w:before="0" w:after="0" w:line="240" w:lineRule="auto"/>
        <w:ind w:left="0" w:right="0" w:firstLine="620"/>
        <w:jc w:val="both"/>
      </w:pPr>
      <w:bookmarkStart w:id="572" w:name="bookmark572"/>
      <w:r>
        <w:rPr>
          <w:b/>
          <w:bCs/>
          <w:color w:val="000000"/>
          <w:spacing w:val="0"/>
          <w:w w:val="100"/>
          <w:position w:val="0"/>
        </w:rPr>
        <w:t>二</w:t>
      </w:r>
      <w:bookmarkEnd w:id="572"/>
      <w:r>
        <w:rPr>
          <w:b/>
          <w:bCs/>
          <w:color w:val="000000"/>
          <w:spacing w:val="0"/>
          <w:w w:val="100"/>
          <w:position w:val="0"/>
        </w:rPr>
        <w:t>、</w:t>
        <w:tab/>
        <w:t>组织保障</w:t>
      </w:r>
    </w:p>
    <w:p>
      <w:pPr>
        <w:pStyle w:val="Style66"/>
        <w:keepNext w:val="0"/>
        <w:keepLines w:val="0"/>
        <w:widowControl w:val="0"/>
        <w:shd w:val="clear" w:color="auto" w:fill="auto"/>
        <w:bidi w:val="0"/>
        <w:spacing w:before="0" w:after="0" w:line="578" w:lineRule="exact"/>
        <w:ind w:left="0" w:right="0" w:firstLine="820"/>
        <w:jc w:val="left"/>
      </w:pPr>
      <w:bookmarkStart w:id="573" w:name="bookmark573"/>
      <w:r>
        <w:rPr>
          <w:color w:val="000000"/>
          <w:spacing w:val="0"/>
          <w:w w:val="100"/>
          <w:position w:val="0"/>
        </w:rPr>
        <w:t>（</w:t>
      </w:r>
      <w:bookmarkEnd w:id="573"/>
      <w:r>
        <w:rPr>
          <w:color w:val="000000"/>
          <w:spacing w:val="0"/>
          <w:w w:val="100"/>
          <w:position w:val="0"/>
        </w:rPr>
        <w:t>一）成立组织机构</w:t>
      </w:r>
    </w:p>
    <w:p>
      <w:pPr>
        <w:pStyle w:val="Style66"/>
        <w:keepNext w:val="0"/>
        <w:keepLines w:val="0"/>
        <w:widowControl w:val="0"/>
        <w:shd w:val="clear" w:color="auto" w:fill="auto"/>
        <w:bidi w:val="0"/>
        <w:spacing w:before="0" w:after="200" w:line="581" w:lineRule="exact"/>
        <w:ind w:left="0" w:right="0"/>
        <w:jc w:val="both"/>
      </w:pPr>
      <w:r>
        <w:rPr>
          <w:color w:val="000000"/>
          <w:spacing w:val="0"/>
          <w:w w:val="100"/>
          <w:position w:val="0"/>
        </w:rPr>
        <w:t>公司成立由王金行董事长为组长、王刚总经理等领导为副组 长的服务</w:t>
      </w:r>
      <w:r>
        <w:rPr>
          <w:b/>
          <w:bCs/>
          <w:color w:val="000000"/>
          <w:spacing w:val="0"/>
          <w:w w:val="100"/>
          <w:position w:val="0"/>
          <w:lang w:val="en-US" w:eastAsia="en-US" w:bidi="en-US"/>
        </w:rPr>
        <w:t>5G</w:t>
      </w:r>
      <w:r>
        <w:rPr>
          <w:color w:val="000000"/>
          <w:spacing w:val="0"/>
          <w:w w:val="100"/>
          <w:position w:val="0"/>
        </w:rPr>
        <w:t>建设领导小组，统筹开展支持</w:t>
      </w:r>
      <w:r>
        <w:rPr>
          <w:b/>
          <w:bCs/>
          <w:color w:val="000000"/>
          <w:spacing w:val="0"/>
          <w:w w:val="100"/>
          <w:position w:val="0"/>
          <w:lang w:val="en-US" w:eastAsia="en-US" w:bidi="en-US"/>
        </w:rPr>
        <w:t>5G</w:t>
      </w:r>
      <w:r>
        <w:rPr>
          <w:color w:val="000000"/>
          <w:spacing w:val="0"/>
          <w:w w:val="100"/>
          <w:position w:val="0"/>
        </w:rPr>
        <w:t>基础设施建设做好 优质供电服务保障工作，研究决策工作推进过程中的重大问题, 评价考核各部门及各单位工作开展成效。</w:t>
      </w:r>
    </w:p>
    <w:p>
      <w:pPr>
        <w:pStyle w:val="Style66"/>
        <w:keepNext w:val="0"/>
        <w:keepLines w:val="0"/>
        <w:widowControl w:val="0"/>
        <w:shd w:val="clear" w:color="auto" w:fill="auto"/>
        <w:bidi w:val="0"/>
        <w:spacing w:before="0" w:after="0" w:line="581" w:lineRule="exact"/>
        <w:ind w:left="0" w:right="0"/>
        <w:jc w:val="both"/>
      </w:pPr>
      <w:r>
        <w:rPr>
          <w:color w:val="000000"/>
          <w:spacing w:val="0"/>
          <w:w w:val="100"/>
          <w:position w:val="0"/>
        </w:rPr>
        <w:t>市县供电公司参照公司组织体系，相应成立</w:t>
      </w:r>
      <w:r>
        <w:rPr>
          <w:b/>
          <w:bCs/>
          <w:color w:val="000000"/>
          <w:spacing w:val="0"/>
          <w:w w:val="100"/>
          <w:position w:val="0"/>
          <w:lang w:val="en-US" w:eastAsia="en-US" w:bidi="en-US"/>
        </w:rPr>
        <w:t>5G</w:t>
      </w:r>
      <w:r>
        <w:rPr>
          <w:color w:val="000000"/>
          <w:spacing w:val="0"/>
          <w:w w:val="100"/>
          <w:position w:val="0"/>
        </w:rPr>
        <w:t>服务工作领 导小组，在公司领导小组统筹下开展工作，支持和保障</w:t>
      </w:r>
      <w:r>
        <w:rPr>
          <w:b/>
          <w:bCs/>
          <w:color w:val="000000"/>
          <w:spacing w:val="0"/>
          <w:w w:val="100"/>
          <w:position w:val="0"/>
          <w:lang w:val="en-US" w:eastAsia="en-US" w:bidi="en-US"/>
        </w:rPr>
        <w:t>5G</w:t>
      </w:r>
      <w:r>
        <w:rPr>
          <w:color w:val="000000"/>
          <w:spacing w:val="0"/>
          <w:w w:val="100"/>
          <w:position w:val="0"/>
        </w:rPr>
        <w:t>用电 服务。</w:t>
      </w:r>
    </w:p>
    <w:p>
      <w:pPr>
        <w:pStyle w:val="Style66"/>
        <w:keepNext w:val="0"/>
        <w:keepLines w:val="0"/>
        <w:widowControl w:val="0"/>
        <w:shd w:val="clear" w:color="auto" w:fill="auto"/>
        <w:bidi w:val="0"/>
        <w:spacing w:before="0" w:after="0" w:line="581" w:lineRule="exact"/>
        <w:ind w:left="0" w:right="0" w:firstLine="820"/>
        <w:jc w:val="left"/>
      </w:pPr>
      <w:bookmarkStart w:id="574" w:name="bookmark574"/>
      <w:r>
        <w:rPr>
          <w:color w:val="000000"/>
          <w:spacing w:val="0"/>
          <w:w w:val="100"/>
          <w:position w:val="0"/>
        </w:rPr>
        <w:t>（</w:t>
      </w:r>
      <w:bookmarkEnd w:id="574"/>
      <w:r>
        <w:rPr>
          <w:color w:val="000000"/>
          <w:spacing w:val="0"/>
          <w:w w:val="100"/>
          <w:position w:val="0"/>
        </w:rPr>
        <w:t>二）实施专项考核</w:t>
      </w:r>
    </w:p>
    <w:p>
      <w:pPr>
        <w:pStyle w:val="Style66"/>
        <w:keepNext w:val="0"/>
        <w:keepLines w:val="0"/>
        <w:widowControl w:val="0"/>
        <w:shd w:val="clear" w:color="auto" w:fill="auto"/>
        <w:bidi w:val="0"/>
        <w:spacing w:before="0" w:after="200" w:line="581" w:lineRule="exact"/>
        <w:ind w:left="0" w:right="0"/>
        <w:jc w:val="both"/>
      </w:pPr>
      <w:r>
        <w:rPr>
          <w:color w:val="000000"/>
          <w:spacing w:val="0"/>
          <w:w w:val="100"/>
          <w:position w:val="0"/>
        </w:rPr>
        <w:t>将服务</w:t>
      </w:r>
      <w:r>
        <w:rPr>
          <w:b/>
          <w:bCs/>
          <w:color w:val="000000"/>
          <w:spacing w:val="0"/>
          <w:w w:val="100"/>
          <w:position w:val="0"/>
          <w:lang w:val="en-US" w:eastAsia="en-US" w:bidi="en-US"/>
        </w:rPr>
        <w:t>5G</w:t>
      </w:r>
      <w:r>
        <w:rPr>
          <w:color w:val="000000"/>
          <w:spacing w:val="0"/>
          <w:w w:val="100"/>
          <w:position w:val="0"/>
        </w:rPr>
        <w:t>建设管理责任落实、过程管控、建设成效等情况 纳入优化营商环境提升供电服务水平专项综合考核评价，结合各 专业业务考核，坚持过程与结果并重，从专业协同、工作质量等 多维度实行全方位、全过程考评，强化责任落实，确保各项工作 推进有力。同时，各级领导小组办公室应定期报送服务</w:t>
      </w:r>
      <w:r>
        <w:rPr>
          <w:b/>
          <w:bCs/>
          <w:color w:val="000000"/>
          <w:spacing w:val="0"/>
          <w:w w:val="100"/>
          <w:position w:val="0"/>
          <w:lang w:val="en-US" w:eastAsia="en-US" w:bidi="en-US"/>
        </w:rPr>
        <w:t>5G</w:t>
      </w:r>
      <w:r>
        <w:rPr>
          <w:color w:val="000000"/>
          <w:spacing w:val="0"/>
          <w:w w:val="100"/>
          <w:position w:val="0"/>
        </w:rPr>
        <w:t>建设 工作情况。</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二、主要措施</w:t>
      </w:r>
    </w:p>
    <w:p>
      <w:pPr>
        <w:pStyle w:val="Style66"/>
        <w:keepNext w:val="0"/>
        <w:keepLines w:val="0"/>
        <w:widowControl w:val="0"/>
        <w:shd w:val="clear" w:color="auto" w:fill="auto"/>
        <w:bidi w:val="0"/>
        <w:spacing w:before="0" w:after="0" w:line="579" w:lineRule="exact"/>
        <w:ind w:left="0" w:right="0" w:firstLine="820"/>
        <w:jc w:val="left"/>
      </w:pPr>
      <w:r>
        <w:rPr>
          <w:color w:val="000000"/>
          <w:spacing w:val="0"/>
          <w:w w:val="100"/>
          <w:position w:val="0"/>
        </w:rPr>
        <w:t>（一）实行超前服务（牵头部门：发展部）</w:t>
      </w:r>
    </w:p>
    <w:p>
      <w:pPr>
        <w:pStyle w:val="Style66"/>
        <w:keepNext w:val="0"/>
        <w:keepLines w:val="0"/>
        <w:widowControl w:val="0"/>
        <w:numPr>
          <w:ilvl w:val="0"/>
          <w:numId w:val="145"/>
        </w:numPr>
        <w:shd w:val="clear" w:color="auto" w:fill="auto"/>
        <w:tabs>
          <w:tab w:pos="1059" w:val="left"/>
        </w:tabs>
        <w:bidi w:val="0"/>
        <w:spacing w:before="0" w:after="0" w:line="579" w:lineRule="exact"/>
        <w:ind w:left="0" w:right="0"/>
        <w:jc w:val="both"/>
      </w:pPr>
      <w:bookmarkStart w:id="575" w:name="bookmark575"/>
      <w:bookmarkEnd w:id="575"/>
      <w:r>
        <w:rPr>
          <w:color w:val="000000"/>
          <w:spacing w:val="0"/>
          <w:w w:val="100"/>
          <w:position w:val="0"/>
        </w:rPr>
        <w:t>主动对接</w:t>
      </w:r>
      <w:r>
        <w:rPr>
          <w:b/>
          <w:bCs/>
          <w:color w:val="000000"/>
          <w:spacing w:val="0"/>
          <w:w w:val="100"/>
          <w:position w:val="0"/>
          <w:lang w:val="en-US" w:eastAsia="en-US" w:bidi="en-US"/>
        </w:rPr>
        <w:t>5G</w:t>
      </w:r>
      <w:r>
        <w:rPr>
          <w:color w:val="000000"/>
          <w:spacing w:val="0"/>
          <w:w w:val="100"/>
          <w:position w:val="0"/>
        </w:rPr>
        <w:t>基站建设规划。落实《河南省加快</w:t>
      </w:r>
      <w:r>
        <w:rPr>
          <w:b/>
          <w:bCs/>
          <w:color w:val="000000"/>
          <w:spacing w:val="0"/>
          <w:w w:val="100"/>
          <w:position w:val="0"/>
          <w:lang w:val="en-US" w:eastAsia="en-US" w:bidi="en-US"/>
        </w:rPr>
        <w:t>5G</w:t>
      </w:r>
      <w:r>
        <w:rPr>
          <w:color w:val="000000"/>
          <w:spacing w:val="0"/>
          <w:w w:val="100"/>
          <w:position w:val="0"/>
        </w:rPr>
        <w:t>产业发 展三年行动计划</w:t>
      </w:r>
      <w:r>
        <w:rPr>
          <w:b/>
          <w:bCs/>
          <w:color w:val="000000"/>
          <w:spacing w:val="0"/>
          <w:w w:val="100"/>
          <w:position w:val="0"/>
        </w:rPr>
        <w:t>（2020 — 2022</w:t>
      </w:r>
      <w:r>
        <w:rPr>
          <w:color w:val="000000"/>
          <w:spacing w:val="0"/>
          <w:w w:val="100"/>
          <w:position w:val="0"/>
        </w:rPr>
        <w:t>年）》（豫政办〔</w:t>
      </w:r>
      <w:r>
        <w:rPr>
          <w:b/>
          <w:bCs/>
          <w:color w:val="000000"/>
          <w:spacing w:val="0"/>
          <w:w w:val="100"/>
          <w:position w:val="0"/>
        </w:rPr>
        <w:t>2020</w:t>
      </w:r>
      <w:r>
        <w:rPr>
          <w:color w:val="000000"/>
          <w:spacing w:val="0"/>
          <w:w w:val="100"/>
          <w:position w:val="0"/>
        </w:rPr>
        <w:t>〕</w:t>
      </w:r>
      <w:r>
        <w:rPr>
          <w:b/>
          <w:bCs/>
          <w:color w:val="000000"/>
          <w:spacing w:val="0"/>
          <w:w w:val="100"/>
          <w:position w:val="0"/>
        </w:rPr>
        <w:t>20</w:t>
      </w:r>
      <w:r>
        <w:rPr>
          <w:color w:val="000000"/>
          <w:spacing w:val="0"/>
          <w:w w:val="100"/>
          <w:position w:val="0"/>
        </w:rPr>
        <w:t>号）要 求，加强与政府主管部门沟通衔接，及时掌握全省</w:t>
      </w:r>
      <w:r>
        <w:rPr>
          <w:b/>
          <w:bCs/>
          <w:color w:val="000000"/>
          <w:spacing w:val="0"/>
          <w:w w:val="100"/>
          <w:position w:val="0"/>
          <w:lang w:val="en-US" w:eastAsia="en-US" w:bidi="en-US"/>
        </w:rPr>
        <w:t>5G</w:t>
      </w:r>
      <w:r>
        <w:rPr>
          <w:color w:val="000000"/>
          <w:spacing w:val="0"/>
          <w:w w:val="100"/>
          <w:position w:val="0"/>
        </w:rPr>
        <w:t>基站建设 布局和进度，充分考虑全省</w:t>
      </w:r>
      <w:r>
        <w:rPr>
          <w:b/>
          <w:bCs/>
          <w:color w:val="000000"/>
          <w:spacing w:val="0"/>
          <w:w w:val="100"/>
          <w:position w:val="0"/>
          <w:lang w:val="en-US" w:eastAsia="en-US" w:bidi="en-US"/>
        </w:rPr>
        <w:t>5G</w:t>
      </w:r>
      <w:r>
        <w:rPr>
          <w:color w:val="000000"/>
          <w:spacing w:val="0"/>
          <w:w w:val="100"/>
          <w:position w:val="0"/>
        </w:rPr>
        <w:t>产业发展用电需求，优化完善配 电网规划，合理安排配套电网补强工程建设时序。</w:t>
      </w:r>
    </w:p>
    <w:p>
      <w:pPr>
        <w:pStyle w:val="Style66"/>
        <w:keepNext w:val="0"/>
        <w:keepLines w:val="0"/>
        <w:widowControl w:val="0"/>
        <w:numPr>
          <w:ilvl w:val="0"/>
          <w:numId w:val="145"/>
        </w:numPr>
        <w:shd w:val="clear" w:color="auto" w:fill="auto"/>
        <w:tabs>
          <w:tab w:pos="1040" w:val="left"/>
        </w:tabs>
        <w:bidi w:val="0"/>
        <w:spacing w:before="0" w:after="0" w:line="579" w:lineRule="exact"/>
        <w:ind w:left="0" w:right="0"/>
        <w:jc w:val="both"/>
      </w:pPr>
      <w:bookmarkStart w:id="576" w:name="bookmark576"/>
      <w:bookmarkEnd w:id="576"/>
      <w:r>
        <w:rPr>
          <w:color w:val="000000"/>
          <w:spacing w:val="0"/>
          <w:w w:val="100"/>
          <w:position w:val="0"/>
        </w:rPr>
        <w:t>推动新建建筑预留</w:t>
      </w:r>
      <w:r>
        <w:rPr>
          <w:b/>
          <w:bCs/>
          <w:color w:val="000000"/>
          <w:spacing w:val="0"/>
          <w:w w:val="100"/>
          <w:position w:val="0"/>
          <w:lang w:val="en-US" w:eastAsia="en-US" w:bidi="en-US"/>
        </w:rPr>
        <w:t>5G</w:t>
      </w:r>
      <w:r>
        <w:rPr>
          <w:color w:val="000000"/>
          <w:spacing w:val="0"/>
          <w:w w:val="100"/>
          <w:position w:val="0"/>
        </w:rPr>
        <w:t>基站站址。</w:t>
      </w:r>
      <w:r>
        <w:rPr>
          <w:b/>
          <w:bCs/>
          <w:color w:val="000000"/>
          <w:spacing w:val="0"/>
          <w:w w:val="100"/>
          <w:position w:val="0"/>
        </w:rPr>
        <w:t>2020</w:t>
      </w:r>
      <w:r>
        <w:rPr>
          <w:color w:val="000000"/>
          <w:spacing w:val="0"/>
          <w:w w:val="100"/>
          <w:position w:val="0"/>
        </w:rPr>
        <w:t>年</w:t>
      </w:r>
      <w:r>
        <w:rPr>
          <w:b/>
          <w:bCs/>
          <w:color w:val="000000"/>
          <w:spacing w:val="0"/>
          <w:w w:val="100"/>
          <w:position w:val="0"/>
        </w:rPr>
        <w:t>10</w:t>
      </w:r>
      <w:r>
        <w:rPr>
          <w:color w:val="000000"/>
          <w:spacing w:val="0"/>
          <w:w w:val="100"/>
          <w:position w:val="0"/>
        </w:rPr>
        <w:t>月底前，对接 省通信管理局，配合促请省政府修订建筑设计规范等相关事宜， 明确在新建住宅小区、商业综合体等建筑群内部预留</w:t>
      </w:r>
      <w:r>
        <w:rPr>
          <w:b/>
          <w:bCs/>
          <w:color w:val="000000"/>
          <w:spacing w:val="0"/>
          <w:w w:val="100"/>
          <w:position w:val="0"/>
          <w:lang w:val="en-US" w:eastAsia="en-US" w:bidi="en-US"/>
        </w:rPr>
        <w:t>5G</w:t>
      </w:r>
      <w:r>
        <w:rPr>
          <w:color w:val="000000"/>
          <w:spacing w:val="0"/>
          <w:w w:val="100"/>
          <w:position w:val="0"/>
        </w:rPr>
        <w:t>基站站 址、供电路径，具备独立回路供电、单独计量条件，与建筑本体 同步规划、同步设计、同步验收。</w:t>
      </w:r>
    </w:p>
    <w:p>
      <w:pPr>
        <w:pStyle w:val="Style66"/>
        <w:keepNext w:val="0"/>
        <w:keepLines w:val="0"/>
        <w:widowControl w:val="0"/>
        <w:shd w:val="clear" w:color="auto" w:fill="auto"/>
        <w:tabs>
          <w:tab w:pos="868" w:val="left"/>
        </w:tabs>
        <w:bidi w:val="0"/>
        <w:spacing w:before="0" w:after="0" w:line="578" w:lineRule="exact"/>
        <w:ind w:left="0" w:right="0" w:firstLine="0"/>
        <w:jc w:val="center"/>
      </w:pPr>
      <w:bookmarkStart w:id="577" w:name="bookmark577"/>
      <w:r>
        <w:rPr>
          <w:color w:val="000000"/>
          <w:spacing w:val="0"/>
          <w:w w:val="100"/>
          <w:position w:val="0"/>
        </w:rPr>
        <w:t>（</w:t>
      </w:r>
      <w:bookmarkEnd w:id="577"/>
      <w:r>
        <w:rPr>
          <w:color w:val="000000"/>
          <w:spacing w:val="0"/>
          <w:w w:val="100"/>
          <w:position w:val="0"/>
        </w:rPr>
        <w:t>二）</w:t>
        <w:tab/>
        <w:t>推进重点区域配电网建设（牵头部门：发展部）</w:t>
      </w:r>
    </w:p>
    <w:p>
      <w:pPr>
        <w:pStyle w:val="Style66"/>
        <w:keepNext w:val="0"/>
        <w:keepLines w:val="0"/>
        <w:widowControl w:val="0"/>
        <w:numPr>
          <w:ilvl w:val="0"/>
          <w:numId w:val="145"/>
        </w:numPr>
        <w:shd w:val="clear" w:color="auto" w:fill="auto"/>
        <w:tabs>
          <w:tab w:pos="1032" w:val="left"/>
        </w:tabs>
        <w:bidi w:val="0"/>
        <w:spacing w:before="0" w:after="0" w:line="578" w:lineRule="exact"/>
        <w:ind w:left="0" w:right="0"/>
        <w:jc w:val="both"/>
      </w:pPr>
      <w:bookmarkStart w:id="578" w:name="bookmark578"/>
      <w:bookmarkEnd w:id="578"/>
      <w:r>
        <w:rPr>
          <w:color w:val="000000"/>
          <w:spacing w:val="0"/>
          <w:w w:val="100"/>
          <w:position w:val="0"/>
        </w:rPr>
        <w:t>加大</w:t>
      </w:r>
      <w:r>
        <w:rPr>
          <w:b/>
          <w:bCs/>
          <w:color w:val="000000"/>
          <w:spacing w:val="0"/>
          <w:w w:val="100"/>
          <w:position w:val="0"/>
          <w:lang w:val="en-US" w:eastAsia="en-US" w:bidi="en-US"/>
        </w:rPr>
        <w:t>5G</w:t>
      </w:r>
      <w:r>
        <w:rPr>
          <w:color w:val="000000"/>
          <w:spacing w:val="0"/>
          <w:w w:val="100"/>
          <w:position w:val="0"/>
        </w:rPr>
        <w:t>基站密集区域配电网建设力度。结合</w:t>
      </w:r>
      <w:r>
        <w:rPr>
          <w:b/>
          <w:bCs/>
          <w:color w:val="000000"/>
          <w:spacing w:val="0"/>
          <w:w w:val="100"/>
          <w:position w:val="0"/>
          <w:lang w:val="en-US" w:eastAsia="en-US" w:bidi="en-US"/>
        </w:rPr>
        <w:t xml:space="preserve">5G </w:t>
      </w:r>
      <w:r>
        <w:rPr>
          <w:color w:val="000000"/>
          <w:spacing w:val="0"/>
          <w:w w:val="100"/>
          <w:position w:val="0"/>
          <w:lang w:val="zh-CN" w:eastAsia="zh-CN" w:bidi="zh-CN"/>
        </w:rPr>
        <w:t>“初</w:t>
      </w:r>
      <w:r>
        <w:rPr>
          <w:color w:val="000000"/>
          <w:spacing w:val="0"/>
          <w:w w:val="100"/>
          <w:position w:val="0"/>
        </w:rPr>
        <w:t>期中 心城区、中期边缘城区和乡镇、后期农村”的建设规划，落实《河 南省加快</w:t>
      </w:r>
      <w:r>
        <w:rPr>
          <w:b/>
          <w:bCs/>
          <w:color w:val="000000"/>
          <w:spacing w:val="0"/>
          <w:w w:val="100"/>
          <w:position w:val="0"/>
          <w:lang w:val="en-US" w:eastAsia="en-US" w:bidi="en-US"/>
        </w:rPr>
        <w:t>5G</w:t>
      </w:r>
      <w:r>
        <w:rPr>
          <w:color w:val="000000"/>
          <w:spacing w:val="0"/>
          <w:w w:val="100"/>
          <w:position w:val="0"/>
        </w:rPr>
        <w:t>产业发展三年行动计划</w:t>
      </w:r>
      <w:r>
        <w:rPr>
          <w:b/>
          <w:bCs/>
          <w:color w:val="000000"/>
          <w:spacing w:val="0"/>
          <w:w w:val="100"/>
          <w:position w:val="0"/>
        </w:rPr>
        <w:t xml:space="preserve">（2020 </w:t>
      </w:r>
      <w:r>
        <w:rPr>
          <w:color w:val="000000"/>
          <w:spacing w:val="0"/>
          <w:w w:val="100"/>
          <w:position w:val="0"/>
        </w:rPr>
        <w:t xml:space="preserve">一 </w:t>
      </w:r>
      <w:r>
        <w:rPr>
          <w:b/>
          <w:bCs/>
          <w:color w:val="000000"/>
          <w:spacing w:val="0"/>
          <w:w w:val="100"/>
          <w:position w:val="0"/>
        </w:rPr>
        <w:t>2022</w:t>
      </w:r>
      <w:r>
        <w:rPr>
          <w:color w:val="000000"/>
          <w:spacing w:val="0"/>
          <w:w w:val="100"/>
          <w:position w:val="0"/>
        </w:rPr>
        <w:t>年）》（豫政办</w:t>
      </w:r>
    </w:p>
    <w:p>
      <w:pPr>
        <w:pStyle w:val="Style66"/>
        <w:keepNext w:val="0"/>
        <w:keepLines w:val="0"/>
        <w:widowControl w:val="0"/>
        <w:shd w:val="clear" w:color="auto" w:fill="auto"/>
        <w:bidi w:val="0"/>
        <w:spacing w:before="0" w:after="0" w:line="578" w:lineRule="exact"/>
        <w:ind w:left="0" w:right="0" w:firstLine="180"/>
        <w:jc w:val="both"/>
      </w:pPr>
      <w:r>
        <w:rPr>
          <w:color w:val="000000"/>
          <w:spacing w:val="0"/>
          <w:w w:val="100"/>
          <w:position w:val="0"/>
        </w:rPr>
        <w:t>〔</w:t>
      </w:r>
      <w:r>
        <w:rPr>
          <w:b/>
          <w:bCs/>
          <w:color w:val="000000"/>
          <w:spacing w:val="0"/>
          <w:w w:val="100"/>
          <w:position w:val="0"/>
        </w:rPr>
        <w:t>2020） 2</w:t>
      </w:r>
      <w:r>
        <w:rPr>
          <w:color w:val="000000"/>
          <w:spacing w:val="0"/>
          <w:w w:val="100"/>
          <w:position w:val="0"/>
        </w:rPr>
        <w:t>号）要求，优先安排配套电网升级改造投资计划、确 保建设资金，重点支持中心城区配电网建设。结合不同类型</w:t>
      </w:r>
      <w:r>
        <w:rPr>
          <w:b/>
          <w:bCs/>
          <w:color w:val="000000"/>
          <w:spacing w:val="0"/>
          <w:w w:val="100"/>
          <w:position w:val="0"/>
          <w:lang w:val="en-US" w:eastAsia="en-US" w:bidi="en-US"/>
        </w:rPr>
        <w:t xml:space="preserve">5G </w:t>
      </w:r>
      <w:r>
        <w:rPr>
          <w:color w:val="000000"/>
          <w:spacing w:val="0"/>
          <w:w w:val="100"/>
          <w:position w:val="0"/>
        </w:rPr>
        <w:t>部署方式和电源接入需求，合理确定公变配置容量、公用线路线 径等建设标准，修订完善中低压配电网典型设计，争取一次建设 到位，满足</w:t>
      </w:r>
      <w:r>
        <w:rPr>
          <w:b/>
          <w:bCs/>
          <w:color w:val="000000"/>
          <w:spacing w:val="0"/>
          <w:w w:val="100"/>
          <w:position w:val="0"/>
          <w:lang w:val="en-US" w:eastAsia="en-US" w:bidi="en-US"/>
        </w:rPr>
        <w:t>5G</w:t>
      </w:r>
      <w:r>
        <w:rPr>
          <w:color w:val="000000"/>
          <w:spacing w:val="0"/>
          <w:w w:val="100"/>
          <w:position w:val="0"/>
        </w:rPr>
        <w:t>基站未来新增用电需求。</w:t>
      </w:r>
    </w:p>
    <w:p>
      <w:pPr>
        <w:pStyle w:val="Style66"/>
        <w:keepNext w:val="0"/>
        <w:keepLines w:val="0"/>
        <w:widowControl w:val="0"/>
        <w:numPr>
          <w:ilvl w:val="0"/>
          <w:numId w:val="145"/>
        </w:numPr>
        <w:shd w:val="clear" w:color="auto" w:fill="auto"/>
        <w:tabs>
          <w:tab w:pos="1042" w:val="left"/>
        </w:tabs>
        <w:bidi w:val="0"/>
        <w:spacing w:before="0" w:after="0" w:line="578" w:lineRule="exact"/>
        <w:ind w:left="0" w:right="0"/>
        <w:jc w:val="both"/>
      </w:pPr>
      <w:bookmarkStart w:id="579" w:name="bookmark579"/>
      <w:bookmarkEnd w:id="579"/>
      <w:r>
        <w:rPr>
          <w:color w:val="000000"/>
          <w:spacing w:val="0"/>
          <w:w w:val="100"/>
          <w:position w:val="0"/>
        </w:rPr>
        <w:t>争取配电网建设改造支持政策。针对城市中心区域配电网 改造施工难、公变新增布点难等情况，会同</w:t>
      </w:r>
      <w:r>
        <w:rPr>
          <w:b/>
          <w:bCs/>
          <w:color w:val="000000"/>
          <w:spacing w:val="0"/>
          <w:w w:val="100"/>
          <w:position w:val="0"/>
          <w:lang w:val="en-US" w:eastAsia="en-US" w:bidi="en-US"/>
        </w:rPr>
        <w:t>5G</w:t>
      </w:r>
      <w:r>
        <w:rPr>
          <w:color w:val="000000"/>
          <w:spacing w:val="0"/>
          <w:w w:val="100"/>
          <w:position w:val="0"/>
        </w:rPr>
        <w:t>建设运营商协调 地方政府出台支持政策，在占掘路施工、变电站选址等方面提供 便利，保障</w:t>
      </w:r>
      <w:r>
        <w:rPr>
          <w:b/>
          <w:bCs/>
          <w:color w:val="000000"/>
          <w:spacing w:val="0"/>
          <w:w w:val="100"/>
          <w:position w:val="0"/>
          <w:lang w:val="en-US" w:eastAsia="en-US" w:bidi="en-US"/>
        </w:rPr>
        <w:t>5G</w:t>
      </w:r>
      <w:r>
        <w:rPr>
          <w:color w:val="000000"/>
          <w:spacing w:val="0"/>
          <w:w w:val="100"/>
          <w:position w:val="0"/>
        </w:rPr>
        <w:t>基站配套电网建设需求。</w:t>
      </w:r>
    </w:p>
    <w:p>
      <w:pPr>
        <w:pStyle w:val="Style66"/>
        <w:keepNext w:val="0"/>
        <w:keepLines w:val="0"/>
        <w:widowControl w:val="0"/>
        <w:shd w:val="clear" w:color="auto" w:fill="auto"/>
        <w:tabs>
          <w:tab w:pos="1588" w:val="left"/>
        </w:tabs>
        <w:bidi w:val="0"/>
        <w:spacing w:before="0" w:after="0" w:line="578" w:lineRule="exact"/>
        <w:ind w:left="0" w:right="0" w:firstLine="820"/>
        <w:jc w:val="both"/>
      </w:pPr>
      <w:bookmarkStart w:id="580" w:name="bookmark580"/>
      <w:r>
        <w:rPr>
          <w:color w:val="000000"/>
          <w:spacing w:val="0"/>
          <w:w w:val="100"/>
          <w:position w:val="0"/>
        </w:rPr>
        <w:t>（</w:t>
      </w:r>
      <w:bookmarkEnd w:id="580"/>
      <w:r>
        <w:rPr>
          <w:color w:val="000000"/>
          <w:spacing w:val="0"/>
          <w:w w:val="100"/>
          <w:position w:val="0"/>
        </w:rPr>
        <w:t>三）</w:t>
        <w:tab/>
        <w:t>实行</w:t>
      </w:r>
      <w:r>
        <w:rPr>
          <w:rFonts w:ascii="Times New Roman" w:eastAsia="Times New Roman" w:hAnsi="Times New Roman" w:cs="Times New Roman"/>
          <w:color w:val="000000"/>
          <w:spacing w:val="0"/>
          <w:w w:val="100"/>
          <w:position w:val="0"/>
          <w:lang w:val="en-US" w:eastAsia="en-US" w:bidi="en-US"/>
        </w:rPr>
        <w:t>5G</w:t>
      </w:r>
      <w:r>
        <w:rPr>
          <w:color w:val="000000"/>
          <w:spacing w:val="0"/>
          <w:w w:val="100"/>
          <w:position w:val="0"/>
        </w:rPr>
        <w:t>基站“三省”办电服务（牵头部门：营销部）</w:t>
      </w:r>
    </w:p>
    <w:p>
      <w:pPr>
        <w:pStyle w:val="Style66"/>
        <w:keepNext w:val="0"/>
        <w:keepLines w:val="0"/>
        <w:widowControl w:val="0"/>
        <w:numPr>
          <w:ilvl w:val="0"/>
          <w:numId w:val="145"/>
        </w:numPr>
        <w:shd w:val="clear" w:color="auto" w:fill="auto"/>
        <w:tabs>
          <w:tab w:pos="1056" w:val="left"/>
        </w:tabs>
        <w:bidi w:val="0"/>
        <w:spacing w:before="0" w:after="0" w:line="578" w:lineRule="exact"/>
        <w:ind w:left="0" w:right="0"/>
        <w:jc w:val="both"/>
      </w:pPr>
      <w:bookmarkStart w:id="581" w:name="bookmark581"/>
      <w:bookmarkEnd w:id="581"/>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报装更省力。针对</w:t>
      </w:r>
      <w:r>
        <w:rPr>
          <w:b/>
          <w:bCs/>
          <w:color w:val="000000"/>
          <w:spacing w:val="0"/>
          <w:w w:val="100"/>
          <w:position w:val="0"/>
          <w:lang w:val="en-US" w:eastAsia="en-US" w:bidi="en-US"/>
        </w:rPr>
        <w:t>5G</w:t>
      </w:r>
      <w:r>
        <w:rPr>
          <w:color w:val="000000"/>
          <w:spacing w:val="0"/>
          <w:w w:val="100"/>
          <w:position w:val="0"/>
        </w:rPr>
        <w:t xml:space="preserve">基站多为集团批量报装、区域 性报装等特点，建立报装“绿色”通道，精简报装资料，支持 </w:t>
      </w:r>
      <w:r>
        <w:rPr>
          <w:b/>
          <w:bCs/>
          <w:color w:val="000000"/>
          <w:spacing w:val="0"/>
          <w:w w:val="100"/>
          <w:position w:val="0"/>
          <w:lang w:val="en-US" w:eastAsia="en-US" w:bidi="en-US"/>
        </w:rPr>
        <w:t>5G</w:t>
      </w:r>
      <w:r>
        <w:rPr>
          <w:color w:val="000000"/>
          <w:spacing w:val="0"/>
          <w:w w:val="100"/>
          <w:position w:val="0"/>
        </w:rPr>
        <w:t>基站按县（区）打捆报装。</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月底前，全面推广应用</w:t>
      </w:r>
    </w:p>
    <w:p>
      <w:pPr>
        <w:pStyle w:val="Style66"/>
        <w:keepNext w:val="0"/>
        <w:keepLines w:val="0"/>
        <w:widowControl w:val="0"/>
        <w:shd w:val="clear" w:color="auto" w:fill="auto"/>
        <w:bidi w:val="0"/>
        <w:spacing w:before="0" w:after="0" w:line="578" w:lineRule="exact"/>
        <w:ind w:left="0" w:right="0" w:firstLine="180"/>
        <w:jc w:val="both"/>
      </w:pPr>
      <w:r>
        <w:rPr>
          <w:color w:val="000000"/>
          <w:spacing w:val="0"/>
          <w:w w:val="100"/>
          <w:position w:val="0"/>
          <w:lang w:val="zh-CN" w:eastAsia="zh-CN" w:bidi="zh-CN"/>
        </w:rPr>
        <w:t>“网上</w:t>
      </w:r>
      <w:r>
        <w:rPr>
          <w:color w:val="000000"/>
          <w:spacing w:val="0"/>
          <w:w w:val="100"/>
          <w:position w:val="0"/>
        </w:rPr>
        <w:t>国网”手机</w:t>
      </w:r>
      <w:r>
        <w:rPr>
          <w:b/>
          <w:bCs/>
          <w:color w:val="000000"/>
          <w:spacing w:val="0"/>
          <w:w w:val="100"/>
          <w:position w:val="0"/>
          <w:lang w:val="en-US" w:eastAsia="en-US" w:bidi="en-US"/>
        </w:rPr>
        <w:t>APP</w:t>
      </w:r>
      <w:r>
        <w:rPr>
          <w:color w:val="000000"/>
          <w:spacing w:val="0"/>
          <w:w w:val="100"/>
          <w:position w:val="0"/>
        </w:rPr>
        <w:t>批量报装功能，</w:t>
      </w:r>
      <w:r>
        <w:rPr>
          <w:b/>
          <w:bCs/>
          <w:color w:val="000000"/>
          <w:spacing w:val="0"/>
          <w:w w:val="100"/>
          <w:position w:val="0"/>
          <w:lang w:val="en-US" w:eastAsia="en-US" w:bidi="en-US"/>
        </w:rPr>
        <w:t>5G</w:t>
      </w:r>
      <w:r>
        <w:rPr>
          <w:color w:val="000000"/>
          <w:spacing w:val="0"/>
          <w:w w:val="100"/>
          <w:position w:val="0"/>
        </w:rPr>
        <w:t>建设运营商只需提供 一份用电申请资料（主体证明、报装地址列表），即可完成批量 用电申请。</w:t>
      </w:r>
    </w:p>
    <w:p>
      <w:pPr>
        <w:pStyle w:val="Style66"/>
        <w:keepNext w:val="0"/>
        <w:keepLines w:val="0"/>
        <w:widowControl w:val="0"/>
        <w:numPr>
          <w:ilvl w:val="0"/>
          <w:numId w:val="145"/>
        </w:numPr>
        <w:shd w:val="clear" w:color="auto" w:fill="auto"/>
        <w:tabs>
          <w:tab w:pos="1013" w:val="left"/>
        </w:tabs>
        <w:bidi w:val="0"/>
        <w:spacing w:before="0" w:after="0" w:line="578" w:lineRule="exact"/>
        <w:ind w:left="0" w:right="0"/>
        <w:jc w:val="both"/>
      </w:pPr>
      <w:bookmarkStart w:id="582" w:name="bookmark582"/>
      <w:bookmarkEnd w:id="582"/>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报装更省心。</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月底前，出台《国网河南省 电力公司</w:t>
      </w:r>
      <w:r>
        <w:rPr>
          <w:b/>
          <w:bCs/>
          <w:color w:val="000000"/>
          <w:spacing w:val="0"/>
          <w:w w:val="100"/>
          <w:position w:val="0"/>
          <w:lang w:val="en-US" w:eastAsia="en-US" w:bidi="en-US"/>
        </w:rPr>
        <w:t>5G</w:t>
      </w:r>
      <w:r>
        <w:rPr>
          <w:color w:val="000000"/>
          <w:spacing w:val="0"/>
          <w:w w:val="100"/>
          <w:position w:val="0"/>
        </w:rPr>
        <w:t>基站业扩报装指导意见》，制定适应</w:t>
      </w:r>
      <w:r>
        <w:rPr>
          <w:b/>
          <w:bCs/>
          <w:color w:val="000000"/>
          <w:spacing w:val="0"/>
          <w:w w:val="100"/>
          <w:position w:val="0"/>
          <w:lang w:val="en-US" w:eastAsia="en-US" w:bidi="en-US"/>
        </w:rPr>
        <w:t>5G</w:t>
      </w:r>
      <w:r>
        <w:rPr>
          <w:color w:val="000000"/>
          <w:spacing w:val="0"/>
          <w:w w:val="100"/>
          <w:position w:val="0"/>
        </w:rPr>
        <w:t xml:space="preserve">基站不同建 </w:t>
      </w:r>
      <w:r>
        <w:rPr>
          <w:color w:val="000000"/>
          <w:spacing w:val="0"/>
          <w:w w:val="100"/>
          <w:position w:val="0"/>
        </w:rPr>
        <w:t>设场景的典型供电方案，根据电网可用资源信息科学优化供电方 案，实现</w:t>
      </w:r>
      <w:r>
        <w:rPr>
          <w:b/>
          <w:bCs/>
          <w:color w:val="000000"/>
          <w:spacing w:val="0"/>
          <w:w w:val="100"/>
          <w:position w:val="0"/>
          <w:lang w:val="en-US" w:eastAsia="en-US" w:bidi="en-US"/>
        </w:rPr>
        <w:t>5G</w:t>
      </w:r>
      <w:r>
        <w:rPr>
          <w:color w:val="000000"/>
          <w:spacing w:val="0"/>
          <w:w w:val="100"/>
          <w:position w:val="0"/>
        </w:rPr>
        <w:t>基站就近接入电网，降低</w:t>
      </w:r>
      <w:r>
        <w:rPr>
          <w:b/>
          <w:bCs/>
          <w:color w:val="000000"/>
          <w:spacing w:val="0"/>
          <w:w w:val="100"/>
          <w:position w:val="0"/>
          <w:lang w:val="en-US" w:eastAsia="en-US" w:bidi="en-US"/>
        </w:rPr>
        <w:t>5G</w:t>
      </w:r>
      <w:r>
        <w:rPr>
          <w:color w:val="000000"/>
          <w:spacing w:val="0"/>
          <w:w w:val="100"/>
          <w:position w:val="0"/>
        </w:rPr>
        <w:t>建设运营商外线工程投 资。公共区域，原则上釆用直供电方式，公司承担产权分界点以 上投资；非公共区域，协同</w:t>
      </w:r>
      <w:r>
        <w:rPr>
          <w:b/>
          <w:bCs/>
          <w:color w:val="000000"/>
          <w:spacing w:val="0"/>
          <w:w w:val="100"/>
          <w:position w:val="0"/>
          <w:lang w:val="en-US" w:eastAsia="en-US" w:bidi="en-US"/>
        </w:rPr>
        <w:t>5G</w:t>
      </w:r>
      <w:r>
        <w:rPr>
          <w:color w:val="000000"/>
          <w:spacing w:val="0"/>
          <w:w w:val="100"/>
          <w:position w:val="0"/>
        </w:rPr>
        <w:t>建设运营商配合政府监管部门指 导转供电主体对新建基站做好接电服务，并严格规范转供电价格, 杜绝搭车收费；在农业灌溉机井较多的地区，可就近接入灌溉专 用台区，提高台区利用效率，减少电网低效投资。</w:t>
      </w:r>
    </w:p>
    <w:p>
      <w:pPr>
        <w:pStyle w:val="Style66"/>
        <w:keepNext w:val="0"/>
        <w:keepLines w:val="0"/>
        <w:widowControl w:val="0"/>
        <w:numPr>
          <w:ilvl w:val="0"/>
          <w:numId w:val="145"/>
        </w:numPr>
        <w:shd w:val="clear" w:color="auto" w:fill="auto"/>
        <w:tabs>
          <w:tab w:pos="980" w:val="left"/>
        </w:tabs>
        <w:bidi w:val="0"/>
        <w:spacing w:before="0" w:after="0" w:line="581" w:lineRule="exact"/>
        <w:ind w:left="0" w:right="0" w:firstLine="620"/>
        <w:jc w:val="both"/>
      </w:pPr>
      <w:bookmarkStart w:id="583" w:name="bookmark583"/>
      <w:bookmarkEnd w:id="583"/>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报装更省时。推行</w:t>
      </w:r>
      <w:r>
        <w:rPr>
          <w:color w:val="000000"/>
          <w:spacing w:val="0"/>
          <w:w w:val="100"/>
          <w:position w:val="0"/>
          <w:lang w:val="zh-CN" w:eastAsia="zh-CN" w:bidi="zh-CN"/>
        </w:rPr>
        <w:t>“服务</w:t>
      </w:r>
      <w:r>
        <w:rPr>
          <w:color w:val="000000"/>
          <w:spacing w:val="0"/>
          <w:w w:val="100"/>
          <w:position w:val="0"/>
        </w:rPr>
        <w:t>预约制、限期办结制〃，实 施</w:t>
      </w:r>
      <w:r>
        <w:rPr>
          <w:b/>
          <w:bCs/>
          <w:color w:val="000000"/>
          <w:spacing w:val="0"/>
          <w:w w:val="100"/>
          <w:position w:val="0"/>
          <w:lang w:val="en-US" w:eastAsia="en-US" w:bidi="en-US"/>
        </w:rPr>
        <w:t>5G</w:t>
      </w:r>
      <w:r>
        <w:rPr>
          <w:color w:val="000000"/>
          <w:spacing w:val="0"/>
          <w:w w:val="100"/>
          <w:position w:val="0"/>
        </w:rPr>
        <w:t>报装网上办理，明确关键环节业务办理时限，以“先接入、 后改造</w:t>
      </w:r>
      <w:r>
        <w:rPr>
          <w:color w:val="000000"/>
          <w:spacing w:val="0"/>
          <w:w w:val="100"/>
          <w:position w:val="0"/>
          <w:lang w:val="zh-CN" w:eastAsia="zh-CN" w:bidi="zh-CN"/>
        </w:rPr>
        <w:t>”为</w:t>
      </w:r>
      <w:r>
        <w:rPr>
          <w:color w:val="000000"/>
          <w:spacing w:val="0"/>
          <w:w w:val="100"/>
          <w:position w:val="0"/>
        </w:rPr>
        <w:t>原则，实行限时办结，加快</w:t>
      </w:r>
      <w:r>
        <w:rPr>
          <w:b/>
          <w:bCs/>
          <w:color w:val="000000"/>
          <w:spacing w:val="0"/>
          <w:w w:val="100"/>
          <w:position w:val="0"/>
          <w:lang w:val="en-US" w:eastAsia="en-US" w:bidi="en-US"/>
        </w:rPr>
        <w:t>5G</w:t>
      </w:r>
      <w:r>
        <w:rPr>
          <w:color w:val="000000"/>
          <w:spacing w:val="0"/>
          <w:w w:val="100"/>
          <w:position w:val="0"/>
        </w:rPr>
        <w:t>用电报装接电速度， 年内将平均接电时间压减至</w:t>
      </w:r>
      <w:r>
        <w:rPr>
          <w:b/>
          <w:bCs/>
          <w:color w:val="000000"/>
          <w:spacing w:val="0"/>
          <w:w w:val="100"/>
          <w:position w:val="0"/>
        </w:rPr>
        <w:t>1 5</w:t>
      </w:r>
      <w:r>
        <w:rPr>
          <w:color w:val="000000"/>
          <w:spacing w:val="0"/>
          <w:w w:val="100"/>
          <w:position w:val="0"/>
        </w:rPr>
        <w:t>天内。</w:t>
      </w:r>
    </w:p>
    <w:p>
      <w:pPr>
        <w:pStyle w:val="Style66"/>
        <w:keepNext w:val="0"/>
        <w:keepLines w:val="0"/>
        <w:widowControl w:val="0"/>
        <w:shd w:val="clear" w:color="auto" w:fill="auto"/>
        <w:bidi w:val="0"/>
        <w:spacing w:before="0" w:after="0" w:line="581" w:lineRule="exact"/>
        <w:ind w:left="0" w:right="0" w:firstLine="0"/>
        <w:jc w:val="center"/>
      </w:pPr>
      <w:bookmarkStart w:id="584" w:name="bookmark584"/>
      <w:r>
        <w:rPr>
          <w:color w:val="000000"/>
          <w:spacing w:val="0"/>
          <w:w w:val="100"/>
          <w:position w:val="0"/>
        </w:rPr>
        <w:t>（</w:t>
      </w:r>
      <w:bookmarkEnd w:id="584"/>
      <w:r>
        <w:rPr>
          <w:color w:val="000000"/>
          <w:spacing w:val="0"/>
          <w:w w:val="100"/>
          <w:position w:val="0"/>
        </w:rPr>
        <w:t>四）优化</w:t>
      </w:r>
      <w:r>
        <w:rPr>
          <w:rFonts w:ascii="Times New Roman" w:eastAsia="Times New Roman" w:hAnsi="Times New Roman" w:cs="Times New Roman"/>
          <w:color w:val="000000"/>
          <w:spacing w:val="0"/>
          <w:w w:val="100"/>
          <w:position w:val="0"/>
          <w:lang w:val="en-US" w:eastAsia="en-US" w:bidi="en-US"/>
        </w:rPr>
        <w:t>5G</w:t>
      </w:r>
      <w:r>
        <w:rPr>
          <w:color w:val="000000"/>
          <w:spacing w:val="0"/>
          <w:w w:val="100"/>
          <w:position w:val="0"/>
        </w:rPr>
        <w:t>配套电网工程建设（牵头部门：配网办）</w:t>
      </w:r>
    </w:p>
    <w:p>
      <w:pPr>
        <w:pStyle w:val="Style66"/>
        <w:keepNext w:val="0"/>
        <w:keepLines w:val="0"/>
        <w:widowControl w:val="0"/>
        <w:numPr>
          <w:ilvl w:val="0"/>
          <w:numId w:val="145"/>
        </w:numPr>
        <w:shd w:val="clear" w:color="auto" w:fill="auto"/>
        <w:tabs>
          <w:tab w:pos="985" w:val="left"/>
        </w:tabs>
        <w:bidi w:val="0"/>
        <w:spacing w:before="0" w:after="0" w:line="581" w:lineRule="exact"/>
        <w:ind w:left="0" w:right="0" w:firstLine="620"/>
        <w:jc w:val="both"/>
      </w:pPr>
      <w:bookmarkStart w:id="585" w:name="bookmark585"/>
      <w:bookmarkEnd w:id="585"/>
      <w:r>
        <w:rPr>
          <w:color w:val="000000"/>
          <w:spacing w:val="0"/>
          <w:w w:val="100"/>
          <w:position w:val="0"/>
        </w:rPr>
        <w:t>优化项目建设流程。对于已纳入年度配网建设、配网技改 之外的紧急项目，使用业扩项目包资金进行实施保障项目及时性。 涉及技术改造的，利用运维紧急包资金进行改造。同时，充分利 用协议库存、框架招标等釆购方式，缩短配套电网工程周期，保 障其用电需求。</w:t>
      </w:r>
    </w:p>
    <w:p>
      <w:pPr>
        <w:pStyle w:val="Style66"/>
        <w:keepNext w:val="0"/>
        <w:keepLines w:val="0"/>
        <w:widowControl w:val="0"/>
        <w:numPr>
          <w:ilvl w:val="0"/>
          <w:numId w:val="145"/>
        </w:numPr>
        <w:shd w:val="clear" w:color="auto" w:fill="auto"/>
        <w:tabs>
          <w:tab w:pos="980" w:val="left"/>
        </w:tabs>
        <w:bidi w:val="0"/>
        <w:spacing w:before="0" w:after="0" w:line="581" w:lineRule="exact"/>
        <w:ind w:left="0" w:right="0" w:firstLine="620"/>
        <w:jc w:val="both"/>
        <w:sectPr>
          <w:headerReference w:type="default" r:id="rId552"/>
          <w:footerReference w:type="default" r:id="rId553"/>
          <w:headerReference w:type="even" r:id="rId554"/>
          <w:footerReference w:type="even" r:id="rId555"/>
          <w:footnotePr>
            <w:pos w:val="pageBottom"/>
            <w:numFmt w:val="decimal"/>
            <w:numRestart w:val="continuous"/>
          </w:footnotePr>
          <w:pgSz w:w="11900" w:h="16840"/>
          <w:pgMar w:top="2020" w:right="1353" w:bottom="1905" w:left="1523" w:header="0" w:footer="3" w:gutter="0"/>
          <w:cols w:space="720"/>
          <w:noEndnote/>
          <w:rtlGutter w:val="0"/>
          <w:docGrid w:linePitch="360"/>
        </w:sectPr>
      </w:pPr>
      <w:bookmarkStart w:id="586" w:name="bookmark586"/>
      <w:bookmarkEnd w:id="586"/>
      <w:r>
        <w:rPr>
          <w:color w:val="000000"/>
          <w:spacing w:val="0"/>
          <w:w w:val="100"/>
          <w:position w:val="0"/>
        </w:rPr>
        <w:t>提高物资供应效率。推行典型设计和物资标准化，梳理精 简通用物料种类，通过协议库存釆购、分配方式，缩短采购供应 周期。原则上将所需物资纳入业扩配套电网项目物资定额储备管 理，及时开展储备定额评估、动态优化调整。对于当地实物储备 暂不能满足的紧急特殊情形，开辟绿色通道，通过跨项目利库、</w:t>
      </w:r>
    </w:p>
    <w:p>
      <w:pPr>
        <w:pStyle w:val="Style66"/>
        <w:keepNext w:val="0"/>
        <w:keepLines w:val="0"/>
        <w:widowControl w:val="0"/>
        <w:shd w:val="clear" w:color="auto" w:fill="auto"/>
        <w:bidi w:val="0"/>
        <w:spacing w:before="0" w:after="0" w:line="577" w:lineRule="exact"/>
        <w:ind w:left="0" w:right="0" w:firstLine="0"/>
        <w:jc w:val="both"/>
      </w:pPr>
      <w:r>
        <w:rPr>
          <w:color w:val="000000"/>
          <w:spacing w:val="0"/>
          <w:w w:val="100"/>
          <w:position w:val="0"/>
        </w:rPr>
        <w:t>跨区域调拨、紧急釆购等方式满足物资供应需求。</w:t>
      </w:r>
    </w:p>
    <w:p>
      <w:pPr>
        <w:pStyle w:val="Style66"/>
        <w:keepNext w:val="0"/>
        <w:keepLines w:val="0"/>
        <w:widowControl w:val="0"/>
        <w:numPr>
          <w:ilvl w:val="0"/>
          <w:numId w:val="147"/>
        </w:numPr>
        <w:shd w:val="clear" w:color="auto" w:fill="auto"/>
        <w:tabs>
          <w:tab w:pos="1182" w:val="left"/>
        </w:tabs>
        <w:bidi w:val="0"/>
        <w:spacing w:before="0" w:after="0" w:line="577" w:lineRule="exact"/>
        <w:ind w:left="0" w:right="0" w:firstLine="660"/>
        <w:jc w:val="both"/>
      </w:pPr>
      <w:bookmarkStart w:id="587" w:name="bookmark587"/>
      <w:bookmarkEnd w:id="587"/>
      <w:r>
        <w:rPr>
          <w:color w:val="000000"/>
          <w:spacing w:val="0"/>
          <w:w w:val="100"/>
          <w:position w:val="0"/>
        </w:rPr>
        <w:t>深化移动作业终端应用。加大客户经理手机</w:t>
      </w:r>
      <w:r>
        <w:rPr>
          <w:b/>
          <w:bCs/>
          <w:color w:val="000000"/>
          <w:spacing w:val="0"/>
          <w:w w:val="100"/>
          <w:position w:val="0"/>
          <w:lang w:val="en-US" w:eastAsia="en-US" w:bidi="en-US"/>
        </w:rPr>
        <w:t>APP</w:t>
      </w:r>
      <w:r>
        <w:rPr>
          <w:color w:val="000000"/>
          <w:spacing w:val="0"/>
          <w:w w:val="100"/>
          <w:position w:val="0"/>
        </w:rPr>
        <w:t>使用率， 现场自动生成设计图纸、在线配置物料，全面打造勘查设计施工 一体化作业模式，具备条件的，当场完成低压配套电网工程施工 和装表接电。</w:t>
      </w:r>
    </w:p>
    <w:p>
      <w:pPr>
        <w:pStyle w:val="Style66"/>
        <w:keepNext w:val="0"/>
        <w:keepLines w:val="0"/>
        <w:widowControl w:val="0"/>
        <w:numPr>
          <w:ilvl w:val="0"/>
          <w:numId w:val="147"/>
        </w:numPr>
        <w:shd w:val="clear" w:color="auto" w:fill="auto"/>
        <w:tabs>
          <w:tab w:pos="1230" w:val="left"/>
        </w:tabs>
        <w:bidi w:val="0"/>
        <w:spacing w:before="0" w:after="180" w:line="577" w:lineRule="exact"/>
        <w:ind w:left="0" w:right="0" w:firstLine="660"/>
        <w:jc w:val="both"/>
      </w:pPr>
      <w:bookmarkStart w:id="588" w:name="bookmark588"/>
      <w:bookmarkEnd w:id="588"/>
      <w:r>
        <w:rPr>
          <w:color w:val="000000"/>
          <w:spacing w:val="0"/>
          <w:w w:val="100"/>
          <w:position w:val="0"/>
        </w:rPr>
        <w:t>优化停送电计划安排。按照</w:t>
      </w:r>
      <w:r>
        <w:rPr>
          <w:color w:val="000000"/>
          <w:spacing w:val="0"/>
          <w:w w:val="100"/>
          <w:position w:val="0"/>
          <w:lang w:val="zh-CN" w:eastAsia="zh-CN" w:bidi="zh-CN"/>
        </w:rPr>
        <w:t>“能转</w:t>
      </w:r>
      <w:r>
        <w:rPr>
          <w:color w:val="000000"/>
          <w:spacing w:val="0"/>
          <w:w w:val="100"/>
          <w:position w:val="0"/>
        </w:rPr>
        <w:t>必转、能带不停、先 算后停、一停多用”的原则，做好</w:t>
      </w:r>
      <w:r>
        <w:rPr>
          <w:b/>
          <w:bCs/>
          <w:color w:val="000000"/>
          <w:spacing w:val="0"/>
          <w:w w:val="100"/>
          <w:position w:val="0"/>
          <w:lang w:val="en-US" w:eastAsia="en-US" w:bidi="en-US"/>
        </w:rPr>
        <w:t>5G</w:t>
      </w:r>
      <w:r>
        <w:rPr>
          <w:color w:val="000000"/>
          <w:spacing w:val="0"/>
          <w:w w:val="100"/>
          <w:position w:val="0"/>
        </w:rPr>
        <w:t>基站配套电网工程停电计 划安排。对带电接火、专用间隔工作等不对用户停电的</w:t>
      </w:r>
      <w:r>
        <w:rPr>
          <w:b/>
          <w:bCs/>
          <w:color w:val="000000"/>
          <w:spacing w:val="0"/>
          <w:w w:val="100"/>
          <w:position w:val="0"/>
          <w:lang w:val="en-US" w:eastAsia="en-US" w:bidi="en-US"/>
        </w:rPr>
        <w:t>5G</w:t>
      </w:r>
      <w:r>
        <w:rPr>
          <w:color w:val="000000"/>
          <w:spacing w:val="0"/>
          <w:w w:val="100"/>
          <w:position w:val="0"/>
        </w:rPr>
        <w:t>基站 配套电网工程，可按照“随报随批</w:t>
      </w:r>
      <w:r>
        <w:rPr>
          <w:color w:val="000000"/>
          <w:spacing w:val="0"/>
          <w:w w:val="100"/>
          <w:position w:val="0"/>
          <w:lang w:val="zh-CN" w:eastAsia="zh-CN" w:bidi="zh-CN"/>
        </w:rPr>
        <w:t>”的</w:t>
      </w:r>
      <w:r>
        <w:rPr>
          <w:color w:val="000000"/>
          <w:spacing w:val="0"/>
          <w:w w:val="100"/>
          <w:position w:val="0"/>
        </w:rPr>
        <w:t>原则直接纳入日计划管理， 需要用户停电的</w:t>
      </w:r>
      <w:r>
        <w:rPr>
          <w:b/>
          <w:bCs/>
          <w:color w:val="000000"/>
          <w:spacing w:val="0"/>
          <w:w w:val="100"/>
          <w:position w:val="0"/>
          <w:lang w:val="en-US" w:eastAsia="en-US" w:bidi="en-US"/>
        </w:rPr>
        <w:t>5G</w:t>
      </w:r>
      <w:r>
        <w:rPr>
          <w:color w:val="000000"/>
          <w:spacing w:val="0"/>
          <w:w w:val="100"/>
          <w:position w:val="0"/>
        </w:rPr>
        <w:t>基站配套电网工程应至少纳入周计划管理， 确需进行临时停电的，要履行临时停电计划审批手续。相关单位 在确保安全生产的前提下，强化施工检修计划管理和人员物资保 障，科学合理调配操作力量，做到“即停即干”</w:t>
      </w:r>
      <w:r>
        <w:rPr>
          <w:color w:val="000000"/>
          <w:spacing w:val="0"/>
          <w:w w:val="100"/>
          <w:position w:val="0"/>
          <w:lang w:val="zh-CN" w:eastAsia="zh-CN" w:bidi="zh-CN"/>
        </w:rPr>
        <w:t>、“干</w:t>
      </w:r>
      <w:r>
        <w:rPr>
          <w:color w:val="000000"/>
          <w:spacing w:val="0"/>
          <w:w w:val="100"/>
          <w:position w:val="0"/>
        </w:rPr>
        <w:t>完即送”。</w:t>
      </w: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（五）配合规范</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基站转供电（牵头部门：营销部）</w:t>
      </w:r>
    </w:p>
    <w:p>
      <w:pPr>
        <w:pStyle w:val="Style66"/>
        <w:keepNext w:val="0"/>
        <w:keepLines w:val="0"/>
        <w:widowControl w:val="0"/>
        <w:numPr>
          <w:ilvl w:val="0"/>
          <w:numId w:val="147"/>
        </w:numPr>
        <w:shd w:val="clear" w:color="auto" w:fill="auto"/>
        <w:tabs>
          <w:tab w:pos="1234" w:val="left"/>
        </w:tabs>
        <w:bidi w:val="0"/>
        <w:spacing w:before="0" w:after="80" w:line="578" w:lineRule="exact"/>
        <w:ind w:left="0" w:right="0" w:firstLine="660"/>
        <w:jc w:val="both"/>
      </w:pPr>
      <w:bookmarkStart w:id="589" w:name="bookmark589"/>
      <w:bookmarkEnd w:id="589"/>
      <w:r>
        <w:rPr>
          <w:color w:val="000000"/>
          <w:spacing w:val="0"/>
          <w:w w:val="100"/>
          <w:position w:val="0"/>
        </w:rPr>
        <w:t>实行转供电摸排</w:t>
      </w:r>
      <w:r>
        <w:rPr>
          <w:color w:val="000000"/>
          <w:spacing w:val="0"/>
          <w:w w:val="100"/>
          <w:position w:val="0"/>
          <w:lang w:val="zh-CN" w:eastAsia="zh-CN" w:bidi="zh-CN"/>
        </w:rPr>
        <w:t>“一</w:t>
      </w:r>
      <w:r>
        <w:rPr>
          <w:color w:val="000000"/>
          <w:spacing w:val="0"/>
          <w:w w:val="100"/>
          <w:position w:val="0"/>
        </w:rPr>
        <w:t>清单、两到位“。利用公司线上线下 渠道，广泛开展国家电价政策宣传与咨询。</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 联合省通信管理局共同制定转供电站址摸排清单模板，由</w:t>
      </w:r>
      <w:r>
        <w:rPr>
          <w:b/>
          <w:bCs/>
          <w:color w:val="000000"/>
          <w:spacing w:val="0"/>
          <w:w w:val="100"/>
          <w:position w:val="0"/>
          <w:lang w:val="en-US" w:eastAsia="en-US" w:bidi="en-US"/>
        </w:rPr>
        <w:t>5G</w:t>
      </w:r>
      <w:r>
        <w:rPr>
          <w:color w:val="000000"/>
          <w:spacing w:val="0"/>
          <w:w w:val="100"/>
          <w:position w:val="0"/>
        </w:rPr>
        <w:t>建 设运营商全面开展各自产权的转供电情况排查，摸清全省基站站 址、转供电主体户号、转供电主体户名、基站接入电压等级、基 站用电容量、转供电电价等基本情况，并落实转供业主意向和协 议，建立</w:t>
      </w:r>
      <w:r>
        <w:rPr>
          <w:b/>
          <w:bCs/>
          <w:color w:val="000000"/>
          <w:spacing w:val="0"/>
          <w:w w:val="100"/>
          <w:position w:val="0"/>
          <w:lang w:val="en-US" w:eastAsia="en-US" w:bidi="en-US"/>
        </w:rPr>
        <w:t>5G</w:t>
      </w:r>
      <w:r>
        <w:rPr>
          <w:color w:val="000000"/>
          <w:spacing w:val="0"/>
          <w:w w:val="100"/>
          <w:position w:val="0"/>
        </w:rPr>
        <w:t>基站转供电台账清单，并报市县供电公司，做到宣 传、排查两到位。</w:t>
      </w:r>
    </w:p>
    <w:p>
      <w:pPr>
        <w:pStyle w:val="Style66"/>
        <w:keepNext w:val="0"/>
        <w:keepLines w:val="0"/>
        <w:widowControl w:val="0"/>
        <w:numPr>
          <w:ilvl w:val="0"/>
          <w:numId w:val="147"/>
        </w:numPr>
        <w:shd w:val="clear" w:color="auto" w:fill="auto"/>
        <w:tabs>
          <w:tab w:pos="1191" w:val="left"/>
        </w:tabs>
        <w:bidi w:val="0"/>
        <w:spacing w:before="0" w:after="0" w:line="579" w:lineRule="exact"/>
        <w:ind w:left="0" w:right="0" w:firstLine="660"/>
        <w:jc w:val="both"/>
      </w:pPr>
      <w:bookmarkStart w:id="590" w:name="bookmark590"/>
      <w:bookmarkEnd w:id="590"/>
      <w:r>
        <w:rPr>
          <w:color w:val="000000"/>
          <w:spacing w:val="0"/>
          <w:w w:val="100"/>
          <w:position w:val="0"/>
        </w:rPr>
        <w:t>推动规范转供电加价行为。</w:t>
      </w: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月前，对接省通信 管理局及</w:t>
      </w:r>
      <w:r>
        <w:rPr>
          <w:b/>
          <w:bCs/>
          <w:color w:val="000000"/>
          <w:spacing w:val="0"/>
          <w:w w:val="100"/>
          <w:position w:val="0"/>
          <w:lang w:val="en-US" w:eastAsia="en-US" w:bidi="en-US"/>
        </w:rPr>
        <w:t>5G</w:t>
      </w:r>
      <w:r>
        <w:rPr>
          <w:color w:val="000000"/>
          <w:spacing w:val="0"/>
          <w:w w:val="100"/>
          <w:position w:val="0"/>
        </w:rPr>
        <w:t>建设运营商，配合促请地方政府出台规范</w:t>
      </w:r>
      <w:r>
        <w:rPr>
          <w:b/>
          <w:bCs/>
          <w:color w:val="000000"/>
          <w:spacing w:val="0"/>
          <w:w w:val="100"/>
          <w:position w:val="0"/>
          <w:lang w:val="en-US" w:eastAsia="en-US" w:bidi="en-US"/>
        </w:rPr>
        <w:t>5G</w:t>
      </w:r>
      <w:r>
        <w:rPr>
          <w:color w:val="000000"/>
          <w:spacing w:val="0"/>
          <w:w w:val="100"/>
          <w:position w:val="0"/>
        </w:rPr>
        <w:t>基站转 供电政策，明确转供电主体加价不得超过政府要求的最高标准, 明确不得以电费名义收取场地租赁、物业管理、设备运维、人工 服务等其他费用，并集中开展转供电治理，建立常态化监督执法 机制。</w:t>
      </w:r>
    </w:p>
    <w:p>
      <w:pPr>
        <w:pStyle w:val="Style66"/>
        <w:keepNext w:val="0"/>
        <w:keepLines w:val="0"/>
        <w:widowControl w:val="0"/>
        <w:numPr>
          <w:ilvl w:val="0"/>
          <w:numId w:val="147"/>
        </w:numPr>
        <w:shd w:val="clear" w:color="auto" w:fill="auto"/>
        <w:tabs>
          <w:tab w:pos="1191" w:val="left"/>
        </w:tabs>
        <w:bidi w:val="0"/>
        <w:spacing w:before="0" w:after="200" w:line="576" w:lineRule="exact"/>
        <w:ind w:left="0" w:right="0" w:firstLine="660"/>
        <w:jc w:val="both"/>
      </w:pPr>
      <w:bookmarkStart w:id="591" w:name="bookmark591"/>
      <w:bookmarkEnd w:id="591"/>
      <w:r>
        <w:rPr>
          <w:color w:val="000000"/>
          <w:spacing w:val="0"/>
          <w:w w:val="100"/>
          <w:position w:val="0"/>
        </w:rPr>
        <w:t>全面推广</w:t>
      </w:r>
      <w:r>
        <w:rPr>
          <w:color w:val="000000"/>
          <w:spacing w:val="0"/>
          <w:w w:val="100"/>
          <w:position w:val="0"/>
          <w:lang w:val="zh-CN" w:eastAsia="zh-CN" w:bidi="zh-CN"/>
        </w:rPr>
        <w:t>“转供</w:t>
      </w:r>
      <w:r>
        <w:rPr>
          <w:color w:val="000000"/>
          <w:spacing w:val="0"/>
          <w:w w:val="100"/>
          <w:position w:val="0"/>
        </w:rPr>
        <w:t>电费码</w:t>
      </w:r>
      <w:r>
        <w:rPr>
          <w:color w:val="000000"/>
          <w:spacing w:val="0"/>
          <w:w w:val="100"/>
          <w:position w:val="0"/>
          <w:lang w:val="zh-CN" w:eastAsia="zh-CN" w:bidi="zh-CN"/>
        </w:rPr>
        <w:t>”应用</w:t>
      </w:r>
      <w:r>
        <w:rPr>
          <w:color w:val="000000"/>
          <w:spacing w:val="0"/>
          <w:w w:val="100"/>
          <w:position w:val="0"/>
        </w:rPr>
        <w:t>。</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月开始，以“网 上国网</w:t>
      </w:r>
      <w:r>
        <w:rPr>
          <w:color w:val="000000"/>
          <w:spacing w:val="0"/>
          <w:w w:val="100"/>
          <w:position w:val="0"/>
          <w:lang w:val="zh-CN" w:eastAsia="zh-CN" w:bidi="zh-CN"/>
        </w:rPr>
        <w:t>”转</w:t>
      </w:r>
      <w:r>
        <w:rPr>
          <w:color w:val="000000"/>
          <w:spacing w:val="0"/>
          <w:w w:val="100"/>
          <w:position w:val="0"/>
        </w:rPr>
        <w:t>供电费码推广为契机，全面提供转供电加价查询服务, 引导</w:t>
      </w:r>
      <w:r>
        <w:rPr>
          <w:b/>
          <w:bCs/>
          <w:color w:val="000000"/>
          <w:spacing w:val="0"/>
          <w:w w:val="100"/>
          <w:position w:val="0"/>
          <w:lang w:val="en-US" w:eastAsia="en-US" w:bidi="en-US"/>
        </w:rPr>
        <w:t>5G</w:t>
      </w:r>
      <w:r>
        <w:rPr>
          <w:color w:val="000000"/>
          <w:spacing w:val="0"/>
          <w:w w:val="100"/>
          <w:position w:val="0"/>
        </w:rPr>
        <w:t>建设运营商自行查询并向市场监管部门提供问题线索， 协助纠正转供电主体违规加价行为。</w:t>
      </w: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（六）推进</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基站</w:t>
      </w:r>
      <w:r>
        <w:rPr>
          <w:b/>
          <w:bCs/>
          <w:color w:val="000000"/>
          <w:spacing w:val="0"/>
          <w:w w:val="100"/>
          <w:position w:val="0"/>
          <w:lang w:val="zh-CN" w:eastAsia="zh-CN" w:bidi="zh-CN"/>
        </w:rPr>
        <w:t>“转</w:t>
      </w:r>
      <w:r>
        <w:rPr>
          <w:b/>
          <w:bCs/>
          <w:color w:val="000000"/>
          <w:spacing w:val="0"/>
          <w:w w:val="100"/>
          <w:position w:val="0"/>
        </w:rPr>
        <w:t>改直”（牵头部门：营销部）</w:t>
      </w:r>
    </w:p>
    <w:p>
      <w:pPr>
        <w:pStyle w:val="Style66"/>
        <w:keepNext w:val="0"/>
        <w:keepLines w:val="0"/>
        <w:widowControl w:val="0"/>
        <w:numPr>
          <w:ilvl w:val="0"/>
          <w:numId w:val="147"/>
        </w:numPr>
        <w:shd w:val="clear" w:color="auto" w:fill="auto"/>
        <w:tabs>
          <w:tab w:pos="1196" w:val="left"/>
        </w:tabs>
        <w:bidi w:val="0"/>
        <w:spacing w:before="0" w:after="0" w:line="576" w:lineRule="exact"/>
        <w:ind w:left="0" w:right="0" w:firstLine="660"/>
        <w:jc w:val="both"/>
      </w:pPr>
      <w:bookmarkStart w:id="592" w:name="bookmark592"/>
      <w:bookmarkEnd w:id="592"/>
      <w:r>
        <w:rPr>
          <w:color w:val="000000"/>
          <w:spacing w:val="0"/>
          <w:w w:val="100"/>
          <w:position w:val="0"/>
        </w:rPr>
        <w:t>坚持</w:t>
      </w:r>
      <w:r>
        <w:rPr>
          <w:color w:val="000000"/>
          <w:spacing w:val="0"/>
          <w:w w:val="100"/>
          <w:position w:val="0"/>
          <w:lang w:val="zh-CN" w:eastAsia="zh-CN" w:bidi="zh-CN"/>
        </w:rPr>
        <w:t>“能</w:t>
      </w:r>
      <w:r>
        <w:rPr>
          <w:color w:val="000000"/>
          <w:spacing w:val="0"/>
          <w:w w:val="100"/>
          <w:position w:val="0"/>
        </w:rPr>
        <w:t>改尽改”。</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月，联合省通信管理局、 省铁塔公司就推进解决基站转供电改造事宜进行联合发文并召 开启动会，明确责任分工及推进计划。根据</w:t>
      </w:r>
      <w:r>
        <w:rPr>
          <w:b/>
          <w:bCs/>
          <w:color w:val="000000"/>
          <w:spacing w:val="0"/>
          <w:w w:val="100"/>
          <w:position w:val="0"/>
          <w:lang w:val="en-US" w:eastAsia="en-US" w:bidi="en-US"/>
        </w:rPr>
        <w:t>5G</w:t>
      </w:r>
      <w:r>
        <w:rPr>
          <w:color w:val="000000"/>
          <w:spacing w:val="0"/>
          <w:w w:val="100"/>
          <w:position w:val="0"/>
        </w:rPr>
        <w:t>建设运营商转供 电摸排的“一清单”台账，会同</w:t>
      </w:r>
      <w:r>
        <w:rPr>
          <w:b/>
          <w:bCs/>
          <w:color w:val="000000"/>
          <w:spacing w:val="0"/>
          <w:w w:val="100"/>
          <w:position w:val="0"/>
          <w:lang w:val="en-US" w:eastAsia="en-US" w:bidi="en-US"/>
        </w:rPr>
        <w:t>5G</w:t>
      </w:r>
      <w:r>
        <w:rPr>
          <w:color w:val="000000"/>
          <w:spacing w:val="0"/>
          <w:w w:val="100"/>
          <w:position w:val="0"/>
        </w:rPr>
        <w:t>建设运营商研究</w:t>
      </w:r>
      <w:r>
        <w:rPr>
          <w:color w:val="000000"/>
          <w:spacing w:val="0"/>
          <w:w w:val="100"/>
          <w:position w:val="0"/>
          <w:lang w:val="zh-CN" w:eastAsia="zh-CN" w:bidi="zh-CN"/>
        </w:rPr>
        <w:t>“转</w:t>
      </w:r>
      <w:r>
        <w:rPr>
          <w:color w:val="000000"/>
          <w:spacing w:val="0"/>
          <w:w w:val="100"/>
          <w:position w:val="0"/>
        </w:rPr>
        <w:t>改直” 的可行性，对满足直供电改造条件的，</w:t>
      </w:r>
      <w:r>
        <w:rPr>
          <w:b/>
          <w:bCs/>
          <w:color w:val="000000"/>
          <w:spacing w:val="0"/>
          <w:w w:val="100"/>
          <w:position w:val="0"/>
        </w:rPr>
        <w:t>2020</w:t>
      </w:r>
      <w:r>
        <w:rPr>
          <w:color w:val="000000"/>
          <w:spacing w:val="0"/>
          <w:w w:val="100"/>
          <w:position w:val="0"/>
        </w:rPr>
        <w:t>年</w:t>
      </w:r>
      <w:r>
        <w:rPr>
          <w:b/>
          <w:bCs/>
          <w:color w:val="000000"/>
          <w:spacing w:val="0"/>
          <w:w w:val="100"/>
          <w:position w:val="0"/>
        </w:rPr>
        <w:t>12</w:t>
      </w:r>
      <w:r>
        <w:rPr>
          <w:color w:val="000000"/>
          <w:spacing w:val="0"/>
          <w:w w:val="100"/>
          <w:position w:val="0"/>
        </w:rPr>
        <w:t>月底前由公司 按照新装用电模式全部“转改直”。同时，统筹协调公司管理的 产业单位与</w:t>
      </w:r>
      <w:r>
        <w:rPr>
          <w:b/>
          <w:bCs/>
          <w:color w:val="000000"/>
          <w:spacing w:val="0"/>
          <w:w w:val="100"/>
          <w:position w:val="0"/>
          <w:lang w:val="en-US" w:eastAsia="en-US" w:bidi="en-US"/>
        </w:rPr>
        <w:t>5G</w:t>
      </w:r>
      <w:r>
        <w:rPr>
          <w:color w:val="000000"/>
          <w:spacing w:val="0"/>
          <w:w w:val="100"/>
          <w:position w:val="0"/>
        </w:rPr>
        <w:t>建设运营商主动对接，做好技术和服务工作。</w:t>
      </w:r>
    </w:p>
    <w:p>
      <w:pPr>
        <w:pStyle w:val="Style66"/>
        <w:keepNext w:val="0"/>
        <w:keepLines w:val="0"/>
        <w:widowControl w:val="0"/>
        <w:numPr>
          <w:ilvl w:val="0"/>
          <w:numId w:val="147"/>
        </w:numPr>
        <w:shd w:val="clear" w:color="auto" w:fill="auto"/>
        <w:tabs>
          <w:tab w:pos="1196" w:val="left"/>
        </w:tabs>
        <w:bidi w:val="0"/>
        <w:spacing w:before="0" w:after="100" w:line="576" w:lineRule="exact"/>
        <w:ind w:left="0" w:right="0" w:firstLine="660"/>
        <w:jc w:val="both"/>
      </w:pPr>
      <w:bookmarkStart w:id="593" w:name="bookmark593"/>
      <w:bookmarkEnd w:id="593"/>
      <w:r>
        <w:rPr>
          <w:color w:val="000000"/>
          <w:spacing w:val="0"/>
          <w:w w:val="100"/>
          <w:position w:val="0"/>
        </w:rPr>
        <w:t>推动纳入城市改造范围。配合</w:t>
      </w:r>
      <w:r>
        <w:rPr>
          <w:b/>
          <w:bCs/>
          <w:color w:val="000000"/>
          <w:spacing w:val="0"/>
          <w:w w:val="100"/>
          <w:position w:val="0"/>
          <w:lang w:val="en-US" w:eastAsia="en-US" w:bidi="en-US"/>
        </w:rPr>
        <w:t>5G</w:t>
      </w:r>
      <w:r>
        <w:rPr>
          <w:color w:val="000000"/>
          <w:spacing w:val="0"/>
          <w:w w:val="100"/>
          <w:position w:val="0"/>
        </w:rPr>
        <w:t>建设运营商争取地方政 府将</w:t>
      </w:r>
      <w:r>
        <w:rPr>
          <w:b/>
          <w:bCs/>
          <w:color w:val="000000"/>
          <w:spacing w:val="0"/>
          <w:w w:val="100"/>
          <w:position w:val="0"/>
          <w:lang w:val="en-US" w:eastAsia="en-US" w:bidi="en-US"/>
        </w:rPr>
        <w:t>5G</w:t>
      </w:r>
      <w:r>
        <w:rPr>
          <w:color w:val="000000"/>
          <w:spacing w:val="0"/>
          <w:w w:val="100"/>
          <w:position w:val="0"/>
        </w:rPr>
        <w:t>基站纳入城市更新、城镇老旧小区改造范围，落实</w:t>
      </w:r>
      <w:r>
        <w:rPr>
          <w:b/>
          <w:bCs/>
          <w:color w:val="000000"/>
          <w:spacing w:val="0"/>
          <w:w w:val="100"/>
          <w:position w:val="0"/>
          <w:lang w:val="en-US" w:eastAsia="en-US" w:bidi="en-US"/>
        </w:rPr>
        <w:t>5G</w:t>
      </w:r>
      <w:r>
        <w:rPr>
          <w:color w:val="000000"/>
          <w:spacing w:val="0"/>
          <w:w w:val="100"/>
          <w:position w:val="0"/>
        </w:rPr>
        <w:t>基 站站址、供电线路路径等改造条件，统筹解决</w:t>
      </w:r>
      <w:r>
        <w:rPr>
          <w:b/>
          <w:bCs/>
          <w:color w:val="000000"/>
          <w:spacing w:val="0"/>
          <w:w w:val="100"/>
          <w:position w:val="0"/>
          <w:lang w:val="en-US" w:eastAsia="en-US" w:bidi="en-US"/>
        </w:rPr>
        <w:t>5G</w:t>
      </w:r>
      <w:r>
        <w:rPr>
          <w:color w:val="000000"/>
          <w:spacing w:val="0"/>
          <w:w w:val="100"/>
          <w:position w:val="0"/>
        </w:rPr>
        <w:t>基站转供电问</w:t>
      </w:r>
    </w:p>
    <w:p>
      <w:pPr>
        <w:pStyle w:val="Style66"/>
        <w:keepNext w:val="0"/>
        <w:keepLines w:val="0"/>
        <w:widowControl w:val="0"/>
        <w:shd w:val="clear" w:color="auto" w:fill="auto"/>
        <w:tabs>
          <w:tab w:pos="1600" w:val="left"/>
        </w:tabs>
        <w:bidi w:val="0"/>
        <w:spacing w:before="0" w:after="0" w:line="240" w:lineRule="auto"/>
        <w:ind w:left="0" w:right="0" w:firstLine="820"/>
        <w:jc w:val="left"/>
      </w:pPr>
      <w:bookmarkStart w:id="594" w:name="bookmark594"/>
      <w:r>
        <w:rPr>
          <w:b/>
          <w:bCs/>
          <w:color w:val="000000"/>
          <w:spacing w:val="0"/>
          <w:w w:val="100"/>
          <w:position w:val="0"/>
        </w:rPr>
        <w:t>（</w:t>
      </w:r>
      <w:bookmarkEnd w:id="594"/>
      <w:r>
        <w:rPr>
          <w:b/>
          <w:bCs/>
          <w:color w:val="000000"/>
          <w:spacing w:val="0"/>
          <w:w w:val="100"/>
          <w:position w:val="0"/>
        </w:rPr>
        <w:t>七）</w:t>
        <w:tab/>
        <w:t>提供特色增值服务（牵头部门：营销部）</w:t>
      </w:r>
    </w:p>
    <w:p>
      <w:pPr>
        <w:pStyle w:val="Style66"/>
        <w:keepNext w:val="0"/>
        <w:keepLines w:val="0"/>
        <w:widowControl w:val="0"/>
        <w:numPr>
          <w:ilvl w:val="0"/>
          <w:numId w:val="147"/>
        </w:numPr>
        <w:shd w:val="clear" w:color="auto" w:fill="auto"/>
        <w:tabs>
          <w:tab w:pos="1205" w:val="left"/>
        </w:tabs>
        <w:bidi w:val="0"/>
        <w:spacing w:before="0" w:after="0" w:line="579" w:lineRule="exact"/>
        <w:ind w:left="0" w:right="0"/>
        <w:jc w:val="both"/>
      </w:pPr>
      <w:bookmarkStart w:id="595" w:name="bookmark595"/>
      <w:bookmarkEnd w:id="595"/>
      <w:r>
        <w:rPr>
          <w:color w:val="000000"/>
          <w:spacing w:val="0"/>
          <w:w w:val="100"/>
          <w:position w:val="0"/>
        </w:rPr>
        <w:t>支持参与电力市场交易。落实省发展改革委《关于河南 省</w:t>
      </w:r>
      <w:r>
        <w:rPr>
          <w:b/>
          <w:bCs/>
          <w:color w:val="000000"/>
          <w:spacing w:val="0"/>
          <w:w w:val="100"/>
          <w:position w:val="0"/>
        </w:rPr>
        <w:t>2020</w:t>
      </w:r>
      <w:r>
        <w:rPr>
          <w:color w:val="000000"/>
          <w:spacing w:val="0"/>
          <w:w w:val="100"/>
          <w:position w:val="0"/>
        </w:rPr>
        <w:t>年电力直接交易有关事项的通知》（豫发改运行〔</w:t>
      </w:r>
      <w:r>
        <w:rPr>
          <w:b/>
          <w:bCs/>
          <w:color w:val="000000"/>
          <w:spacing w:val="0"/>
          <w:w w:val="100"/>
          <w:position w:val="0"/>
        </w:rPr>
        <w:t>2020</w:t>
      </w:r>
      <w:r>
        <w:rPr>
          <w:color w:val="000000"/>
          <w:spacing w:val="0"/>
          <w:w w:val="100"/>
          <w:position w:val="0"/>
        </w:rPr>
        <w:t xml:space="preserve">〕 </w:t>
      </w:r>
      <w:r>
        <w:rPr>
          <w:b/>
          <w:bCs/>
          <w:color w:val="000000"/>
          <w:spacing w:val="0"/>
          <w:w w:val="100"/>
          <w:position w:val="0"/>
        </w:rPr>
        <w:t>29</w:t>
      </w:r>
      <w:r>
        <w:rPr>
          <w:color w:val="000000"/>
          <w:spacing w:val="0"/>
          <w:w w:val="100"/>
          <w:position w:val="0"/>
        </w:rPr>
        <w:t>号）要求，支持我省行政区域内工商业用户自愿规范参与市 场化交易。及时向</w:t>
      </w:r>
      <w:r>
        <w:rPr>
          <w:b/>
          <w:bCs/>
          <w:color w:val="000000"/>
          <w:spacing w:val="0"/>
          <w:w w:val="100"/>
          <w:position w:val="0"/>
          <w:lang w:val="en-US" w:eastAsia="en-US" w:bidi="en-US"/>
        </w:rPr>
        <w:t>5G</w:t>
      </w:r>
      <w:r>
        <w:rPr>
          <w:color w:val="000000"/>
          <w:spacing w:val="0"/>
          <w:w w:val="100"/>
          <w:position w:val="0"/>
        </w:rPr>
        <w:t>建设运营商宣传我省电力直接交易政策， 服务</w:t>
      </w:r>
      <w:r>
        <w:rPr>
          <w:b/>
          <w:bCs/>
          <w:color w:val="000000"/>
          <w:spacing w:val="0"/>
          <w:w w:val="100"/>
          <w:position w:val="0"/>
          <w:lang w:val="en-US" w:eastAsia="en-US" w:bidi="en-US"/>
        </w:rPr>
        <w:t>5G</w:t>
      </w:r>
      <w:r>
        <w:rPr>
          <w:color w:val="000000"/>
          <w:spacing w:val="0"/>
          <w:w w:val="100"/>
          <w:position w:val="0"/>
        </w:rPr>
        <w:t>建设运营电量纳入市场化交易范围，积极做好新增用户 的市场准入和交易组织服务工作。</w:t>
      </w:r>
    </w:p>
    <w:p>
      <w:pPr>
        <w:pStyle w:val="Style66"/>
        <w:keepNext w:val="0"/>
        <w:keepLines w:val="0"/>
        <w:widowControl w:val="0"/>
        <w:numPr>
          <w:ilvl w:val="0"/>
          <w:numId w:val="147"/>
        </w:numPr>
        <w:shd w:val="clear" w:color="auto" w:fill="auto"/>
        <w:tabs>
          <w:tab w:pos="1200" w:val="left"/>
        </w:tabs>
        <w:bidi w:val="0"/>
        <w:spacing w:before="0" w:after="0" w:line="579" w:lineRule="exact"/>
        <w:ind w:left="0" w:right="0"/>
        <w:jc w:val="both"/>
      </w:pPr>
      <w:bookmarkStart w:id="596" w:name="bookmark596"/>
      <w:bookmarkEnd w:id="596"/>
      <w:r>
        <w:rPr>
          <w:color w:val="000000"/>
          <w:spacing w:val="0"/>
          <w:w w:val="100"/>
          <w:position w:val="0"/>
        </w:rPr>
        <w:t>开展用能优化服务。发挥公司管理的产业单位专业优势, 主动提供</w:t>
      </w:r>
      <w:r>
        <w:rPr>
          <w:b/>
          <w:bCs/>
          <w:color w:val="000000"/>
          <w:spacing w:val="0"/>
          <w:w w:val="100"/>
          <w:position w:val="0"/>
          <w:lang w:val="en-US" w:eastAsia="en-US" w:bidi="en-US"/>
        </w:rPr>
        <w:t>5G</w:t>
      </w:r>
      <w:r>
        <w:rPr>
          <w:color w:val="000000"/>
          <w:spacing w:val="0"/>
          <w:w w:val="100"/>
          <w:position w:val="0"/>
        </w:rPr>
        <w:t>基站能效诊断、节能改造、储能、设备代维、</w:t>
      </w:r>
      <w:r>
        <w:rPr>
          <w:color w:val="000000"/>
          <w:spacing w:val="0"/>
          <w:w w:val="100"/>
          <w:position w:val="0"/>
          <w:lang w:val="zh-CN" w:eastAsia="zh-CN" w:bidi="zh-CN"/>
        </w:rPr>
        <w:t xml:space="preserve">“转改 </w:t>
      </w:r>
      <w:r>
        <w:rPr>
          <w:color w:val="000000"/>
          <w:spacing w:val="0"/>
          <w:w w:val="100"/>
          <w:position w:val="0"/>
        </w:rPr>
        <w:t>直”等技术服务，充分利用风电、光优和储能资源，在基站产权 方自愿基础上，以合同能源管理模式为</w:t>
      </w:r>
      <w:r>
        <w:rPr>
          <w:b/>
          <w:bCs/>
          <w:color w:val="000000"/>
          <w:spacing w:val="0"/>
          <w:w w:val="100"/>
          <w:position w:val="0"/>
          <w:lang w:val="en-US" w:eastAsia="en-US" w:bidi="en-US"/>
        </w:rPr>
        <w:t>5G</w:t>
      </w:r>
      <w:r>
        <w:rPr>
          <w:color w:val="000000"/>
          <w:spacing w:val="0"/>
          <w:w w:val="100"/>
          <w:position w:val="0"/>
        </w:rPr>
        <w:t>基站提供综合能源服 务，降低用电成本。</w:t>
      </w:r>
    </w:p>
    <w:p>
      <w:pPr>
        <w:pStyle w:val="Style66"/>
        <w:keepNext w:val="0"/>
        <w:keepLines w:val="0"/>
        <w:widowControl w:val="0"/>
        <w:numPr>
          <w:ilvl w:val="0"/>
          <w:numId w:val="147"/>
        </w:numPr>
        <w:shd w:val="clear" w:color="auto" w:fill="auto"/>
        <w:tabs>
          <w:tab w:pos="1196" w:val="left"/>
        </w:tabs>
        <w:bidi w:val="0"/>
        <w:spacing w:before="0" w:after="180" w:line="579" w:lineRule="exact"/>
        <w:ind w:left="0" w:right="0"/>
        <w:jc w:val="both"/>
      </w:pPr>
      <w:bookmarkStart w:id="597" w:name="bookmark597"/>
      <w:bookmarkEnd w:id="597"/>
      <w:r>
        <w:rPr>
          <w:color w:val="000000"/>
          <w:spacing w:val="0"/>
          <w:w w:val="100"/>
          <w:position w:val="0"/>
        </w:rPr>
        <w:t>实行电子账单打捆服务。</w:t>
      </w: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月底前完善</w:t>
      </w:r>
      <w:r>
        <w:rPr>
          <w:color w:val="000000"/>
          <w:spacing w:val="0"/>
          <w:w w:val="100"/>
          <w:position w:val="0"/>
          <w:lang w:val="zh-CN" w:eastAsia="zh-CN" w:bidi="zh-CN"/>
        </w:rPr>
        <w:t>“网</w:t>
      </w:r>
      <w:r>
        <w:rPr>
          <w:color w:val="000000"/>
          <w:spacing w:val="0"/>
          <w:w w:val="100"/>
          <w:position w:val="0"/>
        </w:rPr>
        <w:t>上国 网''集团户服务功能，</w:t>
      </w:r>
      <w:r>
        <w:rPr>
          <w:b/>
          <w:bCs/>
          <w:color w:val="000000"/>
          <w:spacing w:val="0"/>
          <w:w w:val="100"/>
          <w:position w:val="0"/>
        </w:rPr>
        <w:t>10</w:t>
      </w:r>
      <w:r>
        <w:rPr>
          <w:color w:val="000000"/>
          <w:spacing w:val="0"/>
          <w:w w:val="100"/>
          <w:position w:val="0"/>
        </w:rPr>
        <w:t>月份开始推广应用，支持</w:t>
      </w:r>
      <w:r>
        <w:rPr>
          <w:b/>
          <w:bCs/>
          <w:color w:val="000000"/>
          <w:spacing w:val="0"/>
          <w:w w:val="100"/>
          <w:position w:val="0"/>
          <w:lang w:val="en-US" w:eastAsia="en-US" w:bidi="en-US"/>
        </w:rPr>
        <w:t>5G</w:t>
      </w:r>
      <w:r>
        <w:rPr>
          <w:color w:val="000000"/>
          <w:spacing w:val="0"/>
          <w:w w:val="100"/>
          <w:position w:val="0"/>
        </w:rPr>
        <w:t>建设运营 商批量查询</w:t>
      </w:r>
      <w:r>
        <w:rPr>
          <w:b/>
          <w:bCs/>
          <w:color w:val="000000"/>
          <w:spacing w:val="0"/>
          <w:w w:val="100"/>
          <w:position w:val="0"/>
          <w:lang w:val="en-US" w:eastAsia="en-US" w:bidi="en-US"/>
        </w:rPr>
        <w:t>5G</w:t>
      </w:r>
      <w:r>
        <w:rPr>
          <w:color w:val="000000"/>
          <w:spacing w:val="0"/>
          <w:w w:val="100"/>
          <w:position w:val="0"/>
        </w:rPr>
        <w:t>基站用电量等运行数据，统一实行集团户结算， 提供电费账单及发票“打捆”服务。</w:t>
      </w:r>
    </w:p>
    <w:p>
      <w:pPr>
        <w:pStyle w:val="Style66"/>
        <w:keepNext w:val="0"/>
        <w:keepLines w:val="0"/>
        <w:widowControl w:val="0"/>
        <w:shd w:val="clear" w:color="auto" w:fill="auto"/>
        <w:tabs>
          <w:tab w:pos="1600" w:val="left"/>
        </w:tabs>
        <w:bidi w:val="0"/>
        <w:spacing w:before="0" w:after="0" w:line="240" w:lineRule="auto"/>
        <w:ind w:left="0" w:right="0" w:firstLine="820"/>
        <w:jc w:val="left"/>
      </w:pPr>
      <w:bookmarkStart w:id="598" w:name="bookmark598"/>
      <w:r>
        <w:rPr>
          <w:b/>
          <w:bCs/>
          <w:color w:val="000000"/>
          <w:spacing w:val="0"/>
          <w:w w:val="100"/>
          <w:position w:val="0"/>
        </w:rPr>
        <w:t>（</w:t>
      </w:r>
      <w:bookmarkEnd w:id="598"/>
      <w:r>
        <w:rPr>
          <w:b/>
          <w:bCs/>
          <w:color w:val="000000"/>
          <w:spacing w:val="0"/>
          <w:w w:val="100"/>
          <w:position w:val="0"/>
        </w:rPr>
        <w:t>八）</w:t>
        <w:tab/>
        <w:t>加强</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基站供电应急保障（牵头部门：设备部）</w:t>
      </w:r>
    </w:p>
    <w:p>
      <w:pPr>
        <w:pStyle w:val="Style66"/>
        <w:keepNext w:val="0"/>
        <w:keepLines w:val="0"/>
        <w:widowControl w:val="0"/>
        <w:numPr>
          <w:ilvl w:val="0"/>
          <w:numId w:val="147"/>
        </w:numPr>
        <w:shd w:val="clear" w:color="auto" w:fill="auto"/>
        <w:tabs>
          <w:tab w:pos="1176" w:val="left"/>
        </w:tabs>
        <w:bidi w:val="0"/>
        <w:spacing w:before="0" w:after="0" w:line="577" w:lineRule="exact"/>
        <w:ind w:left="0" w:right="0"/>
        <w:jc w:val="both"/>
      </w:pPr>
      <w:bookmarkStart w:id="599" w:name="bookmark599"/>
      <w:bookmarkEnd w:id="599"/>
      <w:r>
        <w:rPr>
          <w:color w:val="000000"/>
          <w:spacing w:val="0"/>
          <w:w w:val="100"/>
          <w:position w:val="0"/>
        </w:rPr>
        <w:t>协助提升可靠用电水平。做好相关基建用电的供电保障, 确保配套电网设备的可靠运行，按照运维规程要求开展设备巡视 维护，保障</w:t>
      </w:r>
      <w:r>
        <w:rPr>
          <w:b/>
          <w:bCs/>
          <w:color w:val="000000"/>
          <w:spacing w:val="0"/>
          <w:w w:val="100"/>
          <w:position w:val="0"/>
          <w:lang w:val="en-US" w:eastAsia="en-US" w:bidi="en-US"/>
        </w:rPr>
        <w:t>5G</w:t>
      </w:r>
      <w:r>
        <w:rPr>
          <w:color w:val="000000"/>
          <w:spacing w:val="0"/>
          <w:w w:val="100"/>
          <w:position w:val="0"/>
        </w:rPr>
        <w:t>宏基站供电要求。加强</w:t>
      </w:r>
      <w:r>
        <w:rPr>
          <w:b/>
          <w:bCs/>
          <w:color w:val="000000"/>
          <w:spacing w:val="0"/>
          <w:w w:val="100"/>
          <w:position w:val="0"/>
          <w:lang w:val="en-US" w:eastAsia="en-US" w:bidi="en-US"/>
        </w:rPr>
        <w:t>5G</w:t>
      </w:r>
      <w:r>
        <w:rPr>
          <w:color w:val="000000"/>
          <w:spacing w:val="0"/>
          <w:w w:val="100"/>
          <w:position w:val="0"/>
        </w:rPr>
        <w:t>宏基站的电力设施保护， 补充完善相关警示标识，强化外力破坏风险防控。结合</w:t>
      </w:r>
      <w:r>
        <w:rPr>
          <w:b/>
          <w:bCs/>
          <w:color w:val="000000"/>
          <w:spacing w:val="0"/>
          <w:w w:val="100"/>
          <w:position w:val="0"/>
          <w:lang w:val="en-US" w:eastAsia="en-US" w:bidi="en-US"/>
        </w:rPr>
        <w:t>5G</w:t>
      </w:r>
      <w:r>
        <w:rPr>
          <w:color w:val="000000"/>
          <w:spacing w:val="0"/>
          <w:w w:val="100"/>
          <w:position w:val="0"/>
        </w:rPr>
        <w:t>宏基 站对供电可靠性要求，指导</w:t>
      </w:r>
      <w:r>
        <w:rPr>
          <w:b/>
          <w:bCs/>
          <w:color w:val="000000"/>
          <w:spacing w:val="0"/>
          <w:w w:val="100"/>
          <w:position w:val="0"/>
          <w:lang w:val="en-US" w:eastAsia="en-US" w:bidi="en-US"/>
        </w:rPr>
        <w:t>5G</w:t>
      </w:r>
      <w:r>
        <w:rPr>
          <w:color w:val="000000"/>
          <w:spacing w:val="0"/>
          <w:w w:val="100"/>
          <w:position w:val="0"/>
        </w:rPr>
        <w:t xml:space="preserve">建设运营商合理配置应急电源， </w:t>
      </w:r>
      <w:r>
        <w:rPr>
          <w:color w:val="000000"/>
          <w:spacing w:val="0"/>
          <w:w w:val="100"/>
          <w:position w:val="0"/>
        </w:rPr>
        <w:t>满足持续用电需求。对供电可靠性有特殊要求的</w:t>
      </w:r>
      <w:r>
        <w:rPr>
          <w:b/>
          <w:bCs/>
          <w:color w:val="000000"/>
          <w:spacing w:val="0"/>
          <w:w w:val="100"/>
          <w:position w:val="0"/>
          <w:lang w:val="en-US" w:eastAsia="en-US" w:bidi="en-US"/>
        </w:rPr>
        <w:t>5G</w:t>
      </w:r>
      <w:r>
        <w:rPr>
          <w:color w:val="000000"/>
          <w:spacing w:val="0"/>
          <w:w w:val="100"/>
          <w:position w:val="0"/>
        </w:rPr>
        <w:t>宏基站，预 留发电车接口，为应急供电创造条件。</w:t>
      </w:r>
    </w:p>
    <w:p>
      <w:pPr>
        <w:pStyle w:val="Style66"/>
        <w:keepNext w:val="0"/>
        <w:keepLines w:val="0"/>
        <w:widowControl w:val="0"/>
        <w:numPr>
          <w:ilvl w:val="0"/>
          <w:numId w:val="147"/>
        </w:numPr>
        <w:shd w:val="clear" w:color="auto" w:fill="auto"/>
        <w:tabs>
          <w:tab w:pos="1217" w:val="left"/>
        </w:tabs>
        <w:bidi w:val="0"/>
        <w:spacing w:before="0" w:after="0" w:line="581" w:lineRule="exact"/>
        <w:ind w:left="0" w:right="0"/>
        <w:jc w:val="both"/>
      </w:pPr>
      <w:bookmarkStart w:id="600" w:name="bookmark600"/>
      <w:bookmarkEnd w:id="600"/>
      <w:r>
        <w:rPr>
          <w:color w:val="000000"/>
          <w:spacing w:val="0"/>
          <w:w w:val="100"/>
          <w:position w:val="0"/>
        </w:rPr>
        <w:t>实行网格化快速抢修服务。依托供电服务指挥中心，强 化</w:t>
      </w:r>
      <w:r>
        <w:rPr>
          <w:b/>
          <w:bCs/>
          <w:color w:val="000000"/>
          <w:spacing w:val="0"/>
          <w:w w:val="100"/>
          <w:position w:val="0"/>
          <w:lang w:val="en-US" w:eastAsia="en-US" w:bidi="en-US"/>
        </w:rPr>
        <w:t>5G</w:t>
      </w:r>
      <w:r>
        <w:rPr>
          <w:color w:val="000000"/>
          <w:spacing w:val="0"/>
          <w:w w:val="100"/>
          <w:position w:val="0"/>
        </w:rPr>
        <w:t>基站供电设施运行工况监控，主动研判设备运行异常和故 障停电，实行主动检修和主动抢修。健全网格化分区抢修机制， 进一步优化抢修队伍、车辆、发电车等应急抢修资源配置，按照</w:t>
      </w:r>
    </w:p>
    <w:p>
      <w:pPr>
        <w:pStyle w:val="Style66"/>
        <w:keepNext w:val="0"/>
        <w:keepLines w:val="0"/>
        <w:widowControl w:val="0"/>
        <w:shd w:val="clear" w:color="auto" w:fill="auto"/>
        <w:bidi w:val="0"/>
        <w:spacing w:before="0" w:after="180" w:line="581" w:lineRule="exact"/>
        <w:ind w:left="0" w:right="0" w:firstLine="0"/>
        <w:jc w:val="both"/>
      </w:pPr>
      <w:r>
        <w:rPr>
          <w:color w:val="000000"/>
          <w:spacing w:val="0"/>
          <w:w w:val="100"/>
          <w:position w:val="0"/>
          <w:lang w:val="zh-CN" w:eastAsia="zh-CN" w:bidi="zh-CN"/>
        </w:rPr>
        <w:t>“能</w:t>
      </w:r>
      <w:r>
        <w:rPr>
          <w:color w:val="000000"/>
          <w:spacing w:val="0"/>
          <w:w w:val="100"/>
          <w:position w:val="0"/>
        </w:rPr>
        <w:t>带不停</w:t>
      </w:r>
      <w:r>
        <w:rPr>
          <w:color w:val="000000"/>
          <w:spacing w:val="0"/>
          <w:w w:val="100"/>
          <w:position w:val="0"/>
          <w:lang w:val="zh-CN" w:eastAsia="zh-CN" w:bidi="zh-CN"/>
        </w:rPr>
        <w:t>”原</w:t>
      </w:r>
      <w:r>
        <w:rPr>
          <w:color w:val="000000"/>
          <w:spacing w:val="0"/>
          <w:w w:val="100"/>
          <w:position w:val="0"/>
        </w:rPr>
        <w:t>则处理缺陷、隐患和故障，提升异常处置和故障 抢修效率。故障时组织抢修人员及时赶赴现场，查明故障原因， 处理后立即恢复供电，必要时按照</w:t>
      </w:r>
      <w:r>
        <w:rPr>
          <w:color w:val="000000"/>
          <w:spacing w:val="0"/>
          <w:w w:val="100"/>
          <w:position w:val="0"/>
          <w:lang w:val="zh-CN" w:eastAsia="zh-CN" w:bidi="zh-CN"/>
        </w:rPr>
        <w:t>“先</w:t>
      </w:r>
      <w:r>
        <w:rPr>
          <w:color w:val="000000"/>
          <w:spacing w:val="0"/>
          <w:w w:val="100"/>
          <w:position w:val="0"/>
        </w:rPr>
        <w:t>复电、后抢修”的原则， 采用应急发电装置保障电力供应。</w:t>
      </w:r>
    </w:p>
    <w:p>
      <w:pPr>
        <w:pStyle w:val="Style66"/>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（九）拓展</w:t>
      </w:r>
      <w:r>
        <w:rPr>
          <w:rFonts w:ascii="Times New Roman" w:eastAsia="Times New Roman" w:hAnsi="Times New Roman" w:cs="Times New Roman"/>
          <w:color w:val="000000"/>
          <w:spacing w:val="0"/>
          <w:w w:val="100"/>
          <w:position w:val="0"/>
          <w:lang w:val="en-US" w:eastAsia="en-US" w:bidi="en-US"/>
        </w:rPr>
        <w:t>5G</w:t>
      </w:r>
      <w:r>
        <w:rPr>
          <w:b/>
          <w:bCs/>
          <w:color w:val="000000"/>
          <w:spacing w:val="0"/>
          <w:w w:val="100"/>
          <w:position w:val="0"/>
        </w:rPr>
        <w:t>电网场景应用（牵头部门：互联网部）</w:t>
      </w:r>
    </w:p>
    <w:p>
      <w:pPr>
        <w:pStyle w:val="Style66"/>
        <w:keepNext w:val="0"/>
        <w:keepLines w:val="0"/>
        <w:widowControl w:val="0"/>
        <w:numPr>
          <w:ilvl w:val="0"/>
          <w:numId w:val="147"/>
        </w:numPr>
        <w:shd w:val="clear" w:color="auto" w:fill="auto"/>
        <w:tabs>
          <w:tab w:pos="1217" w:val="left"/>
        </w:tabs>
        <w:bidi w:val="0"/>
        <w:spacing w:before="0" w:after="0" w:line="583" w:lineRule="exact"/>
        <w:ind w:left="0" w:right="0"/>
        <w:jc w:val="both"/>
      </w:pPr>
      <w:bookmarkStart w:id="601" w:name="bookmark601"/>
      <w:bookmarkEnd w:id="601"/>
      <w:r>
        <w:rPr>
          <w:color w:val="000000"/>
          <w:spacing w:val="0"/>
          <w:w w:val="100"/>
          <w:position w:val="0"/>
        </w:rPr>
        <w:t>探索输配电领域智能应用。研究</w:t>
      </w:r>
      <w:r>
        <w:rPr>
          <w:b/>
          <w:bCs/>
          <w:color w:val="000000"/>
          <w:spacing w:val="0"/>
          <w:w w:val="100"/>
          <w:position w:val="0"/>
          <w:lang w:val="en-US" w:eastAsia="en-US" w:bidi="en-US"/>
        </w:rPr>
        <w:t>5G</w:t>
      </w:r>
      <w:r>
        <w:rPr>
          <w:color w:val="000000"/>
          <w:spacing w:val="0"/>
          <w:w w:val="100"/>
          <w:position w:val="0"/>
        </w:rPr>
        <w:t>在变电站智能视频巡 检、输电全景智慧监控、配电站房环境实时监测、输配电移动智 能巡检等场景应用，全面掌握设备运行状态及运行环境信息，降 低运维人员人工巡视压力，提升运维质效和设备管理精益化水 平。</w:t>
      </w:r>
    </w:p>
    <w:p>
      <w:pPr>
        <w:pStyle w:val="Style66"/>
        <w:keepNext w:val="0"/>
        <w:keepLines w:val="0"/>
        <w:widowControl w:val="0"/>
        <w:numPr>
          <w:ilvl w:val="0"/>
          <w:numId w:val="147"/>
        </w:numPr>
        <w:shd w:val="clear" w:color="auto" w:fill="auto"/>
        <w:tabs>
          <w:tab w:pos="1217" w:val="left"/>
        </w:tabs>
        <w:bidi w:val="0"/>
        <w:spacing w:before="0" w:after="0" w:line="580" w:lineRule="exact"/>
        <w:ind w:left="0" w:right="0"/>
        <w:jc w:val="both"/>
      </w:pPr>
      <w:bookmarkStart w:id="602" w:name="bookmark602"/>
      <w:bookmarkEnd w:id="602"/>
      <w:r>
        <w:rPr>
          <w:color w:val="000000"/>
          <w:spacing w:val="0"/>
          <w:w w:val="100"/>
          <w:position w:val="0"/>
        </w:rPr>
        <w:t>探索输配电领域自动化应用。研究</w:t>
      </w:r>
      <w:r>
        <w:rPr>
          <w:b/>
          <w:bCs/>
          <w:color w:val="000000"/>
          <w:spacing w:val="0"/>
          <w:w w:val="100"/>
          <w:position w:val="0"/>
          <w:lang w:val="en-US" w:eastAsia="en-US" w:bidi="en-US"/>
        </w:rPr>
        <w:t>5G</w:t>
      </w:r>
      <w:r>
        <w:rPr>
          <w:color w:val="000000"/>
          <w:spacing w:val="0"/>
          <w:w w:val="100"/>
          <w:position w:val="0"/>
        </w:rPr>
        <w:t>无人机输电线路巡 检应用，提升无人机自动巡检的效率和准确性；探索基于</w:t>
      </w:r>
      <w:r>
        <w:rPr>
          <w:b/>
          <w:bCs/>
          <w:color w:val="000000"/>
          <w:spacing w:val="0"/>
          <w:w w:val="100"/>
          <w:position w:val="0"/>
          <w:lang w:val="en-US" w:eastAsia="en-US" w:bidi="en-US"/>
        </w:rPr>
        <w:t>5G</w:t>
      </w:r>
      <w:r>
        <w:rPr>
          <w:color w:val="000000"/>
          <w:spacing w:val="0"/>
          <w:w w:val="100"/>
          <w:position w:val="0"/>
        </w:rPr>
        <w:t>的 配网差动保护、智能分布式馈线自动化、台区智能化监控等配电 业务应用，降低配电自动化通信运维成本，提高配电网故障研判 和自愈能力，提升供电可靠性。</w:t>
      </w:r>
    </w:p>
    <w:p>
      <w:pPr>
        <w:pStyle w:val="Style66"/>
        <w:keepNext w:val="0"/>
        <w:keepLines w:val="0"/>
        <w:widowControl w:val="0"/>
        <w:numPr>
          <w:ilvl w:val="0"/>
          <w:numId w:val="147"/>
        </w:numPr>
        <w:shd w:val="clear" w:color="auto" w:fill="auto"/>
        <w:tabs>
          <w:tab w:pos="1224" w:val="left"/>
        </w:tabs>
        <w:bidi w:val="0"/>
        <w:spacing w:before="0" w:after="80" w:line="580" w:lineRule="exact"/>
        <w:ind w:left="0" w:right="0"/>
        <w:jc w:val="both"/>
        <w:sectPr>
          <w:headerReference w:type="default" r:id="rId556"/>
          <w:footerReference w:type="default" r:id="rId557"/>
          <w:headerReference w:type="even" r:id="rId558"/>
          <w:footerReference w:type="even" r:id="rId559"/>
          <w:footnotePr>
            <w:pos w:val="pageBottom"/>
            <w:numFmt w:val="decimal"/>
            <w:numRestart w:val="continuous"/>
          </w:footnotePr>
          <w:type w:val="continuous"/>
          <w:pgSz w:w="11900" w:h="16840"/>
          <w:pgMar w:top="2020" w:right="1353" w:bottom="1905" w:left="1523" w:header="0" w:footer="3" w:gutter="0"/>
          <w:cols w:space="720"/>
          <w:noEndnote/>
          <w:rtlGutter w:val="0"/>
          <w:docGrid w:linePitch="360"/>
        </w:sectPr>
      </w:pPr>
      <w:bookmarkStart w:id="603" w:name="bookmark603"/>
      <w:bookmarkEnd w:id="603"/>
      <w:r>
        <w:rPr>
          <w:color w:val="000000"/>
          <w:spacing w:val="0"/>
          <w:w w:val="100"/>
          <w:position w:val="0"/>
        </w:rPr>
        <w:t>探索营销领域智慧服务应用。研究</w:t>
      </w:r>
      <w:r>
        <w:rPr>
          <w:b/>
          <w:bCs/>
          <w:color w:val="000000"/>
          <w:spacing w:val="0"/>
          <w:w w:val="100"/>
          <w:position w:val="0"/>
          <w:lang w:val="en-US" w:eastAsia="en-US" w:bidi="en-US"/>
        </w:rPr>
        <w:t>5G</w:t>
      </w:r>
      <w:r>
        <w:rPr>
          <w:color w:val="000000"/>
          <w:spacing w:val="0"/>
          <w:w w:val="100"/>
          <w:position w:val="0"/>
        </w:rPr>
        <w:t>在无时延数据采集、</w:t>
      </w:r>
    </w:p>
    <w:p>
      <w:pPr>
        <w:pStyle w:val="Style66"/>
        <w:keepNext w:val="0"/>
        <w:keepLines w:val="0"/>
        <w:widowControl w:val="0"/>
        <w:shd w:val="clear" w:color="auto" w:fill="auto"/>
        <w:bidi w:val="0"/>
        <w:spacing w:before="0" w:after="0" w:line="578" w:lineRule="exact"/>
        <w:ind w:left="0" w:right="0" w:firstLine="0"/>
        <w:jc w:val="both"/>
      </w:pPr>
      <w:r>
        <w:rPr>
          <w:color w:val="000000"/>
          <w:spacing w:val="0"/>
          <w:w w:val="100"/>
          <w:position w:val="0"/>
        </w:rPr>
        <w:t>负荷精准控制等场景应用，提升需求侧响应能力。</w:t>
      </w:r>
    </w:p>
    <w:p>
      <w:pPr>
        <w:pStyle w:val="Style66"/>
        <w:keepNext w:val="0"/>
        <w:keepLines w:val="0"/>
        <w:widowControl w:val="0"/>
        <w:shd w:val="clear" w:color="auto" w:fill="auto"/>
        <w:bidi w:val="0"/>
        <w:spacing w:before="0" w:after="0" w:line="578" w:lineRule="exact"/>
        <w:ind w:left="0" w:right="0" w:firstLine="820"/>
        <w:jc w:val="left"/>
      </w:pPr>
      <w:r>
        <w:rPr>
          <w:color w:val="000000"/>
          <w:spacing w:val="0"/>
          <w:w w:val="100"/>
          <w:position w:val="0"/>
        </w:rPr>
        <w:t>（十）探索合作共享模式（牵头部门：互联网部）</w:t>
      </w:r>
    </w:p>
    <w:p>
      <w:pPr>
        <w:pStyle w:val="Style66"/>
        <w:keepNext w:val="0"/>
        <w:keepLines w:val="0"/>
        <w:widowControl w:val="0"/>
        <w:numPr>
          <w:ilvl w:val="0"/>
          <w:numId w:val="149"/>
        </w:numPr>
        <w:shd w:val="clear" w:color="auto" w:fill="auto"/>
        <w:tabs>
          <w:tab w:pos="1194" w:val="left"/>
        </w:tabs>
        <w:bidi w:val="0"/>
        <w:spacing w:before="0" w:after="0" w:line="578" w:lineRule="exact"/>
        <w:ind w:left="0" w:right="0"/>
        <w:jc w:val="both"/>
      </w:pPr>
      <w:bookmarkStart w:id="604" w:name="bookmark604"/>
      <w:bookmarkEnd w:id="604"/>
      <w:r>
        <w:rPr>
          <w:color w:val="000000"/>
          <w:spacing w:val="0"/>
          <w:w w:val="100"/>
          <w:position w:val="0"/>
        </w:rPr>
        <w:t>加强沟通协作和资源共享推进。与</w:t>
      </w:r>
      <w:r>
        <w:rPr>
          <w:b/>
          <w:bCs/>
          <w:color w:val="000000"/>
          <w:spacing w:val="0"/>
          <w:w w:val="100"/>
          <w:position w:val="0"/>
          <w:lang w:val="en-US" w:eastAsia="en-US" w:bidi="en-US"/>
        </w:rPr>
        <w:t>5G</w:t>
      </w:r>
      <w:r>
        <w:rPr>
          <w:color w:val="000000"/>
          <w:spacing w:val="0"/>
          <w:w w:val="100"/>
          <w:position w:val="0"/>
        </w:rPr>
        <w:t xml:space="preserve">建设运营商签订战 略合作协议，重点在公司杆塔、光缆等基础设施资源利用和推动 </w:t>
      </w:r>
      <w:r>
        <w:rPr>
          <w:b/>
          <w:bCs/>
          <w:color w:val="000000"/>
          <w:spacing w:val="0"/>
          <w:w w:val="100"/>
          <w:position w:val="0"/>
          <w:lang w:val="en-US" w:eastAsia="en-US" w:bidi="en-US"/>
        </w:rPr>
        <w:t>5G</w:t>
      </w:r>
      <w:r>
        <w:rPr>
          <w:color w:val="000000"/>
          <w:spacing w:val="0"/>
          <w:w w:val="100"/>
          <w:position w:val="0"/>
        </w:rPr>
        <w:t>技术共享方面开展合作，探索新型业务及配套商业模式。研 究公司杆塔资源共享，推动电网与通信行业基础设施资源整合利 用，节约社会资源。</w:t>
      </w:r>
    </w:p>
    <w:p>
      <w:pPr>
        <w:pStyle w:val="Style66"/>
        <w:keepNext w:val="0"/>
        <w:keepLines w:val="0"/>
        <w:widowControl w:val="0"/>
        <w:numPr>
          <w:ilvl w:val="0"/>
          <w:numId w:val="149"/>
        </w:numPr>
        <w:shd w:val="clear" w:color="auto" w:fill="auto"/>
        <w:tabs>
          <w:tab w:pos="1189" w:val="left"/>
        </w:tabs>
        <w:bidi w:val="0"/>
        <w:spacing w:before="0" w:after="0" w:line="578" w:lineRule="exact"/>
        <w:ind w:left="0" w:right="0"/>
        <w:jc w:val="both"/>
      </w:pPr>
      <w:bookmarkStart w:id="605" w:name="bookmark605"/>
      <w:bookmarkEnd w:id="605"/>
      <w:r>
        <w:rPr>
          <w:color w:val="000000"/>
          <w:spacing w:val="0"/>
          <w:w w:val="100"/>
          <w:position w:val="0"/>
        </w:rPr>
        <w:t>加强技术合作。深化与电信运营商合作，建立</w:t>
      </w:r>
      <w:r>
        <w:rPr>
          <w:b/>
          <w:bCs/>
          <w:color w:val="000000"/>
          <w:spacing w:val="0"/>
          <w:w w:val="100"/>
          <w:position w:val="0"/>
          <w:lang w:val="en-US" w:eastAsia="en-US" w:bidi="en-US"/>
        </w:rPr>
        <w:t>5G</w:t>
      </w:r>
      <w:r>
        <w:rPr>
          <w:color w:val="000000"/>
          <w:spacing w:val="0"/>
          <w:w w:val="100"/>
          <w:position w:val="0"/>
        </w:rPr>
        <w:t>电力应 用联合创新实验室，开展技术研究、标准制定、终端研发；合作 开展基于网络切片、边缘计算技术的</w:t>
      </w:r>
      <w:r>
        <w:rPr>
          <w:b/>
          <w:bCs/>
          <w:color w:val="000000"/>
          <w:spacing w:val="0"/>
          <w:w w:val="100"/>
          <w:position w:val="0"/>
          <w:lang w:val="en-US" w:eastAsia="en-US" w:bidi="en-US"/>
        </w:rPr>
        <w:t>5G</w:t>
      </w:r>
      <w:r>
        <w:rPr>
          <w:color w:val="000000"/>
          <w:spacing w:val="0"/>
          <w:w w:val="100"/>
          <w:position w:val="0"/>
        </w:rPr>
        <w:t>虚拟专网解决方案研究 制定，搭建公司</w:t>
      </w:r>
      <w:r>
        <w:rPr>
          <w:b/>
          <w:bCs/>
          <w:color w:val="000000"/>
          <w:spacing w:val="0"/>
          <w:w w:val="100"/>
          <w:position w:val="0"/>
          <w:lang w:val="en-US" w:eastAsia="en-US" w:bidi="en-US"/>
        </w:rPr>
        <w:t>5G</w:t>
      </w:r>
      <w:r>
        <w:rPr>
          <w:color w:val="000000"/>
          <w:spacing w:val="0"/>
          <w:w w:val="100"/>
          <w:position w:val="0"/>
        </w:rPr>
        <w:t>电力业务统一接入验证平台，为规模化业务 应用提供接入能力和验证能力。</w:t>
      </w:r>
      <w:r>
        <w:rPr>
          <w:b/>
          <w:bCs/>
          <w:color w:val="000000"/>
          <w:spacing w:val="0"/>
          <w:w w:val="100"/>
          <w:position w:val="0"/>
        </w:rPr>
        <w:t>2020</w:t>
      </w:r>
      <w:r>
        <w:rPr>
          <w:color w:val="000000"/>
          <w:spacing w:val="0"/>
          <w:w w:val="100"/>
          <w:position w:val="0"/>
        </w:rPr>
        <w:t>年，持续开展关键技术研 究，初步建成公司</w:t>
      </w:r>
      <w:r>
        <w:rPr>
          <w:b/>
          <w:bCs/>
          <w:color w:val="000000"/>
          <w:spacing w:val="0"/>
          <w:w w:val="100"/>
          <w:position w:val="0"/>
          <w:lang w:val="en-US" w:eastAsia="en-US" w:bidi="en-US"/>
        </w:rPr>
        <w:t>5G</w:t>
      </w:r>
      <w:r>
        <w:rPr>
          <w:color w:val="000000"/>
          <w:spacing w:val="0"/>
          <w:w w:val="100"/>
          <w:position w:val="0"/>
        </w:rPr>
        <w:t>电力业务统一接入验证平台。</w:t>
      </w:r>
    </w:p>
    <w:p>
      <w:pPr>
        <w:pStyle w:val="Style66"/>
        <w:keepNext w:val="0"/>
        <w:keepLines w:val="0"/>
        <w:widowControl w:val="0"/>
        <w:shd w:val="clear" w:color="auto" w:fill="auto"/>
        <w:bidi w:val="0"/>
        <w:spacing w:before="0" w:after="0" w:line="578" w:lineRule="exact"/>
        <w:ind w:left="0" w:right="0" w:firstLine="820"/>
        <w:jc w:val="left"/>
      </w:pPr>
      <w:r>
        <w:rPr>
          <w:color w:val="000000"/>
          <w:spacing w:val="0"/>
          <w:w w:val="100"/>
          <w:position w:val="0"/>
        </w:rPr>
        <w:t>（十一）发挥</w:t>
      </w:r>
      <w:r>
        <w:rPr>
          <w:color w:val="000000"/>
          <w:spacing w:val="0"/>
          <w:w w:val="100"/>
          <w:position w:val="0"/>
          <w:lang w:val="zh-CN" w:eastAsia="zh-CN" w:bidi="zh-CN"/>
        </w:rPr>
        <w:t>“党建</w:t>
      </w:r>
      <w:r>
        <w:rPr>
          <w:color w:val="000000"/>
          <w:spacing w:val="0"/>
          <w:w w:val="100"/>
          <w:position w:val="0"/>
          <w:lang w:val="en-US" w:eastAsia="en-US" w:bidi="en-US"/>
        </w:rPr>
        <w:t>+"</w:t>
      </w:r>
      <w:r>
        <w:rPr>
          <w:color w:val="000000"/>
          <w:spacing w:val="0"/>
          <w:w w:val="100"/>
          <w:position w:val="0"/>
        </w:rPr>
        <w:t>引领作用（牵头部门：党建部）</w:t>
      </w:r>
    </w:p>
    <w:p>
      <w:pPr>
        <w:pStyle w:val="Style66"/>
        <w:keepNext w:val="0"/>
        <w:keepLines w:val="0"/>
        <w:widowControl w:val="0"/>
        <w:numPr>
          <w:ilvl w:val="0"/>
          <w:numId w:val="149"/>
        </w:numPr>
        <w:shd w:val="clear" w:color="auto" w:fill="auto"/>
        <w:tabs>
          <w:tab w:pos="1208" w:val="left"/>
        </w:tabs>
        <w:bidi w:val="0"/>
        <w:spacing w:before="0" w:after="200" w:line="578" w:lineRule="exact"/>
        <w:ind w:left="0" w:right="0"/>
        <w:jc w:val="both"/>
      </w:pPr>
      <w:bookmarkStart w:id="606" w:name="bookmark606"/>
      <w:bookmarkEnd w:id="606"/>
      <w:r>
        <w:rPr>
          <w:color w:val="000000"/>
          <w:spacing w:val="0"/>
          <w:w w:val="100"/>
          <w:position w:val="0"/>
        </w:rPr>
        <w:t>强化党建在</w:t>
      </w:r>
      <w:r>
        <w:rPr>
          <w:b/>
          <w:bCs/>
          <w:color w:val="000000"/>
          <w:spacing w:val="0"/>
          <w:w w:val="100"/>
          <w:position w:val="0"/>
          <w:lang w:val="en-US" w:eastAsia="en-US" w:bidi="en-US"/>
        </w:rPr>
        <w:t>5G</w:t>
      </w:r>
      <w:r>
        <w:rPr>
          <w:color w:val="000000"/>
          <w:spacing w:val="0"/>
          <w:w w:val="100"/>
          <w:position w:val="0"/>
        </w:rPr>
        <w:t>建设服务中的</w:t>
      </w:r>
      <w:r>
        <w:rPr>
          <w:color w:val="000000"/>
          <w:spacing w:val="0"/>
          <w:w w:val="100"/>
          <w:position w:val="0"/>
          <w:lang w:val="zh-CN" w:eastAsia="zh-CN" w:bidi="zh-CN"/>
        </w:rPr>
        <w:t>“领跑”作</w:t>
      </w:r>
      <w:r>
        <w:rPr>
          <w:color w:val="000000"/>
          <w:spacing w:val="0"/>
          <w:w w:val="100"/>
          <w:position w:val="0"/>
        </w:rPr>
        <w:t>用。围绕</w:t>
      </w:r>
      <w:r>
        <w:rPr>
          <w:color w:val="000000"/>
          <w:spacing w:val="0"/>
          <w:w w:val="100"/>
          <w:position w:val="0"/>
          <w:lang w:val="zh-CN" w:eastAsia="zh-CN" w:bidi="zh-CN"/>
        </w:rPr>
        <w:t xml:space="preserve">“党建 </w:t>
      </w:r>
      <w:r>
        <w:rPr>
          <w:b/>
          <w:bCs/>
          <w:color w:val="000000"/>
          <w:spacing w:val="0"/>
          <w:w w:val="100"/>
          <w:position w:val="0"/>
          <w:lang w:val="en-US" w:eastAsia="en-US" w:bidi="en-US"/>
        </w:rPr>
        <w:t>+ 5G</w:t>
      </w:r>
      <w:r>
        <w:rPr>
          <w:color w:val="000000"/>
          <w:spacing w:val="0"/>
          <w:w w:val="100"/>
          <w:position w:val="0"/>
        </w:rPr>
        <w:t>供电服务”实际，充分发挥各级党组织战斗堡垒作用，积极 动员共产党员服务队冲锋在前，在</w:t>
      </w:r>
      <w:r>
        <w:rPr>
          <w:b/>
          <w:bCs/>
          <w:color w:val="000000"/>
          <w:spacing w:val="0"/>
          <w:w w:val="100"/>
          <w:position w:val="0"/>
          <w:lang w:val="en-US" w:eastAsia="en-US" w:bidi="en-US"/>
        </w:rPr>
        <w:t>5G</w:t>
      </w:r>
      <w:r>
        <w:rPr>
          <w:color w:val="000000"/>
          <w:spacing w:val="0"/>
          <w:w w:val="100"/>
          <w:position w:val="0"/>
        </w:rPr>
        <w:t>打捆报装、转供电加价清 理、供电服务宣传等具体工作中切实找准</w:t>
      </w:r>
      <w:r>
        <w:rPr>
          <w:b/>
          <w:bCs/>
          <w:color w:val="000000"/>
          <w:spacing w:val="0"/>
          <w:w w:val="100"/>
          <w:position w:val="0"/>
          <w:lang w:val="en-US" w:eastAsia="en-US" w:bidi="en-US"/>
        </w:rPr>
        <w:t>5G</w:t>
      </w:r>
      <w:r>
        <w:rPr>
          <w:color w:val="000000"/>
          <w:spacing w:val="0"/>
          <w:w w:val="100"/>
          <w:position w:val="0"/>
        </w:rPr>
        <w:t>供电服务切入点和 突破口，不断擦亮公司党建品牌，实现党建和业务双提升。</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三、工作要求</w:t>
      </w:r>
    </w:p>
    <w:p>
      <w:pPr>
        <w:pStyle w:val="Style66"/>
        <w:keepNext w:val="0"/>
        <w:keepLines w:val="0"/>
        <w:widowControl w:val="0"/>
        <w:shd w:val="clear" w:color="auto" w:fill="auto"/>
        <w:bidi w:val="0"/>
        <w:spacing w:before="0" w:after="0" w:line="578" w:lineRule="exact"/>
        <w:ind w:left="0" w:right="0" w:firstLine="820"/>
        <w:jc w:val="both"/>
      </w:pPr>
      <w:bookmarkStart w:id="607" w:name="bookmark607"/>
      <w:r>
        <w:rPr>
          <w:color w:val="000000"/>
          <w:spacing w:val="0"/>
          <w:w w:val="100"/>
          <w:position w:val="0"/>
        </w:rPr>
        <w:t>（</w:t>
      </w:r>
      <w:bookmarkEnd w:id="607"/>
      <w:r>
        <w:rPr>
          <w:color w:val="000000"/>
          <w:spacing w:val="0"/>
          <w:w w:val="100"/>
          <w:position w:val="0"/>
        </w:rPr>
        <w:t>一）加强组织领导</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各部门、各单位要提高思想认识，积极与</w:t>
      </w:r>
      <w:r>
        <w:rPr>
          <w:b/>
          <w:bCs/>
          <w:color w:val="000000"/>
          <w:spacing w:val="0"/>
          <w:w w:val="100"/>
          <w:position w:val="0"/>
          <w:lang w:val="en-US" w:eastAsia="en-US" w:bidi="en-US"/>
        </w:rPr>
        <w:t>5G</w:t>
      </w:r>
      <w:r>
        <w:rPr>
          <w:color w:val="000000"/>
          <w:spacing w:val="0"/>
          <w:w w:val="100"/>
          <w:position w:val="0"/>
        </w:rPr>
        <w:t xml:space="preserve">建设运营商沟 </w:t>
      </w:r>
      <w:r>
        <w:rPr>
          <w:color w:val="000000"/>
          <w:spacing w:val="0"/>
          <w:w w:val="100"/>
          <w:position w:val="0"/>
        </w:rPr>
        <w:t>通联络，建立协同工作机制，统筹推进</w:t>
      </w:r>
      <w:r>
        <w:rPr>
          <w:b/>
          <w:bCs/>
          <w:color w:val="000000"/>
          <w:spacing w:val="0"/>
          <w:w w:val="100"/>
          <w:position w:val="0"/>
          <w:lang w:val="en-US" w:eastAsia="en-US" w:bidi="en-US"/>
        </w:rPr>
        <w:t>5G</w:t>
      </w:r>
      <w:r>
        <w:rPr>
          <w:color w:val="000000"/>
          <w:spacing w:val="0"/>
          <w:w w:val="100"/>
          <w:position w:val="0"/>
        </w:rPr>
        <w:t>建设，全面做好供电 服务保障，全力支持</w:t>
      </w:r>
      <w:r>
        <w:rPr>
          <w:b/>
          <w:bCs/>
          <w:color w:val="000000"/>
          <w:spacing w:val="0"/>
          <w:w w:val="100"/>
          <w:position w:val="0"/>
          <w:lang w:val="en-US" w:eastAsia="en-US" w:bidi="en-US"/>
        </w:rPr>
        <w:t>5G</w:t>
      </w:r>
      <w:r>
        <w:rPr>
          <w:color w:val="000000"/>
          <w:spacing w:val="0"/>
          <w:w w:val="100"/>
          <w:position w:val="0"/>
        </w:rPr>
        <w:t>基础设施建设发展。</w:t>
      </w:r>
    </w:p>
    <w:p>
      <w:pPr>
        <w:pStyle w:val="Style66"/>
        <w:keepNext w:val="0"/>
        <w:keepLines w:val="0"/>
        <w:widowControl w:val="0"/>
        <w:shd w:val="clear" w:color="auto" w:fill="auto"/>
        <w:tabs>
          <w:tab w:pos="1602" w:val="left"/>
        </w:tabs>
        <w:bidi w:val="0"/>
        <w:spacing w:before="0" w:after="0" w:line="579" w:lineRule="exact"/>
        <w:ind w:left="0" w:right="0" w:firstLine="820"/>
        <w:jc w:val="both"/>
      </w:pPr>
      <w:bookmarkStart w:id="608" w:name="bookmark608"/>
      <w:r>
        <w:rPr>
          <w:color w:val="000000"/>
          <w:spacing w:val="0"/>
          <w:w w:val="100"/>
          <w:position w:val="0"/>
        </w:rPr>
        <w:t>（</w:t>
      </w:r>
      <w:bookmarkEnd w:id="608"/>
      <w:r>
        <w:rPr>
          <w:color w:val="000000"/>
          <w:spacing w:val="0"/>
          <w:w w:val="100"/>
          <w:position w:val="0"/>
        </w:rPr>
        <w:t>二）</w:t>
        <w:tab/>
        <w:t>加强责任落实</w:t>
      </w:r>
    </w:p>
    <w:p>
      <w:pPr>
        <w:pStyle w:val="Style66"/>
        <w:keepNext w:val="0"/>
        <w:keepLines w:val="0"/>
        <w:widowControl w:val="0"/>
        <w:shd w:val="clear" w:color="auto" w:fill="auto"/>
        <w:bidi w:val="0"/>
        <w:spacing w:before="0" w:after="0" w:line="614" w:lineRule="exact"/>
        <w:ind w:left="0" w:right="0"/>
        <w:jc w:val="both"/>
      </w:pPr>
      <w:r>
        <w:rPr>
          <w:color w:val="000000"/>
          <w:spacing w:val="0"/>
          <w:w w:val="100"/>
          <w:position w:val="0"/>
        </w:rPr>
        <w:t>各部门、各单位要强化责任担当，深化创新创效，细化服务 措施，强化考核应用，确保各项措施加快落地生效。</w:t>
      </w:r>
    </w:p>
    <w:p>
      <w:pPr>
        <w:pStyle w:val="Style66"/>
        <w:keepNext w:val="0"/>
        <w:keepLines w:val="0"/>
        <w:widowControl w:val="0"/>
        <w:shd w:val="clear" w:color="auto" w:fill="auto"/>
        <w:tabs>
          <w:tab w:pos="1602" w:val="left"/>
        </w:tabs>
        <w:bidi w:val="0"/>
        <w:spacing w:before="0" w:after="0" w:line="579" w:lineRule="exact"/>
        <w:ind w:left="0" w:right="0" w:firstLine="820"/>
        <w:jc w:val="both"/>
      </w:pPr>
      <w:bookmarkStart w:id="609" w:name="bookmark609"/>
      <w:r>
        <w:rPr>
          <w:color w:val="000000"/>
          <w:spacing w:val="0"/>
          <w:w w:val="100"/>
          <w:position w:val="0"/>
        </w:rPr>
        <w:t>（</w:t>
      </w:r>
      <w:bookmarkEnd w:id="609"/>
      <w:r>
        <w:rPr>
          <w:color w:val="000000"/>
          <w:spacing w:val="0"/>
          <w:w w:val="100"/>
          <w:position w:val="0"/>
        </w:rPr>
        <w:t>三）</w:t>
        <w:tab/>
        <w:t>加强宣传推介</w:t>
      </w:r>
    </w:p>
    <w:p>
      <w:pPr>
        <w:pStyle w:val="Style66"/>
        <w:keepNext w:val="0"/>
        <w:keepLines w:val="0"/>
        <w:widowControl w:val="0"/>
        <w:shd w:val="clear" w:color="auto" w:fill="auto"/>
        <w:bidi w:val="0"/>
        <w:spacing w:before="0" w:after="0" w:line="579" w:lineRule="exact"/>
        <w:ind w:left="0" w:right="0"/>
        <w:jc w:val="both"/>
        <w:sectPr>
          <w:headerReference w:type="default" r:id="rId560"/>
          <w:footerReference w:type="default" r:id="rId561"/>
          <w:headerReference w:type="even" r:id="rId562"/>
          <w:footerReference w:type="even" r:id="rId563"/>
          <w:footnotePr>
            <w:pos w:val="pageBottom"/>
            <w:numFmt w:val="decimal"/>
            <w:numRestart w:val="continuous"/>
          </w:footnotePr>
          <w:type w:val="continuous"/>
          <w:pgSz w:w="11900" w:h="16840"/>
          <w:pgMar w:top="2020" w:right="1353" w:bottom="1905" w:left="1523" w:header="0" w:footer="3" w:gutter="0"/>
          <w:cols w:space="720"/>
          <w:noEndnote/>
          <w:rtlGutter w:val="0"/>
          <w:docGrid w:linePitch="360"/>
        </w:sectPr>
      </w:pPr>
      <w:r>
        <w:rPr>
          <w:color w:val="000000"/>
          <w:spacing w:val="0"/>
          <w:w w:val="100"/>
          <w:position w:val="0"/>
        </w:rPr>
        <w:t>各部门、各单位要做好与</w:t>
      </w:r>
      <w:r>
        <w:rPr>
          <w:b/>
          <w:bCs/>
          <w:color w:val="000000"/>
          <w:spacing w:val="0"/>
          <w:w w:val="100"/>
          <w:position w:val="0"/>
          <w:lang w:val="en-US" w:eastAsia="en-US" w:bidi="en-US"/>
        </w:rPr>
        <w:t>5G</w:t>
      </w:r>
      <w:r>
        <w:rPr>
          <w:color w:val="000000"/>
          <w:spacing w:val="0"/>
          <w:w w:val="100"/>
          <w:position w:val="0"/>
        </w:rPr>
        <w:t>建设运营商沟通工作，主动宣 介电价政策，争取理解支持；加强与地方政府、新闻媒体、社会 公众的沟通联系，主动宣传公司支持</w:t>
      </w:r>
      <w:r>
        <w:rPr>
          <w:b/>
          <w:bCs/>
          <w:color w:val="000000"/>
          <w:spacing w:val="0"/>
          <w:w w:val="100"/>
          <w:position w:val="0"/>
          <w:lang w:val="en-US" w:eastAsia="en-US" w:bidi="en-US"/>
        </w:rPr>
        <w:t>5G</w:t>
      </w:r>
      <w:r>
        <w:rPr>
          <w:color w:val="000000"/>
          <w:spacing w:val="0"/>
          <w:w w:val="100"/>
          <w:position w:val="0"/>
        </w:rPr>
        <w:t>发展、做好优质服务的 典型做法及成效，展现公司良好形象。</w:t>
      </w:r>
    </w:p>
    <w:p>
      <w:pPr>
        <w:pStyle w:val="Style66"/>
        <w:keepNext w:val="0"/>
        <w:keepLines w:val="0"/>
        <w:widowControl w:val="0"/>
        <w:shd w:val="clear" w:color="auto" w:fill="auto"/>
        <w:bidi w:val="0"/>
        <w:spacing w:before="0" w:after="940" w:line="240" w:lineRule="auto"/>
        <w:ind w:left="0" w:right="0" w:firstLine="0"/>
        <w:jc w:val="left"/>
      </w:pPr>
      <w:r>
        <w:rPr>
          <w:b/>
          <w:bCs/>
          <w:color w:val="000000"/>
          <w:spacing w:val="0"/>
          <w:w w:val="100"/>
          <w:position w:val="0"/>
        </w:rPr>
        <w:t>内部事项</w:t>
      </w:r>
    </w:p>
    <w:p>
      <w:pPr>
        <w:pStyle w:val="Style19"/>
        <w:keepNext w:val="0"/>
        <w:keepLines w:val="0"/>
        <w:widowControl w:val="0"/>
        <w:shd w:val="clear" w:color="auto" w:fill="auto"/>
        <w:bidi w:val="0"/>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Style66"/>
        <w:keepNext w:val="0"/>
        <w:keepLines w:val="0"/>
        <w:widowControl w:val="0"/>
        <w:pBdr>
          <w:bottom w:val="single" w:sz="4" w:space="0" w:color="auto"/>
        </w:pBdr>
        <w:shd w:val="clear" w:color="auto" w:fill="auto"/>
        <w:bidi w:val="0"/>
        <w:spacing w:before="0" w:after="1340" w:line="240" w:lineRule="auto"/>
        <w:ind w:left="0" w:right="0" w:firstLine="0"/>
        <w:jc w:val="center"/>
      </w:pPr>
      <w:r>
        <w:rPr>
          <w:color w:val="000000"/>
          <w:spacing w:val="0"/>
          <w:w w:val="100"/>
          <w:position w:val="0"/>
        </w:rPr>
        <w:t>豫电办</w:t>
      </w:r>
      <w:r>
        <w:rPr>
          <w:b/>
          <w:bCs/>
          <w:color w:val="000000"/>
          <w:spacing w:val="0"/>
          <w:w w:val="100"/>
          <w:position w:val="0"/>
        </w:rPr>
        <w:t>（2021 ） 288</w:t>
      </w:r>
      <w:r>
        <w:rPr>
          <w:color w:val="000000"/>
          <w:spacing w:val="0"/>
          <w:w w:val="100"/>
          <w:position w:val="0"/>
        </w:rPr>
        <w:t>号</w:t>
      </w:r>
    </w:p>
    <w:p>
      <w:pPr>
        <w:pStyle w:val="Style54"/>
        <w:keepNext w:val="0"/>
        <w:keepLines w:val="0"/>
        <w:widowControl w:val="0"/>
        <w:shd w:val="clear" w:color="auto" w:fill="auto"/>
        <w:bidi w:val="0"/>
        <w:spacing w:before="0" w:after="60" w:line="240" w:lineRule="auto"/>
        <w:ind w:left="0" w:right="0" w:firstLine="0"/>
        <w:jc w:val="center"/>
        <w:rPr>
          <w:sz w:val="42"/>
          <w:szCs w:val="42"/>
        </w:rPr>
      </w:pPr>
      <w:r>
        <w:rPr>
          <w:color w:val="000000"/>
          <w:spacing w:val="0"/>
          <w:w w:val="100"/>
          <w:position w:val="0"/>
          <w:sz w:val="42"/>
          <w:szCs w:val="42"/>
        </w:rPr>
        <w:t>国网河南省电力公司关于印发客户受电工程</w:t>
      </w:r>
    </w:p>
    <w:p>
      <w:pPr>
        <w:pStyle w:val="Style54"/>
        <w:keepNext w:val="0"/>
        <w:keepLines w:val="0"/>
        <w:widowControl w:val="0"/>
        <w:shd w:val="clear" w:color="auto" w:fill="auto"/>
        <w:bidi w:val="0"/>
        <w:spacing w:before="0" w:after="360" w:line="240" w:lineRule="auto"/>
        <w:ind w:left="0" w:right="0" w:firstLine="640"/>
        <w:jc w:val="both"/>
        <w:rPr>
          <w:sz w:val="42"/>
          <w:szCs w:val="42"/>
        </w:rPr>
      </w:pPr>
      <w:r>
        <w:rPr>
          <w:color w:val="000000"/>
          <w:spacing w:val="0"/>
          <w:w w:val="100"/>
          <w:position w:val="0"/>
          <w:sz w:val="42"/>
          <w:szCs w:val="42"/>
          <w:lang w:val="zh-CN" w:eastAsia="zh-CN" w:bidi="zh-CN"/>
        </w:rPr>
        <w:t>“三指</w:t>
      </w:r>
      <w:r>
        <w:rPr>
          <w:color w:val="000000"/>
          <w:spacing w:val="0"/>
          <w:w w:val="100"/>
          <w:position w:val="0"/>
          <w:sz w:val="42"/>
          <w:szCs w:val="42"/>
        </w:rPr>
        <w:t>定”问题专项治理实施方案的通知</w:t>
      </w:r>
    </w:p>
    <w:p>
      <w:pPr>
        <w:pStyle w:val="Style66"/>
        <w:keepNext w:val="0"/>
        <w:keepLines w:val="0"/>
        <w:widowControl w:val="0"/>
        <w:shd w:val="clear" w:color="auto" w:fill="auto"/>
        <w:bidi w:val="0"/>
        <w:spacing w:before="0" w:after="100" w:line="572" w:lineRule="exact"/>
        <w:ind w:left="0" w:right="0" w:firstLine="0"/>
        <w:jc w:val="left"/>
      </w:pPr>
      <w:r>
        <w:rPr>
          <w:color w:val="000000"/>
          <w:spacing w:val="0"/>
          <w:w w:val="100"/>
          <w:position w:val="0"/>
        </w:rPr>
        <w:t>公司本部各部门，公司系统各单位：</w:t>
      </w:r>
    </w:p>
    <w:p>
      <w:pPr>
        <w:pStyle w:val="Style66"/>
        <w:keepNext w:val="0"/>
        <w:keepLines w:val="0"/>
        <w:widowControl w:val="0"/>
        <w:shd w:val="clear" w:color="auto" w:fill="auto"/>
        <w:bidi w:val="0"/>
        <w:spacing w:before="0" w:after="1720" w:line="572" w:lineRule="exact"/>
        <w:ind w:left="0" w:right="0" w:firstLine="660"/>
        <w:jc w:val="both"/>
      </w:pPr>
      <w:r>
        <w:rPr>
          <w:color w:val="000000"/>
          <w:spacing w:val="0"/>
          <w:w w:val="100"/>
          <w:position w:val="0"/>
        </w:rPr>
        <w:t>为深入贯彻党中央、国务院优化营商环境决策部署，全面落 实《优化营商环境条例》，严格执行《关于全面提升</w:t>
      </w:r>
      <w:r>
        <w:rPr>
          <w:color w:val="000000"/>
          <w:spacing w:val="0"/>
          <w:w w:val="100"/>
          <w:position w:val="0"/>
          <w:lang w:val="zh-CN" w:eastAsia="zh-CN" w:bidi="zh-CN"/>
        </w:rPr>
        <w:t>“获得</w:t>
      </w:r>
      <w:r>
        <w:rPr>
          <w:color w:val="000000"/>
          <w:spacing w:val="0"/>
          <w:w w:val="100"/>
          <w:position w:val="0"/>
        </w:rPr>
        <w:t>电力” 服务水平持续优化用电营商环境的意见》（发改能源规〔</w:t>
      </w:r>
      <w:r>
        <w:rPr>
          <w:b/>
          <w:bCs/>
          <w:color w:val="000000"/>
          <w:spacing w:val="0"/>
          <w:w w:val="100"/>
          <w:position w:val="0"/>
        </w:rPr>
        <w:t>2020） 1479</w:t>
      </w:r>
      <w:r>
        <w:rPr>
          <w:color w:val="000000"/>
          <w:spacing w:val="0"/>
          <w:w w:val="100"/>
          <w:position w:val="0"/>
        </w:rPr>
        <w:t>号）工作要求，有效治理客户受电工程“三指定”问题，建 立防范巩固长效机制，着力解决企业和社会关切，切实提高市场 主体、人民群众的获得感和满意度，依据《国家电网有限公司关 于开展客户受电工程</w:t>
      </w:r>
      <w:r>
        <w:rPr>
          <w:color w:val="000000"/>
          <w:spacing w:val="0"/>
          <w:w w:val="100"/>
          <w:position w:val="0"/>
          <w:lang w:val="zh-CN" w:eastAsia="zh-CN" w:bidi="zh-CN"/>
        </w:rPr>
        <w:t>“三指</w:t>
      </w:r>
      <w:r>
        <w:rPr>
          <w:color w:val="000000"/>
          <w:spacing w:val="0"/>
          <w:w w:val="100"/>
          <w:position w:val="0"/>
        </w:rPr>
        <w:t>定”问题专项治理的通知》（国家电 网办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228</w:t>
      </w:r>
      <w:r>
        <w:rPr>
          <w:color w:val="000000"/>
          <w:spacing w:val="0"/>
          <w:w w:val="100"/>
          <w:position w:val="0"/>
        </w:rPr>
        <w:t xml:space="preserve">号），结合公司工作实际，研究制定了《国网 </w:t>
      </w:r>
      <w:r>
        <w:rPr>
          <w:color w:val="000000"/>
          <w:spacing w:val="0"/>
          <w:w w:val="100"/>
          <w:position w:val="0"/>
        </w:rPr>
        <w:t>河南省电力公司客户受电工程“三指定”问题专项治理实施方案》, 经公司</w:t>
      </w:r>
      <w:r>
        <w:rPr>
          <w:b/>
          <w:bCs/>
          <w:color w:val="000000"/>
          <w:spacing w:val="0"/>
          <w:w w:val="100"/>
          <w:position w:val="0"/>
        </w:rPr>
        <w:t>2021</w:t>
      </w:r>
      <w:r>
        <w:rPr>
          <w:color w:val="000000"/>
          <w:spacing w:val="0"/>
          <w:w w:val="100"/>
          <w:position w:val="0"/>
        </w:rPr>
        <w:t>年第十八次党委会审议通过，现予以印发，请认真 遵照执行。</w:t>
      </w:r>
    </w:p>
    <w:p>
      <w:pPr>
        <w:pStyle w:val="Style66"/>
        <w:keepNext w:val="0"/>
        <w:keepLines w:val="0"/>
        <w:widowControl w:val="0"/>
        <w:shd w:val="clear" w:color="auto" w:fill="auto"/>
        <w:bidi w:val="0"/>
        <w:spacing w:before="0" w:after="180" w:line="574" w:lineRule="exact"/>
        <w:ind w:left="0" w:right="0" w:firstLine="0"/>
        <w:jc w:val="center"/>
      </w:pPr>
      <w:r>
        <w:rPr>
          <w:color w:val="000000"/>
          <w:spacing w:val="0"/>
          <w:w w:val="100"/>
          <w:position w:val="0"/>
        </w:rPr>
        <w:t>国网河南省电力公司</w:t>
      </w:r>
    </w:p>
    <w:p>
      <w:pPr>
        <w:pStyle w:val="Style66"/>
        <w:keepNext w:val="0"/>
        <w:keepLines w:val="0"/>
        <w:widowControl w:val="0"/>
        <w:shd w:val="clear" w:color="auto" w:fill="auto"/>
        <w:bidi w:val="0"/>
        <w:spacing w:before="0" w:after="0" w:line="240" w:lineRule="auto"/>
        <w:ind w:left="0" w:right="1320" w:firstLine="0"/>
        <w:jc w:val="right"/>
      </w:pP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r>
        <w:rPr>
          <w:b/>
          <w:bCs/>
          <w:color w:val="000000"/>
          <w:spacing w:val="0"/>
          <w:w w:val="100"/>
          <w:position w:val="0"/>
        </w:rPr>
        <w:t>17</w:t>
      </w:r>
      <w:r>
        <w:rPr>
          <w:color w:val="000000"/>
          <w:spacing w:val="0"/>
          <w:w w:val="100"/>
          <w:position w:val="0"/>
        </w:rPr>
        <w:t>日</w:t>
      </w:r>
    </w:p>
    <w:p>
      <w:pPr>
        <w:pStyle w:val="Style66"/>
        <w:keepNext w:val="0"/>
        <w:keepLines w:val="0"/>
        <w:widowControl w:val="0"/>
        <w:shd w:val="clear" w:color="auto" w:fill="auto"/>
        <w:bidi w:val="0"/>
        <w:spacing w:before="0" w:after="180" w:line="574" w:lineRule="exact"/>
        <w:ind w:left="0" w:right="0" w:firstLine="700"/>
        <w:jc w:val="both"/>
        <w:sectPr>
          <w:footnotePr>
            <w:pos w:val="pageBottom"/>
            <w:numFmt w:val="decimal"/>
            <w:numRestart w:val="continuous"/>
          </w:footnotePr>
          <w:pgSz w:w="11900" w:h="16840"/>
          <w:pgMar w:top="2408" w:right="1415" w:bottom="2573" w:left="1571" w:header="0" w:footer="3" w:gutter="0"/>
          <w:cols w:space="720"/>
          <w:noEndnote/>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Style54"/>
        <w:keepNext w:val="0"/>
        <w:keepLines w:val="0"/>
        <w:widowControl w:val="0"/>
        <w:shd w:val="clear" w:color="auto" w:fill="auto"/>
        <w:bidi w:val="0"/>
        <w:spacing w:before="140" w:after="100" w:line="240" w:lineRule="auto"/>
        <w:ind w:left="0" w:right="0" w:firstLine="0"/>
        <w:jc w:val="center"/>
        <w:rPr>
          <w:sz w:val="40"/>
          <w:szCs w:val="40"/>
        </w:rPr>
      </w:pPr>
      <w:r>
        <w:rPr>
          <w:color w:val="000000"/>
          <w:spacing w:val="0"/>
          <w:w w:val="100"/>
          <w:position w:val="0"/>
          <w:sz w:val="40"/>
          <w:szCs w:val="40"/>
        </w:rPr>
        <w:t>国网河南省电力公司</w:t>
      </w:r>
    </w:p>
    <w:p>
      <w:pPr>
        <w:pStyle w:val="Style54"/>
        <w:keepNext w:val="0"/>
        <w:keepLines w:val="0"/>
        <w:widowControl w:val="0"/>
        <w:shd w:val="clear" w:color="auto" w:fill="auto"/>
        <w:bidi w:val="0"/>
        <w:spacing w:before="0" w:after="76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指定”问题专项治理实施方案</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一、治理意义</w:t>
      </w:r>
    </w:p>
    <w:p>
      <w:pPr>
        <w:pStyle w:val="Style66"/>
        <w:keepNext w:val="0"/>
        <w:keepLines w:val="0"/>
        <w:widowControl w:val="0"/>
        <w:shd w:val="clear" w:color="auto" w:fill="auto"/>
        <w:bidi w:val="0"/>
        <w:spacing w:before="0" w:after="0" w:line="577" w:lineRule="exact"/>
        <w:ind w:left="0" w:right="0" w:firstLine="620"/>
        <w:jc w:val="both"/>
      </w:pP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指定”问题直接关系到公司的品牌形象和 健康发展，</w:t>
      </w:r>
      <w:r>
        <w:rPr>
          <w:color w:val="000000"/>
          <w:spacing w:val="0"/>
          <w:w w:val="100"/>
          <w:position w:val="0"/>
          <w:lang w:val="zh-CN" w:eastAsia="zh-CN" w:bidi="zh-CN"/>
        </w:rPr>
        <w:t>“三</w:t>
      </w:r>
      <w:r>
        <w:rPr>
          <w:color w:val="000000"/>
          <w:spacing w:val="0"/>
          <w:w w:val="100"/>
          <w:position w:val="0"/>
        </w:rPr>
        <w:t>指定”问题专项整治是服务大局、践行初心使命 的本质要求，关系公司长远发展。随着优化营商环境战略纵深推 进，</w:t>
      </w:r>
      <w:r>
        <w:rPr>
          <w:color w:val="000000"/>
          <w:spacing w:val="0"/>
          <w:w w:val="100"/>
          <w:position w:val="0"/>
          <w:lang w:val="zh-CN" w:eastAsia="zh-CN" w:bidi="zh-CN"/>
        </w:rPr>
        <w:t>“三</w:t>
      </w:r>
      <w:r>
        <w:rPr>
          <w:color w:val="000000"/>
          <w:spacing w:val="0"/>
          <w:w w:val="100"/>
          <w:position w:val="0"/>
        </w:rPr>
        <w:t>指定”问题越来越成为制约</w:t>
      </w:r>
      <w:r>
        <w:rPr>
          <w:color w:val="000000"/>
          <w:spacing w:val="0"/>
          <w:w w:val="100"/>
          <w:position w:val="0"/>
          <w:lang w:val="zh-CN" w:eastAsia="zh-CN" w:bidi="zh-CN"/>
        </w:rPr>
        <w:t>“获得</w:t>
      </w:r>
      <w:r>
        <w:rPr>
          <w:color w:val="000000"/>
          <w:spacing w:val="0"/>
          <w:w w:val="100"/>
          <w:position w:val="0"/>
        </w:rPr>
        <w:t>电力”服务水平的重 要因素，既侵害群众利益、损害公司形象、影响公司发展，又埋 下了经营不规范甚至滋生腐败问题的风险。</w:t>
      </w:r>
    </w:p>
    <w:p>
      <w:pPr>
        <w:pStyle w:val="Style66"/>
        <w:keepNext w:val="0"/>
        <w:keepLines w:val="0"/>
        <w:widowControl w:val="0"/>
        <w:shd w:val="clear" w:color="auto" w:fill="auto"/>
        <w:bidi w:val="0"/>
        <w:spacing w:before="0" w:after="0" w:line="577" w:lineRule="exact"/>
        <w:ind w:left="0" w:right="0" w:firstLine="620"/>
        <w:jc w:val="both"/>
      </w:pPr>
      <w:r>
        <w:rPr>
          <w:color w:val="000000"/>
          <w:spacing w:val="0"/>
          <w:w w:val="100"/>
          <w:position w:val="0"/>
        </w:rPr>
        <w:t>近年来，公司全面落实党中央、国务院和省委、省政府优化 营商环境决策部署，努力践行</w:t>
      </w:r>
      <w:r>
        <w:rPr>
          <w:color w:val="000000"/>
          <w:spacing w:val="0"/>
          <w:w w:val="100"/>
          <w:position w:val="0"/>
          <w:lang w:val="zh-CN" w:eastAsia="zh-CN" w:bidi="zh-CN"/>
        </w:rPr>
        <w:t>“人民</w:t>
      </w:r>
      <w:r>
        <w:rPr>
          <w:color w:val="000000"/>
          <w:spacing w:val="0"/>
          <w:w w:val="100"/>
          <w:position w:val="0"/>
        </w:rPr>
        <w:t>电业为人民”企业宗旨，在 优化营商环境和推动</w:t>
      </w:r>
      <w:r>
        <w:rPr>
          <w:color w:val="000000"/>
          <w:spacing w:val="0"/>
          <w:w w:val="100"/>
          <w:position w:val="0"/>
          <w:lang w:val="zh-CN" w:eastAsia="zh-CN" w:bidi="zh-CN"/>
        </w:rPr>
        <w:t>“获</w:t>
      </w:r>
      <w:r>
        <w:rPr>
          <w:color w:val="000000"/>
          <w:spacing w:val="0"/>
          <w:w w:val="100"/>
          <w:position w:val="0"/>
        </w:rPr>
        <w:t>得电力</w:t>
      </w:r>
      <w:r>
        <w:rPr>
          <w:color w:val="000000"/>
          <w:spacing w:val="0"/>
          <w:w w:val="100"/>
          <w:position w:val="0"/>
          <w:lang w:val="zh-CN" w:eastAsia="zh-CN" w:bidi="zh-CN"/>
        </w:rPr>
        <w:t>”各项</w:t>
      </w:r>
      <w:r>
        <w:rPr>
          <w:color w:val="000000"/>
          <w:spacing w:val="0"/>
          <w:w w:val="100"/>
          <w:position w:val="0"/>
        </w:rPr>
        <w:t>措施落地做了大量卓有成 效的工作，公司优化营商环境和</w:t>
      </w:r>
      <w:r>
        <w:rPr>
          <w:color w:val="000000"/>
          <w:spacing w:val="0"/>
          <w:w w:val="100"/>
          <w:position w:val="0"/>
          <w:lang w:val="zh-CN" w:eastAsia="zh-CN" w:bidi="zh-CN"/>
        </w:rPr>
        <w:t>“获得</w:t>
      </w:r>
      <w:r>
        <w:rPr>
          <w:color w:val="000000"/>
          <w:spacing w:val="0"/>
          <w:w w:val="100"/>
          <w:position w:val="0"/>
        </w:rPr>
        <w:t>电力”的做法得到了社会 各界和国家电网有限公司的好评。随着优化营商环境的深入开 展，</w:t>
      </w:r>
      <w:r>
        <w:rPr>
          <w:color w:val="000000"/>
          <w:spacing w:val="0"/>
          <w:w w:val="100"/>
          <w:position w:val="0"/>
          <w:lang w:val="zh-CN" w:eastAsia="zh-CN" w:bidi="zh-CN"/>
        </w:rPr>
        <w:t>“三</w:t>
      </w:r>
      <w:r>
        <w:rPr>
          <w:color w:val="000000"/>
          <w:spacing w:val="0"/>
          <w:w w:val="100"/>
          <w:position w:val="0"/>
        </w:rPr>
        <w:t>指定”问题越来越成为政府监管的重点和社会关注的焦 点。同时，随着各级政府对于</w:t>
      </w:r>
      <w:r>
        <w:rPr>
          <w:color w:val="000000"/>
          <w:spacing w:val="0"/>
          <w:w w:val="100"/>
          <w:position w:val="0"/>
          <w:lang w:val="zh-CN" w:eastAsia="zh-CN" w:bidi="zh-CN"/>
        </w:rPr>
        <w:t>“三</w:t>
      </w:r>
      <w:r>
        <w:rPr>
          <w:color w:val="000000"/>
          <w:spacing w:val="0"/>
          <w:w w:val="100"/>
          <w:position w:val="0"/>
        </w:rPr>
        <w:t>指定”问题持续的引导和宣传, 客户的维权意识逐步增强，关于</w:t>
      </w:r>
      <w:r>
        <w:rPr>
          <w:color w:val="000000"/>
          <w:spacing w:val="0"/>
          <w:w w:val="100"/>
          <w:position w:val="0"/>
          <w:lang w:val="zh-CN" w:eastAsia="zh-CN" w:bidi="zh-CN"/>
        </w:rPr>
        <w:t>“三指</w:t>
      </w:r>
      <w:r>
        <w:rPr>
          <w:color w:val="000000"/>
          <w:spacing w:val="0"/>
          <w:w w:val="100"/>
          <w:position w:val="0"/>
        </w:rPr>
        <w:t>定”的实名投诉逐渐增多， 相关行为已经引起了国家层面的高度关注。为落实国家电网有限 公司</w:t>
      </w:r>
      <w:r>
        <w:rPr>
          <w:color w:val="000000"/>
          <w:spacing w:val="0"/>
          <w:w w:val="100"/>
          <w:position w:val="0"/>
          <w:lang w:val="zh-CN" w:eastAsia="zh-CN" w:bidi="zh-CN"/>
        </w:rPr>
        <w:t>“以案</w:t>
      </w:r>
      <w:r>
        <w:rPr>
          <w:color w:val="000000"/>
          <w:spacing w:val="0"/>
          <w:w w:val="100"/>
          <w:position w:val="0"/>
        </w:rPr>
        <w:t>示警、以案促改、举一反三”的工作要求，公司决定 在全省系统内立即开展</w:t>
      </w:r>
      <w:r>
        <w:rPr>
          <w:color w:val="000000"/>
          <w:spacing w:val="0"/>
          <w:w w:val="100"/>
          <w:position w:val="0"/>
          <w:lang w:val="zh-CN" w:eastAsia="zh-CN" w:bidi="zh-CN"/>
        </w:rPr>
        <w:t>“三指</w:t>
      </w:r>
      <w:r>
        <w:rPr>
          <w:color w:val="000000"/>
          <w:spacing w:val="0"/>
          <w:w w:val="100"/>
          <w:position w:val="0"/>
        </w:rPr>
        <w:t xml:space="preserve">定”问题专项治理，是公司开展党 史学习教育保障民生，优化电力营商环境的重要内容；是破解客 </w:t>
      </w:r>
      <w:r>
        <w:rPr>
          <w:color w:val="000000"/>
          <w:spacing w:val="0"/>
          <w:w w:val="100"/>
          <w:position w:val="0"/>
        </w:rPr>
        <w:t>户受电工程堵点痛点难点，着力解决企业、群众关切问题，维护 社会公平正义，履行央企责任的必然选择；是公司保障经济社会 高质量发展，助力全面提升市场主体、人民群众的获得感和满意 度的重要抓手。</w:t>
      </w:r>
    </w:p>
    <w:p>
      <w:pPr>
        <w:pStyle w:val="Style66"/>
        <w:keepNext w:val="0"/>
        <w:keepLines w:val="0"/>
        <w:widowControl w:val="0"/>
        <w:shd w:val="clear" w:color="auto" w:fill="auto"/>
        <w:bidi w:val="0"/>
        <w:spacing w:before="0" w:after="0" w:line="577" w:lineRule="exact"/>
        <w:ind w:left="0" w:right="0" w:firstLine="620"/>
        <w:jc w:val="both"/>
      </w:pPr>
      <w:r>
        <w:rPr>
          <w:color w:val="000000"/>
          <w:spacing w:val="0"/>
          <w:w w:val="100"/>
          <w:position w:val="0"/>
        </w:rPr>
        <w:t>站在新起点，要有新高度，</w:t>
      </w:r>
      <w:r>
        <w:rPr>
          <w:color w:val="000000"/>
          <w:spacing w:val="0"/>
          <w:w w:val="100"/>
          <w:position w:val="0"/>
          <w:lang w:val="zh-CN" w:eastAsia="zh-CN" w:bidi="zh-CN"/>
        </w:rPr>
        <w:t>“三指</w:t>
      </w:r>
      <w:r>
        <w:rPr>
          <w:color w:val="000000"/>
          <w:spacing w:val="0"/>
          <w:w w:val="100"/>
          <w:position w:val="0"/>
        </w:rPr>
        <w:t>定”治理是聚焦制度建设、 合规经营、优质服务、党风廉政等方面的自我革命，是一项长期 性、系统性工程；必须以最坚定的决心、最有力的行动，深入开 展专项治理；以刮骨疗毒、壮士断腕的决心，狠抓治理、猛药去 疳，彻底根除</w:t>
      </w:r>
      <w:r>
        <w:rPr>
          <w:color w:val="000000"/>
          <w:spacing w:val="0"/>
          <w:w w:val="100"/>
          <w:position w:val="0"/>
          <w:lang w:val="zh-CN" w:eastAsia="zh-CN" w:bidi="zh-CN"/>
        </w:rPr>
        <w:t>“三</w:t>
      </w:r>
      <w:r>
        <w:rPr>
          <w:color w:val="000000"/>
          <w:spacing w:val="0"/>
          <w:w w:val="100"/>
          <w:position w:val="0"/>
        </w:rPr>
        <w:t>指定”毒瘤；筑牢廉洁防线、守住安全底线、 不越制度红线，打造公开透明、公平公正的电力营商环境。</w:t>
      </w:r>
    </w:p>
    <w:p>
      <w:pPr>
        <w:pStyle w:val="Style66"/>
        <w:keepNext w:val="0"/>
        <w:keepLines w:val="0"/>
        <w:widowControl w:val="0"/>
        <w:shd w:val="clear" w:color="auto" w:fill="auto"/>
        <w:bidi w:val="0"/>
        <w:spacing w:before="0" w:after="200" w:line="577" w:lineRule="exact"/>
        <w:ind w:left="0" w:right="0" w:firstLine="620"/>
        <w:jc w:val="both"/>
      </w:pPr>
      <w:r>
        <w:rPr>
          <w:color w:val="000000"/>
          <w:spacing w:val="0"/>
          <w:w w:val="100"/>
          <w:position w:val="0"/>
        </w:rPr>
        <w:t>根据《国家能源局关于印发用户受电工程“三指定”行为认 定指引的通知》（国能发监管〔</w:t>
      </w:r>
      <w:r>
        <w:rPr>
          <w:b/>
          <w:bCs/>
          <w:color w:val="000000"/>
          <w:spacing w:val="0"/>
          <w:w w:val="100"/>
          <w:position w:val="0"/>
        </w:rPr>
        <w:t>2020</w:t>
      </w:r>
      <w:r>
        <w:rPr>
          <w:color w:val="000000"/>
          <w:spacing w:val="0"/>
          <w:w w:val="100"/>
          <w:position w:val="0"/>
        </w:rPr>
        <w:t>〕</w:t>
      </w:r>
      <w:r>
        <w:rPr>
          <w:b/>
          <w:bCs/>
          <w:color w:val="000000"/>
          <w:spacing w:val="0"/>
          <w:w w:val="100"/>
          <w:position w:val="0"/>
        </w:rPr>
        <w:t>65</w:t>
      </w:r>
      <w:r>
        <w:rPr>
          <w:color w:val="000000"/>
          <w:spacing w:val="0"/>
          <w:w w:val="100"/>
          <w:position w:val="0"/>
        </w:rPr>
        <w:t>号）和《国家电网有 限公司关于开展客户受电工程</w:t>
      </w:r>
      <w:r>
        <w:rPr>
          <w:color w:val="000000"/>
          <w:spacing w:val="0"/>
          <w:w w:val="100"/>
          <w:position w:val="0"/>
          <w:lang w:val="zh-CN" w:eastAsia="zh-CN" w:bidi="zh-CN"/>
        </w:rPr>
        <w:t>“三指</w:t>
      </w:r>
      <w:r>
        <w:rPr>
          <w:color w:val="000000"/>
          <w:spacing w:val="0"/>
          <w:w w:val="100"/>
          <w:position w:val="0"/>
        </w:rPr>
        <w:t>定”问题专项治理的通知》 （国家电网办〔</w:t>
      </w:r>
      <w:r>
        <w:rPr>
          <w:b/>
          <w:bCs/>
          <w:color w:val="000000"/>
          <w:spacing w:val="0"/>
          <w:w w:val="100"/>
          <w:position w:val="0"/>
        </w:rPr>
        <w:t>2021 ） 228</w:t>
      </w:r>
      <w:r>
        <w:rPr>
          <w:color w:val="000000"/>
          <w:spacing w:val="0"/>
          <w:w w:val="100"/>
          <w:position w:val="0"/>
        </w:rPr>
        <w:t>号）工作要求，公司决定在全省系统 内开展客户受电工程</w:t>
      </w:r>
      <w:r>
        <w:rPr>
          <w:color w:val="000000"/>
          <w:spacing w:val="0"/>
          <w:w w:val="100"/>
          <w:position w:val="0"/>
          <w:lang w:val="zh-CN" w:eastAsia="zh-CN" w:bidi="zh-CN"/>
        </w:rPr>
        <w:t>“三</w:t>
      </w:r>
      <w:r>
        <w:rPr>
          <w:color w:val="000000"/>
          <w:spacing w:val="0"/>
          <w:w w:val="100"/>
          <w:position w:val="0"/>
        </w:rPr>
        <w:t>指定”问题专项治理。</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二、工作目标</w:t>
      </w:r>
    </w:p>
    <w:p>
      <w:pPr>
        <w:pStyle w:val="Style66"/>
        <w:keepNext w:val="0"/>
        <w:keepLines w:val="0"/>
        <w:widowControl w:val="0"/>
        <w:shd w:val="clear" w:color="auto" w:fill="auto"/>
        <w:bidi w:val="0"/>
        <w:spacing w:before="0" w:after="0" w:line="577" w:lineRule="exact"/>
        <w:ind w:left="0" w:right="0" w:firstLine="800"/>
        <w:jc w:val="both"/>
      </w:pPr>
      <w:r>
        <w:rPr>
          <w:color w:val="000000"/>
          <w:spacing w:val="0"/>
          <w:w w:val="100"/>
          <w:position w:val="0"/>
        </w:rPr>
        <w:t>（一）实现三个</w:t>
      </w:r>
      <w:r>
        <w:rPr>
          <w:b/>
          <w:bCs/>
          <w:color w:val="000000"/>
          <w:spacing w:val="0"/>
          <w:w w:val="100"/>
          <w:position w:val="0"/>
        </w:rPr>
        <w:t>100%</w:t>
      </w:r>
    </w:p>
    <w:p>
      <w:pPr>
        <w:pStyle w:val="Style66"/>
        <w:keepNext w:val="0"/>
        <w:keepLines w:val="0"/>
        <w:widowControl w:val="0"/>
        <w:shd w:val="clear" w:color="auto" w:fill="auto"/>
        <w:bidi w:val="0"/>
        <w:spacing w:before="0" w:after="0" w:line="578" w:lineRule="exact"/>
        <w:ind w:left="0" w:right="0" w:firstLine="620"/>
        <w:jc w:val="both"/>
      </w:pPr>
      <w:r>
        <w:rPr>
          <w:b/>
          <w:bCs/>
          <w:color w:val="000000"/>
          <w:spacing w:val="0"/>
          <w:w w:val="100"/>
          <w:position w:val="0"/>
        </w:rPr>
        <w:t>2021</w:t>
      </w:r>
      <w:r>
        <w:rPr>
          <w:color w:val="000000"/>
          <w:spacing w:val="0"/>
          <w:w w:val="100"/>
          <w:position w:val="0"/>
        </w:rPr>
        <w:t>年，通过强化业务稽查、现场检查、明察暗访、内部 巡察等手段，重点对</w:t>
      </w:r>
      <w:r>
        <w:rPr>
          <w:b/>
          <w:bCs/>
          <w:color w:val="000000"/>
          <w:spacing w:val="0"/>
          <w:w w:val="100"/>
          <w:position w:val="0"/>
        </w:rPr>
        <w:t>2020</w:t>
      </w:r>
      <w:r>
        <w:rPr>
          <w:color w:val="000000"/>
          <w:spacing w:val="0"/>
          <w:w w:val="100"/>
          <w:position w:val="0"/>
        </w:rPr>
        <w:t>年至今的高压客户开展受电工程</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w:t>
      </w:r>
      <w:r>
        <w:rPr>
          <w:color w:val="000000"/>
          <w:spacing w:val="0"/>
          <w:w w:val="100"/>
          <w:position w:val="0"/>
        </w:rPr>
        <w:t>题排查</w:t>
      </w:r>
      <w:r>
        <w:rPr>
          <w:b/>
          <w:bCs/>
          <w:color w:val="000000"/>
          <w:spacing w:val="0"/>
          <w:w w:val="100"/>
          <w:position w:val="0"/>
        </w:rPr>
        <w:t>100%</w:t>
      </w:r>
      <w:r>
        <w:rPr>
          <w:color w:val="000000"/>
          <w:spacing w:val="0"/>
          <w:w w:val="100"/>
          <w:position w:val="0"/>
        </w:rPr>
        <w:t>全覆盖；常态实施</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”问题</w:t>
      </w:r>
      <w:r>
        <w:rPr>
          <w:color w:val="000000"/>
          <w:spacing w:val="0"/>
          <w:w w:val="100"/>
          <w:position w:val="0"/>
        </w:rPr>
        <w:t>挂牌督 办和销号机制，强化监督问责，实现问题治理</w:t>
      </w:r>
      <w:r>
        <w:rPr>
          <w:b/>
          <w:bCs/>
          <w:color w:val="000000"/>
          <w:spacing w:val="0"/>
          <w:w w:val="100"/>
          <w:position w:val="0"/>
        </w:rPr>
        <w:t>100%</w:t>
      </w:r>
      <w:r>
        <w:rPr>
          <w:color w:val="000000"/>
          <w:spacing w:val="0"/>
          <w:w w:val="100"/>
          <w:position w:val="0"/>
        </w:rPr>
        <w:t>无死角；深 化“阳光业扩</w:t>
      </w:r>
      <w:r>
        <w:rPr>
          <w:color w:val="000000"/>
          <w:spacing w:val="0"/>
          <w:w w:val="100"/>
          <w:position w:val="0"/>
          <w:lang w:val="zh-CN" w:eastAsia="zh-CN" w:bidi="zh-CN"/>
        </w:rPr>
        <w:t>”办</w:t>
      </w:r>
      <w:r>
        <w:rPr>
          <w:color w:val="000000"/>
          <w:spacing w:val="0"/>
          <w:w w:val="100"/>
          <w:position w:val="0"/>
        </w:rPr>
        <w:t>电服务，推行全过程标准化作业，构建</w:t>
      </w:r>
      <w:r>
        <w:rPr>
          <w:color w:val="000000"/>
          <w:spacing w:val="0"/>
          <w:w w:val="100"/>
          <w:position w:val="0"/>
          <w:lang w:val="zh-CN" w:eastAsia="zh-CN" w:bidi="zh-CN"/>
        </w:rPr>
        <w:t xml:space="preserve">“三指 </w:t>
      </w:r>
      <w:r>
        <w:rPr>
          <w:color w:val="000000"/>
          <w:spacing w:val="0"/>
          <w:w w:val="100"/>
          <w:position w:val="0"/>
        </w:rPr>
        <w:t>定</w:t>
      </w:r>
      <w:r>
        <w:rPr>
          <w:color w:val="000000"/>
          <w:spacing w:val="0"/>
          <w:w w:val="100"/>
          <w:position w:val="0"/>
          <w:lang w:val="zh-CN" w:eastAsia="zh-CN" w:bidi="zh-CN"/>
        </w:rPr>
        <w:t>”问题</w:t>
      </w:r>
      <w:r>
        <w:rPr>
          <w:color w:val="000000"/>
          <w:spacing w:val="0"/>
          <w:w w:val="100"/>
          <w:position w:val="0"/>
        </w:rPr>
        <w:t>防控治理长效机制，实现问题防范</w:t>
      </w:r>
      <w:r>
        <w:rPr>
          <w:b/>
          <w:bCs/>
          <w:color w:val="000000"/>
          <w:spacing w:val="0"/>
          <w:w w:val="100"/>
          <w:position w:val="0"/>
        </w:rPr>
        <w:t>100%</w:t>
      </w:r>
      <w:r>
        <w:rPr>
          <w:color w:val="000000"/>
          <w:spacing w:val="0"/>
          <w:w w:val="100"/>
          <w:position w:val="0"/>
        </w:rPr>
        <w:t>全覆盖。客户 受电工程</w:t>
      </w:r>
      <w:r>
        <w:rPr>
          <w:color w:val="000000"/>
          <w:spacing w:val="0"/>
          <w:w w:val="100"/>
          <w:position w:val="0"/>
          <w:lang w:val="zh-CN" w:eastAsia="zh-CN" w:bidi="zh-CN"/>
        </w:rPr>
        <w:t>“三</w:t>
      </w:r>
      <w:r>
        <w:rPr>
          <w:color w:val="000000"/>
          <w:spacing w:val="0"/>
          <w:w w:val="100"/>
          <w:position w:val="0"/>
        </w:rPr>
        <w:t>指定”行为典型表现见附件</w:t>
      </w:r>
      <w:r>
        <w:rPr>
          <w:b/>
          <w:bCs/>
          <w:color w:val="000000"/>
          <w:spacing w:val="0"/>
          <w:w w:val="100"/>
          <w:position w:val="0"/>
        </w:rPr>
        <w:t>1</w:t>
      </w:r>
      <w:r>
        <w:rPr>
          <w:color w:val="000000"/>
          <w:spacing w:val="0"/>
          <w:w w:val="100"/>
          <w:position w:val="0"/>
        </w:rPr>
        <w:t>。</w:t>
      </w:r>
    </w:p>
    <w:p>
      <w:pPr>
        <w:pStyle w:val="Style66"/>
        <w:keepNext w:val="0"/>
        <w:keepLines w:val="0"/>
        <w:widowControl w:val="0"/>
        <w:shd w:val="clear" w:color="auto" w:fill="auto"/>
        <w:bidi w:val="0"/>
        <w:spacing w:before="0" w:after="0" w:line="581" w:lineRule="exact"/>
        <w:ind w:left="0" w:right="0" w:firstLine="800"/>
        <w:jc w:val="both"/>
      </w:pPr>
      <w:r>
        <w:rPr>
          <w:color w:val="000000"/>
          <w:spacing w:val="0"/>
          <w:w w:val="100"/>
          <w:position w:val="0"/>
        </w:rPr>
        <w:t>（二）政府监管和社会监督零责任</w:t>
      </w:r>
    </w:p>
    <w:p>
      <w:pPr>
        <w:pStyle w:val="Style66"/>
        <w:keepNext w:val="0"/>
        <w:keepLines w:val="0"/>
        <w:widowControl w:val="0"/>
        <w:shd w:val="clear" w:color="auto" w:fill="auto"/>
        <w:bidi w:val="0"/>
        <w:spacing w:before="0" w:after="200" w:line="575" w:lineRule="exact"/>
        <w:ind w:left="0" w:right="0"/>
        <w:jc w:val="both"/>
      </w:pPr>
      <w:r>
        <w:rPr>
          <w:color w:val="000000"/>
          <w:spacing w:val="0"/>
          <w:w w:val="100"/>
          <w:position w:val="0"/>
        </w:rPr>
        <w:t>主动接受政府监管和社会监督，及时向政府监管机构报告公 司</w:t>
      </w:r>
      <w:r>
        <w:rPr>
          <w:color w:val="000000"/>
          <w:spacing w:val="0"/>
          <w:w w:val="100"/>
          <w:position w:val="0"/>
          <w:lang w:val="zh-CN" w:eastAsia="zh-CN" w:bidi="zh-CN"/>
        </w:rPr>
        <w:t>“三</w:t>
      </w:r>
      <w:r>
        <w:rPr>
          <w:color w:val="000000"/>
          <w:spacing w:val="0"/>
          <w:w w:val="100"/>
          <w:position w:val="0"/>
        </w:rPr>
        <w:t>指定”问题治理工作举措和成效，在</w:t>
      </w:r>
      <w:r>
        <w:rPr>
          <w:b/>
          <w:bCs/>
          <w:color w:val="000000"/>
          <w:spacing w:val="0"/>
          <w:w w:val="100"/>
          <w:position w:val="0"/>
        </w:rPr>
        <w:t>2021</w:t>
      </w:r>
      <w:r>
        <w:rPr>
          <w:color w:val="000000"/>
          <w:spacing w:val="0"/>
          <w:w w:val="100"/>
          <w:position w:val="0"/>
        </w:rPr>
        <w:t>年国家能源局 综合监管、河南省能监办日常监管工作中，确保</w:t>
      </w:r>
      <w:r>
        <w:rPr>
          <w:color w:val="000000"/>
          <w:spacing w:val="0"/>
          <w:w w:val="100"/>
          <w:position w:val="0"/>
          <w:lang w:val="zh-CN" w:eastAsia="zh-CN" w:bidi="zh-CN"/>
        </w:rPr>
        <w:t>“三</w:t>
      </w:r>
      <w:r>
        <w:rPr>
          <w:color w:val="000000"/>
          <w:spacing w:val="0"/>
          <w:w w:val="100"/>
          <w:position w:val="0"/>
        </w:rPr>
        <w:t>指定”问题 公司零责任；加强办电信息公开透明，畅通客户沟通渠道，保障 客户知情权、参与感和监督权。强化正面宣传和舆论引导，确保 不发生严重影响公司形象的负面舆情事件。</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三、检查重点</w:t>
      </w:r>
    </w:p>
    <w:p>
      <w:pPr>
        <w:pStyle w:val="Style66"/>
        <w:keepNext w:val="0"/>
        <w:keepLines w:val="0"/>
        <w:widowControl w:val="0"/>
        <w:shd w:val="clear" w:color="auto" w:fill="auto"/>
        <w:bidi w:val="0"/>
        <w:spacing w:before="0" w:after="0" w:line="576" w:lineRule="exact"/>
        <w:ind w:left="0" w:right="0"/>
        <w:jc w:val="both"/>
      </w:pPr>
      <w:r>
        <w:rPr>
          <w:color w:val="000000"/>
          <w:spacing w:val="0"/>
          <w:w w:val="100"/>
          <w:position w:val="0"/>
        </w:rPr>
        <w:t>依据公司对</w:t>
      </w:r>
      <w:r>
        <w:rPr>
          <w:color w:val="000000"/>
          <w:spacing w:val="0"/>
          <w:w w:val="100"/>
          <w:position w:val="0"/>
          <w:lang w:val="zh-CN" w:eastAsia="zh-CN" w:bidi="zh-CN"/>
        </w:rPr>
        <w:t>“三</w:t>
      </w:r>
      <w:r>
        <w:rPr>
          <w:color w:val="000000"/>
          <w:spacing w:val="0"/>
          <w:w w:val="100"/>
          <w:position w:val="0"/>
        </w:rPr>
        <w:t>指定”问题治理相关制度文件要求，以强化 重点突破、堵塞管理漏洞为基本原则，围绕办理新装、增容、变 更用电等业务时所涉及的客户受电工程</w:t>
      </w:r>
      <w:r>
        <w:rPr>
          <w:color w:val="000000"/>
          <w:spacing w:val="0"/>
          <w:w w:val="100"/>
          <w:position w:val="0"/>
          <w:lang w:val="zh-CN" w:eastAsia="zh-CN" w:bidi="zh-CN"/>
        </w:rPr>
        <w:t>“三</w:t>
      </w:r>
      <w:r>
        <w:rPr>
          <w:color w:val="000000"/>
          <w:spacing w:val="0"/>
          <w:w w:val="100"/>
          <w:position w:val="0"/>
        </w:rPr>
        <w:t>指定”问题，重点开 展</w:t>
      </w:r>
      <w:r>
        <w:rPr>
          <w:color w:val="000000"/>
          <w:spacing w:val="0"/>
          <w:w w:val="100"/>
          <w:position w:val="0"/>
          <w:lang w:val="zh-CN" w:eastAsia="zh-CN" w:bidi="zh-CN"/>
        </w:rPr>
        <w:t>“六</w:t>
      </w:r>
      <w:r>
        <w:rPr>
          <w:color w:val="000000"/>
          <w:spacing w:val="0"/>
          <w:w w:val="100"/>
          <w:position w:val="0"/>
        </w:rPr>
        <w:t>查”专项治理。</w:t>
      </w:r>
    </w:p>
    <w:p>
      <w:pPr>
        <w:pStyle w:val="Style66"/>
        <w:keepNext w:val="0"/>
        <w:keepLines w:val="0"/>
        <w:widowControl w:val="0"/>
        <w:numPr>
          <w:ilvl w:val="0"/>
          <w:numId w:val="151"/>
        </w:numPr>
        <w:shd w:val="clear" w:color="auto" w:fill="auto"/>
        <w:tabs>
          <w:tab w:pos="1070" w:val="left"/>
        </w:tabs>
        <w:bidi w:val="0"/>
        <w:spacing w:before="0" w:after="0" w:line="576" w:lineRule="exact"/>
        <w:ind w:left="0" w:right="0"/>
        <w:jc w:val="both"/>
      </w:pPr>
      <w:bookmarkStart w:id="610" w:name="bookmark610"/>
      <w:bookmarkEnd w:id="610"/>
      <w:r>
        <w:rPr>
          <w:color w:val="000000"/>
          <w:spacing w:val="0"/>
          <w:w w:val="100"/>
          <w:position w:val="0"/>
        </w:rPr>
        <w:t>查认识是否到位。重点检查市县供电公司是否将杜绝防 范</w:t>
      </w:r>
      <w:r>
        <w:rPr>
          <w:color w:val="000000"/>
          <w:spacing w:val="0"/>
          <w:w w:val="100"/>
          <w:position w:val="0"/>
          <w:lang w:val="zh-CN" w:eastAsia="zh-CN" w:bidi="zh-CN"/>
        </w:rPr>
        <w:t>“三</w:t>
      </w:r>
      <w:r>
        <w:rPr>
          <w:color w:val="000000"/>
          <w:spacing w:val="0"/>
          <w:w w:val="100"/>
          <w:position w:val="0"/>
        </w:rPr>
        <w:t xml:space="preserve">指定”问题纳入党委会议专项议题研究部署；是否将治理 </w:t>
      </w:r>
      <w:r>
        <w:rPr>
          <w:color w:val="000000"/>
          <w:spacing w:val="0"/>
          <w:w w:val="100"/>
          <w:position w:val="0"/>
          <w:lang w:val="zh-CN" w:eastAsia="zh-CN" w:bidi="zh-CN"/>
        </w:rPr>
        <w:t>“三</w:t>
      </w:r>
      <w:r>
        <w:rPr>
          <w:color w:val="000000"/>
          <w:spacing w:val="0"/>
          <w:w w:val="100"/>
          <w:position w:val="0"/>
        </w:rPr>
        <w:t>指定”问题纳入合规管理、风险管控内容；专项治理组织机</w:t>
      </w:r>
    </w:p>
    <w:p>
      <w:pPr>
        <w:pStyle w:val="Style66"/>
        <w:keepNext w:val="0"/>
        <w:keepLines w:val="0"/>
        <w:widowControl w:val="0"/>
        <w:shd w:val="clear" w:color="auto" w:fill="auto"/>
        <w:bidi w:val="0"/>
        <w:spacing w:before="0" w:after="0" w:line="576" w:lineRule="exact"/>
        <w:ind w:left="0" w:right="0" w:firstLine="0"/>
        <w:jc w:val="both"/>
      </w:pPr>
      <w:r>
        <w:rPr>
          <w:color w:val="000000"/>
          <w:spacing w:val="0"/>
          <w:w w:val="100"/>
          <w:position w:val="0"/>
        </w:rPr>
        <w:t>构是否健全；是否开展“三指定</w:t>
      </w:r>
      <w:r>
        <w:rPr>
          <w:color w:val="000000"/>
          <w:spacing w:val="0"/>
          <w:w w:val="100"/>
          <w:position w:val="0"/>
          <w:lang w:val="zh-CN" w:eastAsia="zh-CN" w:bidi="zh-CN"/>
        </w:rPr>
        <w:t>”问题</w:t>
      </w:r>
      <w:r>
        <w:rPr>
          <w:color w:val="000000"/>
          <w:spacing w:val="0"/>
          <w:w w:val="100"/>
          <w:position w:val="0"/>
        </w:rPr>
        <w:t>专项警示教育活动；是否 签订客户受电工程</w:t>
      </w:r>
      <w:r>
        <w:rPr>
          <w:color w:val="000000"/>
          <w:spacing w:val="0"/>
          <w:w w:val="100"/>
          <w:position w:val="0"/>
          <w:lang w:val="zh-CN" w:eastAsia="zh-CN" w:bidi="zh-CN"/>
        </w:rPr>
        <w:t>“三</w:t>
      </w:r>
      <w:r>
        <w:rPr>
          <w:color w:val="000000"/>
          <w:spacing w:val="0"/>
          <w:w w:val="100"/>
          <w:position w:val="0"/>
        </w:rPr>
        <w:t>指定”治理工作责任状；是否建立领导班 子成员定点联系分包制度；是否学习宣贯落实文件精神。</w:t>
      </w:r>
    </w:p>
    <w:p>
      <w:pPr>
        <w:pStyle w:val="Style66"/>
        <w:keepNext w:val="0"/>
        <w:keepLines w:val="0"/>
        <w:widowControl w:val="0"/>
        <w:numPr>
          <w:ilvl w:val="0"/>
          <w:numId w:val="151"/>
        </w:numPr>
        <w:shd w:val="clear" w:color="auto" w:fill="auto"/>
        <w:tabs>
          <w:tab w:pos="1070" w:val="left"/>
        </w:tabs>
        <w:bidi w:val="0"/>
        <w:spacing w:before="0" w:after="0" w:line="576" w:lineRule="exact"/>
        <w:ind w:left="0" w:right="0"/>
        <w:jc w:val="both"/>
      </w:pPr>
      <w:bookmarkStart w:id="611" w:name="bookmark611"/>
      <w:bookmarkEnd w:id="611"/>
      <w:r>
        <w:rPr>
          <w:color w:val="000000"/>
          <w:spacing w:val="0"/>
          <w:w w:val="100"/>
          <w:position w:val="0"/>
        </w:rPr>
        <w:t xml:space="preserve">查制度标准是否完备并执行到位。规章制度方面：重点 检查市县供电公司在业务办理过程中，是否严格执行上级工作要 </w:t>
      </w:r>
      <w:r>
        <w:rPr>
          <w:color w:val="000000"/>
          <w:spacing w:val="0"/>
          <w:w w:val="100"/>
          <w:position w:val="0"/>
        </w:rPr>
        <w:t>求；业扩报装管理、监督检查、绩效考核、责任追究等相关规章 制度是否完善；产业单位内控合规体系是否健全；工程管理、关 联交易、物资采购、财务资产、安全生产、市场开拓等重点领域 制度是否健全；是否利用内控合规体系，常态化开展风险识别、 防范和排查整治；是否建立</w:t>
      </w:r>
      <w:r>
        <w:rPr>
          <w:color w:val="000000"/>
          <w:spacing w:val="0"/>
          <w:w w:val="100"/>
          <w:position w:val="0"/>
          <w:lang w:val="zh-CN" w:eastAsia="zh-CN" w:bidi="zh-CN"/>
        </w:rPr>
        <w:t>“三指</w:t>
      </w:r>
      <w:r>
        <w:rPr>
          <w:color w:val="000000"/>
          <w:spacing w:val="0"/>
          <w:w w:val="100"/>
          <w:position w:val="0"/>
        </w:rPr>
        <w:t>定”问题管控与惩防体系；是 否将“三指定</w:t>
      </w:r>
      <w:r>
        <w:rPr>
          <w:color w:val="000000"/>
          <w:spacing w:val="0"/>
          <w:w w:val="100"/>
          <w:position w:val="0"/>
          <w:lang w:val="zh-CN" w:eastAsia="zh-CN" w:bidi="zh-CN"/>
        </w:rPr>
        <w:t>”问题</w:t>
      </w:r>
      <w:r>
        <w:rPr>
          <w:color w:val="000000"/>
          <w:spacing w:val="0"/>
          <w:w w:val="100"/>
          <w:position w:val="0"/>
        </w:rPr>
        <w:t>及治理成效纳入对各部门、各基层单位的考 核评价。业务标准方面：重点检查业务受理、供电方案制定、设 计审查、中间检查、竣工检验等关键环节是否执行统一标准、公 平公开；所有釆购活动是否应用公司电子商务平台</w:t>
      </w:r>
      <w:r>
        <w:rPr>
          <w:b/>
          <w:bCs/>
          <w:color w:val="000000"/>
          <w:spacing w:val="0"/>
          <w:w w:val="100"/>
          <w:position w:val="0"/>
          <w:lang w:val="en-US" w:eastAsia="en-US" w:bidi="en-US"/>
        </w:rPr>
        <w:t>（ECP）</w:t>
      </w:r>
      <w:r>
        <w:rPr>
          <w:color w:val="000000"/>
          <w:spacing w:val="0"/>
          <w:w w:val="100"/>
          <w:position w:val="0"/>
        </w:rPr>
        <w:t>实施, 依法合规；相关业务标准是否通过营业场所、网上国网</w:t>
      </w:r>
      <w:r>
        <w:rPr>
          <w:b/>
          <w:bCs/>
          <w:color w:val="000000"/>
          <w:spacing w:val="0"/>
          <w:w w:val="100"/>
          <w:position w:val="0"/>
          <w:lang w:val="en-US" w:eastAsia="en-US" w:bidi="en-US"/>
        </w:rPr>
        <w:t>APP</w:t>
      </w:r>
      <w:r>
        <w:rPr>
          <w:color w:val="000000"/>
          <w:spacing w:val="0"/>
          <w:w w:val="100"/>
          <w:position w:val="0"/>
        </w:rPr>
        <w:t>等线 上线下方式提前公开告知客户。</w:t>
      </w:r>
    </w:p>
    <w:p>
      <w:pPr>
        <w:pStyle w:val="Style66"/>
        <w:keepNext w:val="0"/>
        <w:keepLines w:val="0"/>
        <w:widowControl w:val="0"/>
        <w:numPr>
          <w:ilvl w:val="0"/>
          <w:numId w:val="151"/>
        </w:numPr>
        <w:shd w:val="clear" w:color="auto" w:fill="auto"/>
        <w:tabs>
          <w:tab w:pos="1068" w:val="left"/>
        </w:tabs>
        <w:bidi w:val="0"/>
        <w:spacing w:before="0" w:after="0" w:line="577" w:lineRule="exact"/>
        <w:ind w:left="0" w:right="0" w:firstLine="620"/>
        <w:jc w:val="both"/>
      </w:pPr>
      <w:bookmarkStart w:id="612" w:name="bookmark612"/>
      <w:bookmarkEnd w:id="612"/>
      <w:r>
        <w:rPr>
          <w:color w:val="000000"/>
          <w:spacing w:val="0"/>
          <w:w w:val="100"/>
          <w:position w:val="0"/>
        </w:rPr>
        <w:t>查业务职责界面是否明晰合规。岗位人员方面：重点检 查主业与产业单位人员是否存在相互兼任问题；产业单位人员管 理是否规范；领导干部和敏感岗位人员的近亲属是否违反竞业禁 止的相关规定；与客户受电工程相关的关键岗位人员是否严格执 行轮岗制度。业务界面方面：重点检查产业单位是否以主业的名 义承揽业务；是否违规使用国家电网有限公司</w:t>
      </w:r>
      <w:r>
        <w:rPr>
          <w:b/>
          <w:bCs/>
          <w:color w:val="000000"/>
          <w:spacing w:val="0"/>
          <w:w w:val="100"/>
          <w:position w:val="0"/>
          <w:lang w:val="en-US" w:eastAsia="en-US" w:bidi="en-US"/>
        </w:rPr>
        <w:t>LOGO</w:t>
      </w:r>
      <w:r>
        <w:rPr>
          <w:color w:val="000000"/>
          <w:spacing w:val="0"/>
          <w:w w:val="100"/>
          <w:position w:val="0"/>
        </w:rPr>
        <w:t>等标志；是 否提前介入客户工程或与主业人员同时接触客户；是否对承揽客 户工程数量、市场份额等设置一定比例的考核标准。</w:t>
      </w:r>
    </w:p>
    <w:p>
      <w:pPr>
        <w:pStyle w:val="Style66"/>
        <w:keepNext w:val="0"/>
        <w:keepLines w:val="0"/>
        <w:widowControl w:val="0"/>
        <w:numPr>
          <w:ilvl w:val="0"/>
          <w:numId w:val="151"/>
        </w:numPr>
        <w:shd w:val="clear" w:color="auto" w:fill="auto"/>
        <w:tabs>
          <w:tab w:pos="1068" w:val="left"/>
        </w:tabs>
        <w:bidi w:val="0"/>
        <w:spacing w:before="0" w:after="0" w:line="577" w:lineRule="exact"/>
        <w:ind w:left="0" w:right="0" w:firstLine="620"/>
        <w:jc w:val="both"/>
        <w:sectPr>
          <w:headerReference w:type="default" r:id="rId564"/>
          <w:footerReference w:type="default" r:id="rId565"/>
          <w:headerReference w:type="even" r:id="rId566"/>
          <w:footerReference w:type="even" r:id="rId567"/>
          <w:footnotePr>
            <w:pos w:val="pageBottom"/>
            <w:numFmt w:val="decimal"/>
            <w:numRestart w:val="continuous"/>
          </w:footnotePr>
          <w:pgSz w:w="11900" w:h="16840"/>
          <w:pgMar w:top="2034" w:right="1419" w:bottom="1890" w:left="1554" w:header="0" w:footer="3" w:gutter="0"/>
          <w:cols w:space="720"/>
          <w:noEndnote/>
          <w:rtlGutter w:val="0"/>
          <w:docGrid w:linePitch="360"/>
        </w:sectPr>
      </w:pPr>
      <w:bookmarkStart w:id="613" w:name="bookmark613"/>
      <w:bookmarkEnd w:id="613"/>
      <w:r>
        <w:rPr>
          <w:color w:val="000000"/>
          <w:spacing w:val="0"/>
          <w:w w:val="100"/>
          <w:position w:val="0"/>
        </w:rPr>
        <w:t>查报装服务是否规范透明。业务受理环节：是否落实一 次性告知义务，明确向客户告知办理用电申请所需资料、流程及 时限；是否主动向客户告知</w:t>
      </w:r>
      <w:r>
        <w:rPr>
          <w:color w:val="000000"/>
          <w:spacing w:val="0"/>
          <w:w w:val="100"/>
          <w:position w:val="0"/>
          <w:lang w:val="zh-CN" w:eastAsia="zh-CN" w:bidi="zh-CN"/>
        </w:rPr>
        <w:t>“三</w:t>
      </w:r>
      <w:r>
        <w:rPr>
          <w:color w:val="000000"/>
          <w:spacing w:val="0"/>
          <w:w w:val="100"/>
          <w:position w:val="0"/>
        </w:rPr>
        <w:t>不指定</w:t>
      </w:r>
      <w:r>
        <w:rPr>
          <w:color w:val="000000"/>
          <w:spacing w:val="0"/>
          <w:w w:val="100"/>
          <w:position w:val="0"/>
          <w:lang w:val="zh-CN" w:eastAsia="zh-CN" w:bidi="zh-CN"/>
        </w:rPr>
        <w:t>”相关</w:t>
      </w:r>
      <w:r>
        <w:rPr>
          <w:color w:val="000000"/>
          <w:spacing w:val="0"/>
          <w:w w:val="100"/>
          <w:position w:val="0"/>
        </w:rPr>
        <w:t>政策，确保客户对</w:t>
      </w:r>
    </w:p>
    <w:p>
      <w:pPr>
        <w:pStyle w:val="Style66"/>
        <w:keepNext w:val="0"/>
        <w:keepLines w:val="0"/>
        <w:widowControl w:val="0"/>
        <w:shd w:val="clear" w:color="auto" w:fill="auto"/>
        <w:bidi w:val="0"/>
        <w:spacing w:before="0" w:after="0" w:line="577" w:lineRule="exact"/>
        <w:ind w:left="0" w:right="0" w:firstLine="0"/>
        <w:jc w:val="both"/>
      </w:pPr>
      <w:r>
        <w:rPr>
          <w:color w:val="000000"/>
          <w:spacing w:val="0"/>
          <w:w w:val="100"/>
          <w:position w:val="0"/>
        </w:rPr>
        <w:t>设计、施工、设备材料供应单位的自主选择权；是否对外泄露客 户办电信息；客户报装资料是否及时录入营销业务系统；是否存 在录入时间是与客户实际资料不相符，甚至流程倒置、体外循环 的情况；业扩归档资料是否有明显涂改和后补痕迹。供电方案答 复环节：是否在规定时限内进行现场勘查；是否存在产业单位或 社会化单位设计、施工人员提前参与现场勘查现象；供电方案是 否在规定时限内答复客户；供电方案制定是否经济合理、就近就 便接入电网；供电方案是否存在通过拖延答复时间、提供不合理 供电方案等行为干扰客户自主选择权。设计审查和中间检查环 节：是否取消非重要客户设计审查和中间检查环节；是否在规定 期限内完成设计文件审查；设计审查、中间检查发现的各类问题 是否一次性书面答复客户；是否存在无正当理由拖延、分次答复 审验意见造成图纸反复修改、拖延办电时间，影响客户自主选择 权的情况；是否在规定期限内完成中间检查及竣工检验；检查过 程中是否对施工单位进行资质审核。验收送电环节：是否在规定 期限内装表接电；是否存在人为不受理、不通过、拖延办理，提 高验收标准、多次告知、重复验收的情况；是否对非产业单位施 工企业执行差异化验收标准、拖延办理接电手续或其他附加条 件；资料归档是否及时完整；是否在送电前与客户签订供用电 合同。</w:t>
      </w:r>
    </w:p>
    <w:p>
      <w:pPr>
        <w:pStyle w:val="Style66"/>
        <w:keepNext w:val="0"/>
        <w:keepLines w:val="0"/>
        <w:widowControl w:val="0"/>
        <w:shd w:val="clear" w:color="auto" w:fill="auto"/>
        <w:bidi w:val="0"/>
        <w:spacing w:before="0" w:after="0" w:line="595" w:lineRule="exact"/>
        <w:ind w:left="0" w:right="0" w:firstLine="620"/>
        <w:jc w:val="both"/>
      </w:pPr>
      <w:r>
        <w:rPr>
          <w:b/>
          <w:bCs/>
          <w:color w:val="000000"/>
          <w:spacing w:val="0"/>
          <w:w w:val="100"/>
          <w:position w:val="0"/>
          <w:lang w:val="en-US" w:eastAsia="en-US" w:bidi="en-US"/>
        </w:rPr>
        <w:t>5.</w:t>
      </w:r>
      <w:r>
        <w:rPr>
          <w:color w:val="000000"/>
          <w:spacing w:val="0"/>
          <w:w w:val="100"/>
          <w:position w:val="0"/>
        </w:rPr>
        <w:t xml:space="preserve">查客户工程实施是否依法合规。工程承揽方面：产业单 位承揽客户工程是否履行合同管理制度；客户受电工程项目是否 </w:t>
      </w:r>
      <w:r>
        <w:rPr>
          <w:color w:val="000000"/>
          <w:spacing w:val="0"/>
          <w:w w:val="100"/>
          <w:position w:val="0"/>
        </w:rPr>
        <w:t>签订了工程委托书（合同）；有关合同或协议、工程预决算资料 是否齐全完备，内容是否公平合理，是否体现客户自主意愿；客 户工程实施过程中，采购业务和实物管理是否符合国家法律法规 及公司制度的要求，是否存在围标、串标、转包和违规分包等侵 害客户利益的行为。工程造价方面：产业单位承揽的客户工程造 价是否严格执行国家有关定额标准；是否有客户受电工程造价严 重虚高，损害客户利益的行为；产业单位自身资质是否符合规定; 是否存在无证设计施工及超范围设计施工情况；客户委托受电工 程设备材料是否严格执行招标管理；是否存在产业单位以工程总 承包形式指定设备材料供应商的行为。工程时长方面：客户工程 建设时限方面是否严格履行承诺或合同规定，是否存在建设时限 超长、服务时效不遵守约定的情况。</w:t>
      </w:r>
    </w:p>
    <w:p>
      <w:pPr>
        <w:pStyle w:val="Style66"/>
        <w:keepNext w:val="0"/>
        <w:keepLines w:val="0"/>
        <w:widowControl w:val="0"/>
        <w:shd w:val="clear" w:color="auto" w:fill="auto"/>
        <w:bidi w:val="0"/>
        <w:spacing w:before="0" w:after="0" w:line="577" w:lineRule="exact"/>
        <w:ind w:left="0" w:right="0"/>
        <w:jc w:val="both"/>
      </w:pPr>
      <w:r>
        <w:rPr>
          <w:b/>
          <w:bCs/>
          <w:color w:val="000000"/>
          <w:spacing w:val="0"/>
          <w:w w:val="100"/>
          <w:position w:val="0"/>
          <w:lang w:val="en-US" w:eastAsia="en-US" w:bidi="en-US"/>
        </w:rPr>
        <w:t>6.</w:t>
      </w:r>
      <w:r>
        <w:rPr>
          <w:color w:val="000000"/>
          <w:spacing w:val="0"/>
          <w:w w:val="100"/>
          <w:position w:val="0"/>
        </w:rPr>
        <w:t>查营业服务场所是否主动信息公开。是否在营业场所公 开了业扩报装办理程序、服务标准、收费标准和收费依据；是否 在营业厅设置互联网接入终端，方便客户查询具备资质的设计、 施工单位名单；是否有设计、施工、设备供货单位在营业场所设 点办公以及通过口头、书面或者公示等方式向客户推荐或者限制 特定的设计、施工、监理、设备材料供应单位的行为；是否在服 务大厅醒目位置公示</w:t>
      </w:r>
      <w:r>
        <w:rPr>
          <w:b/>
          <w:bCs/>
          <w:color w:val="000000"/>
          <w:spacing w:val="0"/>
          <w:w w:val="100"/>
          <w:position w:val="0"/>
        </w:rPr>
        <w:t>“12398”</w:t>
      </w:r>
      <w:r>
        <w:rPr>
          <w:color w:val="000000"/>
          <w:spacing w:val="0"/>
          <w:w w:val="100"/>
          <w:position w:val="0"/>
        </w:rPr>
        <w:t>能源监管热线、</w:t>
      </w:r>
      <w:r>
        <w:rPr>
          <w:b/>
          <w:bCs/>
          <w:color w:val="000000"/>
          <w:spacing w:val="0"/>
          <w:w w:val="100"/>
          <w:position w:val="0"/>
        </w:rPr>
        <w:t>“95598”</w:t>
      </w:r>
      <w:r>
        <w:rPr>
          <w:color w:val="000000"/>
          <w:spacing w:val="0"/>
          <w:w w:val="100"/>
          <w:position w:val="0"/>
        </w:rPr>
        <w:t>供电服 务热线，《供电监管办法》等相关内容。</w:t>
      </w:r>
    </w:p>
    <w:p>
      <w:pPr>
        <w:pStyle w:val="Style66"/>
        <w:keepNext w:val="0"/>
        <w:keepLines w:val="0"/>
        <w:widowControl w:val="0"/>
        <w:shd w:val="clear" w:color="auto" w:fill="auto"/>
        <w:bidi w:val="0"/>
        <w:spacing w:before="0" w:after="220" w:line="577" w:lineRule="exact"/>
        <w:ind w:left="0" w:right="0"/>
        <w:jc w:val="both"/>
      </w:pP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指定”检查资料清单见附件</w:t>
      </w:r>
      <w:r>
        <w:rPr>
          <w:b/>
          <w:bCs/>
          <w:color w:val="000000"/>
          <w:spacing w:val="0"/>
          <w:w w:val="100"/>
          <w:position w:val="0"/>
        </w:rPr>
        <w:t>2</w:t>
      </w:r>
      <w:r>
        <w:rPr>
          <w:color w:val="000000"/>
          <w:spacing w:val="0"/>
          <w:w w:val="100"/>
          <w:position w:val="0"/>
        </w:rPr>
        <w:t>。</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四、治理举措</w:t>
      </w:r>
    </w:p>
    <w:p>
      <w:pPr>
        <w:pStyle w:val="Style66"/>
        <w:keepNext w:val="0"/>
        <w:keepLines w:val="0"/>
        <w:widowControl w:val="0"/>
        <w:shd w:val="clear" w:color="auto" w:fill="auto"/>
        <w:bidi w:val="0"/>
        <w:spacing w:before="0" w:after="0" w:line="577" w:lineRule="exact"/>
        <w:ind w:left="0" w:right="0" w:firstLine="620"/>
        <w:jc w:val="both"/>
      </w:pPr>
      <w:r>
        <w:rPr>
          <w:color w:val="000000"/>
          <w:spacing w:val="0"/>
          <w:w w:val="100"/>
          <w:position w:val="0"/>
        </w:rPr>
        <w:t>加强业扩报装工作全过程业务管控和人员监督，保持对</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”问题</w:t>
      </w:r>
      <w:r>
        <w:rPr>
          <w:color w:val="000000"/>
          <w:spacing w:val="0"/>
          <w:w w:val="100"/>
          <w:position w:val="0"/>
        </w:rPr>
        <w:t>的高压态势，确保问题排查不准不放过、原因分析不 透不放过、治理措施不落实不放过、思想认识不到位不放过、常 态防控管理机制不健全不放过，强化制度建设，开展</w:t>
      </w:r>
      <w:r>
        <w:rPr>
          <w:color w:val="000000"/>
          <w:spacing w:val="0"/>
          <w:w w:val="100"/>
          <w:position w:val="0"/>
          <w:lang w:val="zh-CN" w:eastAsia="zh-CN" w:bidi="zh-CN"/>
        </w:rPr>
        <w:t xml:space="preserve">“六抓”治 </w:t>
      </w:r>
      <w:r>
        <w:rPr>
          <w:color w:val="000000"/>
          <w:spacing w:val="0"/>
          <w:w w:val="100"/>
          <w:position w:val="0"/>
        </w:rPr>
        <w:t xml:space="preserve">理工作，让业扩报装工作在阳光下进行，从流程和机制上杜绝 </w:t>
      </w:r>
      <w:r>
        <w:rPr>
          <w:color w:val="000000"/>
          <w:spacing w:val="0"/>
          <w:w w:val="100"/>
          <w:position w:val="0"/>
          <w:lang w:val="zh-CN" w:eastAsia="zh-CN" w:bidi="zh-CN"/>
        </w:rPr>
        <w:t>“三</w:t>
      </w:r>
      <w:r>
        <w:rPr>
          <w:color w:val="000000"/>
          <w:spacing w:val="0"/>
          <w:w w:val="100"/>
          <w:position w:val="0"/>
        </w:rPr>
        <w:t>指定”问题的发生。</w:t>
      </w:r>
    </w:p>
    <w:p>
      <w:pPr>
        <w:pStyle w:val="Style66"/>
        <w:keepNext w:val="0"/>
        <w:keepLines w:val="0"/>
        <w:widowControl w:val="0"/>
        <w:numPr>
          <w:ilvl w:val="0"/>
          <w:numId w:val="153"/>
        </w:numPr>
        <w:shd w:val="clear" w:color="auto" w:fill="auto"/>
        <w:tabs>
          <w:tab w:pos="1051" w:val="left"/>
        </w:tabs>
        <w:bidi w:val="0"/>
        <w:spacing w:before="0" w:after="0" w:line="577" w:lineRule="exact"/>
        <w:ind w:left="0" w:right="0" w:firstLine="620"/>
        <w:jc w:val="both"/>
      </w:pPr>
      <w:bookmarkStart w:id="614" w:name="bookmark614"/>
      <w:bookmarkEnd w:id="614"/>
      <w:r>
        <w:rPr>
          <w:color w:val="000000"/>
          <w:spacing w:val="0"/>
          <w:w w:val="100"/>
          <w:position w:val="0"/>
        </w:rPr>
        <w:t>抓警示教育。营销部牵头编制</w:t>
      </w:r>
      <w:r>
        <w:rPr>
          <w:color w:val="000000"/>
          <w:spacing w:val="0"/>
          <w:w w:val="100"/>
          <w:position w:val="0"/>
          <w:lang w:val="zh-CN" w:eastAsia="zh-CN" w:bidi="zh-CN"/>
        </w:rPr>
        <w:t>“三</w:t>
      </w:r>
      <w:r>
        <w:rPr>
          <w:color w:val="000000"/>
          <w:spacing w:val="0"/>
          <w:w w:val="100"/>
          <w:position w:val="0"/>
        </w:rPr>
        <w:t>指定”行为案例集， 以案说法，以案示警、以案促改、举一反三，增强基层学习的针 对性和实效性。各市县供电公司加强针对性学习，开展覆盖市县 供电服务相关人员的专题培训，通过集中学习、专家解读、案例 分析、相关考试等形式，督促供电服务特别是业扩报装人员消除 麻痹思想和侥幸心理，自觉规范服务行为，形成防范风险的良好 氛围。</w:t>
      </w:r>
    </w:p>
    <w:p>
      <w:pPr>
        <w:pStyle w:val="Style66"/>
        <w:keepNext w:val="0"/>
        <w:keepLines w:val="0"/>
        <w:widowControl w:val="0"/>
        <w:numPr>
          <w:ilvl w:val="0"/>
          <w:numId w:val="153"/>
        </w:numPr>
        <w:shd w:val="clear" w:color="auto" w:fill="auto"/>
        <w:tabs>
          <w:tab w:pos="1051" w:val="left"/>
        </w:tabs>
        <w:bidi w:val="0"/>
        <w:spacing w:before="0" w:after="0" w:line="577" w:lineRule="exact"/>
        <w:ind w:left="0" w:right="0" w:firstLine="620"/>
        <w:jc w:val="both"/>
      </w:pPr>
      <w:bookmarkStart w:id="615" w:name="bookmark615"/>
      <w:bookmarkEnd w:id="615"/>
      <w:r>
        <w:rPr>
          <w:color w:val="000000"/>
          <w:spacing w:val="0"/>
          <w:w w:val="100"/>
          <w:position w:val="0"/>
        </w:rPr>
        <w:t>抓关键岗位。</w:t>
      </w:r>
      <w:r>
        <w:rPr>
          <w:color w:val="000000"/>
          <w:spacing w:val="0"/>
          <w:w w:val="100"/>
          <w:position w:val="0"/>
          <w:lang w:val="zh-CN" w:eastAsia="zh-CN" w:bidi="zh-CN"/>
        </w:rPr>
        <w:t>“三</w:t>
      </w:r>
      <w:r>
        <w:rPr>
          <w:color w:val="000000"/>
          <w:spacing w:val="0"/>
          <w:w w:val="100"/>
          <w:position w:val="0"/>
        </w:rPr>
        <w:t>指定”有关联企业的问题，更有个别 客户经理（业扩班长、专责或供电所长等）与施工单位联手谋取 私利的问题，管住关键岗位人员也就管住了问题根源。各市县供 电公司通过教（廉政教育）、考（业务考试）、查（监督检查）、 轮（岗位轮换）四步法，加强对关键岗位人员的培养，提升人员 业务素质和工作能力。</w:t>
      </w:r>
    </w:p>
    <w:p>
      <w:pPr>
        <w:pStyle w:val="Style66"/>
        <w:keepNext w:val="0"/>
        <w:keepLines w:val="0"/>
        <w:widowControl w:val="0"/>
        <w:numPr>
          <w:ilvl w:val="0"/>
          <w:numId w:val="153"/>
        </w:numPr>
        <w:shd w:val="clear" w:color="auto" w:fill="auto"/>
        <w:tabs>
          <w:tab w:pos="1051" w:val="left"/>
        </w:tabs>
        <w:bidi w:val="0"/>
        <w:spacing w:before="0" w:after="0" w:line="581" w:lineRule="exact"/>
        <w:ind w:left="0" w:right="0" w:firstLine="620"/>
        <w:jc w:val="both"/>
      </w:pPr>
      <w:bookmarkStart w:id="616" w:name="bookmark616"/>
      <w:bookmarkEnd w:id="616"/>
      <w:r>
        <w:rPr>
          <w:color w:val="000000"/>
          <w:spacing w:val="0"/>
          <w:w w:val="100"/>
          <w:position w:val="0"/>
        </w:rPr>
        <w:t>抓关键环节。营销部梳理下发业扩报装各环节标准作业 卡清单（阳光作业卡），对照清单开展设计审查、中间检查和竣 工验收等关键环节问题治理，规范采购业务电子商务平台</w:t>
      </w:r>
      <w:r>
        <w:rPr>
          <w:b/>
          <w:bCs/>
          <w:color w:val="000000"/>
          <w:spacing w:val="0"/>
          <w:w w:val="100"/>
          <w:position w:val="0"/>
          <w:lang w:val="en-US" w:eastAsia="en-US" w:bidi="en-US"/>
        </w:rPr>
        <w:t xml:space="preserve">（ECP） </w:t>
      </w:r>
      <w:r>
        <w:rPr>
          <w:color w:val="000000"/>
          <w:spacing w:val="0"/>
          <w:w w:val="100"/>
          <w:position w:val="0"/>
        </w:rPr>
        <w:t>应用情况及实物管理，确保产业单位所有采购活动上平台，消除 关键环节的灰色地带。</w:t>
      </w:r>
    </w:p>
    <w:p>
      <w:pPr>
        <w:pStyle w:val="Style66"/>
        <w:keepNext w:val="0"/>
        <w:keepLines w:val="0"/>
        <w:widowControl w:val="0"/>
        <w:numPr>
          <w:ilvl w:val="0"/>
          <w:numId w:val="153"/>
        </w:numPr>
        <w:shd w:val="clear" w:color="auto" w:fill="auto"/>
        <w:tabs>
          <w:tab w:pos="1062" w:val="left"/>
        </w:tabs>
        <w:bidi w:val="0"/>
        <w:spacing w:before="0" w:after="0" w:line="578" w:lineRule="exact"/>
        <w:ind w:left="0" w:right="0" w:firstLine="620"/>
        <w:jc w:val="both"/>
      </w:pPr>
      <w:bookmarkStart w:id="617" w:name="bookmark617"/>
      <w:bookmarkEnd w:id="617"/>
      <w:r>
        <w:rPr>
          <w:color w:val="000000"/>
          <w:spacing w:val="0"/>
          <w:w w:val="100"/>
          <w:position w:val="0"/>
        </w:rPr>
        <w:t>抓关键对象。制定产业单位承揽客户受电工程行为规范, 确保</w:t>
      </w:r>
      <w:r>
        <w:rPr>
          <w:color w:val="000000"/>
          <w:spacing w:val="0"/>
          <w:w w:val="100"/>
          <w:position w:val="0"/>
          <w:lang w:val="zh-CN" w:eastAsia="zh-CN" w:bidi="zh-CN"/>
        </w:rPr>
        <w:t>“五个</w:t>
      </w:r>
      <w:r>
        <w:rPr>
          <w:color w:val="000000"/>
          <w:spacing w:val="0"/>
          <w:w w:val="100"/>
          <w:position w:val="0"/>
        </w:rPr>
        <w:t>不得”:不得以市县供电公司的名义或变相以市县供 电公司名义竞揽客户工程；不得从客户经理或业扩环节获取客户 受电工程信息；不得借助客户经理推荐、暗示或私设条件、抬高 标准承揽客户工程；不得介入业扩各环节影响客户对受电工程设 计、施工、试验和材料供应单位的选择，承揽客户受电工程的价 格不得明显高于同类型工程项目的标准造价；不得在车辆、名 片上使用国网</w:t>
      </w:r>
      <w:r>
        <w:rPr>
          <w:b/>
          <w:bCs/>
          <w:color w:val="000000"/>
          <w:spacing w:val="0"/>
          <w:w w:val="100"/>
          <w:position w:val="0"/>
          <w:lang w:val="en-US" w:eastAsia="en-US" w:bidi="en-US"/>
        </w:rPr>
        <w:t>LOGOo</w:t>
      </w:r>
    </w:p>
    <w:p>
      <w:pPr>
        <w:pStyle w:val="Style66"/>
        <w:keepNext w:val="0"/>
        <w:keepLines w:val="0"/>
        <w:widowControl w:val="0"/>
        <w:numPr>
          <w:ilvl w:val="0"/>
          <w:numId w:val="153"/>
        </w:numPr>
        <w:shd w:val="clear" w:color="auto" w:fill="auto"/>
        <w:tabs>
          <w:tab w:pos="1062" w:val="left"/>
        </w:tabs>
        <w:bidi w:val="0"/>
        <w:spacing w:before="0" w:after="0" w:line="578" w:lineRule="exact"/>
        <w:ind w:left="0" w:right="0" w:firstLine="620"/>
        <w:jc w:val="both"/>
      </w:pPr>
      <w:bookmarkStart w:id="618" w:name="bookmark618"/>
      <w:bookmarkEnd w:id="618"/>
      <w:r>
        <w:rPr>
          <w:color w:val="000000"/>
          <w:spacing w:val="0"/>
          <w:w w:val="100"/>
          <w:position w:val="0"/>
        </w:rPr>
        <w:t>抓闭环整改。市县供电公司建立健全问题闭环整改机制， 并对</w:t>
      </w:r>
      <w:r>
        <w:rPr>
          <w:b/>
          <w:bCs/>
          <w:color w:val="000000"/>
          <w:spacing w:val="0"/>
          <w:w w:val="100"/>
          <w:position w:val="0"/>
        </w:rPr>
        <w:t>2020</w:t>
      </w:r>
      <w:r>
        <w:rPr>
          <w:color w:val="000000"/>
          <w:spacing w:val="0"/>
          <w:w w:val="100"/>
          <w:position w:val="0"/>
        </w:rPr>
        <w:t>年至今的高压客户开展全覆盖的在线稽查、电话回访 或现场调研，对核实的“三指定”问题，深入穿透分析问题成因， 责任分包领导挂牌督办，制定整改计划、实行销号管理，切实防 范管理风险、堵塞管理漏洞，不断提升管理水平。</w:t>
      </w:r>
    </w:p>
    <w:p>
      <w:pPr>
        <w:pStyle w:val="Style66"/>
        <w:keepNext w:val="0"/>
        <w:keepLines w:val="0"/>
        <w:widowControl w:val="0"/>
        <w:numPr>
          <w:ilvl w:val="0"/>
          <w:numId w:val="153"/>
        </w:numPr>
        <w:shd w:val="clear" w:color="auto" w:fill="auto"/>
        <w:tabs>
          <w:tab w:pos="1062" w:val="left"/>
        </w:tabs>
        <w:bidi w:val="0"/>
        <w:spacing w:before="0" w:after="200" w:line="578" w:lineRule="exact"/>
        <w:ind w:left="0" w:right="0" w:firstLine="620"/>
        <w:jc w:val="both"/>
      </w:pPr>
      <w:bookmarkStart w:id="619" w:name="bookmark619"/>
      <w:bookmarkEnd w:id="619"/>
      <w:r>
        <w:rPr>
          <w:color w:val="000000"/>
          <w:spacing w:val="0"/>
          <w:w w:val="100"/>
          <w:position w:val="0"/>
        </w:rPr>
        <w:t>抓常态管控。重点检查市县供电公司是否开展内部稽查 和关键岗位监督管控。将“三指定”问题纳入公司巡察重点，加 强对</w:t>
      </w:r>
      <w:r>
        <w:rPr>
          <w:color w:val="000000"/>
          <w:spacing w:val="0"/>
          <w:w w:val="100"/>
          <w:position w:val="0"/>
          <w:lang w:val="zh-CN" w:eastAsia="zh-CN" w:bidi="zh-CN"/>
        </w:rPr>
        <w:t>“三</w:t>
      </w:r>
      <w:r>
        <w:rPr>
          <w:color w:val="000000"/>
          <w:spacing w:val="0"/>
          <w:w w:val="100"/>
          <w:position w:val="0"/>
        </w:rPr>
        <w:t>指定”的监督。开展供电服务督导，监督</w:t>
      </w:r>
      <w:r>
        <w:rPr>
          <w:color w:val="000000"/>
          <w:spacing w:val="0"/>
          <w:w w:val="100"/>
          <w:position w:val="0"/>
          <w:lang w:val="zh-CN" w:eastAsia="zh-CN" w:bidi="zh-CN"/>
        </w:rPr>
        <w:t>“三指</w:t>
      </w:r>
      <w:r>
        <w:rPr>
          <w:color w:val="000000"/>
          <w:spacing w:val="0"/>
          <w:w w:val="100"/>
          <w:position w:val="0"/>
        </w:rPr>
        <w:t>定”问 题整改。各单位各部门监督检查中发现的涉嫌违反党纪和职务违 法、职务犯罪方面的问题线索，移交同级纪委按规定办理。</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五、建立长效机制</w:t>
      </w:r>
    </w:p>
    <w:p>
      <w:pPr>
        <w:pStyle w:val="Style66"/>
        <w:keepNext w:val="0"/>
        <w:keepLines w:val="0"/>
        <w:widowControl w:val="0"/>
        <w:shd w:val="clear" w:color="auto" w:fill="auto"/>
        <w:bidi w:val="0"/>
        <w:spacing w:before="0" w:after="0" w:line="578" w:lineRule="exact"/>
        <w:ind w:left="0" w:right="0" w:firstLine="620"/>
        <w:jc w:val="both"/>
        <w:sectPr>
          <w:headerReference w:type="default" r:id="rId568"/>
          <w:footerReference w:type="default" r:id="rId569"/>
          <w:headerReference w:type="even" r:id="rId570"/>
          <w:footerReference w:type="even" r:id="rId571"/>
          <w:footnotePr>
            <w:pos w:val="pageBottom"/>
            <w:numFmt w:val="decimal"/>
            <w:numRestart w:val="continuous"/>
          </w:footnotePr>
          <w:type w:val="continuous"/>
          <w:pgSz w:w="11900" w:h="16840"/>
          <w:pgMar w:top="2034" w:right="1419" w:bottom="1890" w:left="1554" w:header="0" w:footer="3" w:gutter="0"/>
          <w:cols w:space="720"/>
          <w:noEndnote/>
          <w:rtlGutter w:val="0"/>
          <w:docGrid w:linePitch="360"/>
        </w:sectPr>
      </w:pPr>
      <w:r>
        <w:rPr>
          <w:color w:val="000000"/>
          <w:spacing w:val="0"/>
          <w:w w:val="100"/>
          <w:position w:val="0"/>
        </w:rPr>
        <w:t>严格执行《深化用电报装改革 持续提升</w:t>
      </w:r>
      <w:r>
        <w:rPr>
          <w:color w:val="000000"/>
          <w:spacing w:val="0"/>
          <w:w w:val="100"/>
          <w:position w:val="0"/>
          <w:lang w:val="zh-CN" w:eastAsia="zh-CN" w:bidi="zh-CN"/>
        </w:rPr>
        <w:t>“获得</w:t>
      </w:r>
      <w:r>
        <w:rPr>
          <w:color w:val="000000"/>
          <w:spacing w:val="0"/>
          <w:w w:val="100"/>
          <w:position w:val="0"/>
        </w:rPr>
        <w:t>电力”水平</w:t>
      </w:r>
    </w:p>
    <w:p>
      <w:pPr>
        <w:pStyle w:val="Style66"/>
        <w:keepNext w:val="0"/>
        <w:keepLines w:val="0"/>
        <w:widowControl w:val="0"/>
        <w:shd w:val="clear" w:color="auto" w:fill="auto"/>
        <w:bidi w:val="0"/>
        <w:spacing w:before="0" w:after="0" w:line="578" w:lineRule="exact"/>
        <w:ind w:left="0" w:right="0" w:firstLine="0"/>
        <w:jc w:val="both"/>
      </w:pPr>
      <w:r>
        <w:rPr>
          <w:color w:val="000000"/>
          <w:spacing w:val="0"/>
          <w:w w:val="100"/>
          <w:position w:val="0"/>
        </w:rPr>
        <w:t>升级方案》（豫电办〔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125</w:t>
      </w:r>
      <w:r>
        <w:rPr>
          <w:color w:val="000000"/>
          <w:spacing w:val="0"/>
          <w:w w:val="100"/>
          <w:position w:val="0"/>
        </w:rPr>
        <w:t>号）文件要求，加快推广</w:t>
      </w:r>
      <w:r>
        <w:rPr>
          <w:color w:val="000000"/>
          <w:spacing w:val="0"/>
          <w:w w:val="100"/>
          <w:position w:val="0"/>
          <w:lang w:val="zh-CN" w:eastAsia="zh-CN" w:bidi="zh-CN"/>
        </w:rPr>
        <w:t xml:space="preserve">“三 </w:t>
      </w:r>
      <w:r>
        <w:rPr>
          <w:color w:val="000000"/>
          <w:spacing w:val="0"/>
          <w:w w:val="100"/>
          <w:position w:val="0"/>
        </w:rPr>
        <w:t>零”、</w:t>
      </w:r>
      <w:r>
        <w:rPr>
          <w:color w:val="000000"/>
          <w:spacing w:val="0"/>
          <w:w w:val="100"/>
          <w:position w:val="0"/>
          <w:lang w:val="zh-CN" w:eastAsia="zh-CN" w:bidi="zh-CN"/>
        </w:rPr>
        <w:t>“三</w:t>
      </w:r>
      <w:r>
        <w:rPr>
          <w:color w:val="000000"/>
          <w:spacing w:val="0"/>
          <w:w w:val="100"/>
          <w:position w:val="0"/>
        </w:rPr>
        <w:t>省”服务，大力实施信息</w:t>
      </w:r>
      <w:r>
        <w:rPr>
          <w:color w:val="000000"/>
          <w:spacing w:val="0"/>
          <w:w w:val="100"/>
          <w:position w:val="0"/>
          <w:lang w:val="zh-CN" w:eastAsia="zh-CN" w:bidi="zh-CN"/>
        </w:rPr>
        <w:t>“三</w:t>
      </w:r>
      <w:r>
        <w:rPr>
          <w:color w:val="000000"/>
          <w:spacing w:val="0"/>
          <w:w w:val="100"/>
          <w:position w:val="0"/>
        </w:rPr>
        <w:t>公开”，深化</w:t>
      </w:r>
      <w:r>
        <w:rPr>
          <w:color w:val="000000"/>
          <w:spacing w:val="0"/>
          <w:w w:val="100"/>
          <w:position w:val="0"/>
          <w:lang w:val="zh-CN" w:eastAsia="zh-CN" w:bidi="zh-CN"/>
        </w:rPr>
        <w:t>“阳</w:t>
      </w:r>
      <w:r>
        <w:rPr>
          <w:color w:val="000000"/>
          <w:spacing w:val="0"/>
          <w:w w:val="100"/>
          <w:position w:val="0"/>
        </w:rPr>
        <w:t>光业 扩，，办电品牌建设；建立</w:t>
      </w:r>
      <w:r>
        <w:rPr>
          <w:color w:val="000000"/>
          <w:spacing w:val="0"/>
          <w:w w:val="100"/>
          <w:position w:val="0"/>
          <w:lang w:val="zh-CN" w:eastAsia="zh-CN" w:bidi="zh-CN"/>
        </w:rPr>
        <w:t>“优</w:t>
      </w:r>
      <w:r>
        <w:rPr>
          <w:color w:val="000000"/>
          <w:spacing w:val="0"/>
          <w:w w:val="100"/>
          <w:position w:val="0"/>
        </w:rPr>
        <w:t>化营商环境提升供电服务水平月度 例会”制度，有效推进</w:t>
      </w:r>
      <w:r>
        <w:rPr>
          <w:color w:val="000000"/>
          <w:spacing w:val="0"/>
          <w:w w:val="100"/>
          <w:position w:val="0"/>
          <w:lang w:val="zh-CN" w:eastAsia="zh-CN" w:bidi="zh-CN"/>
        </w:rPr>
        <w:t>“阳光</w:t>
      </w:r>
      <w:r>
        <w:rPr>
          <w:color w:val="000000"/>
          <w:spacing w:val="0"/>
          <w:w w:val="100"/>
          <w:position w:val="0"/>
        </w:rPr>
        <w:t>业扩”相关举措落地实施；强化客 户受电工程承揽建设等方面合规管理，构建防范杜绝</w:t>
      </w:r>
      <w:r>
        <w:rPr>
          <w:color w:val="000000"/>
          <w:spacing w:val="0"/>
          <w:w w:val="100"/>
          <w:position w:val="0"/>
          <w:lang w:val="zh-CN" w:eastAsia="zh-CN" w:bidi="zh-CN"/>
        </w:rPr>
        <w:t>“三</w:t>
      </w:r>
      <w:r>
        <w:rPr>
          <w:color w:val="000000"/>
          <w:spacing w:val="0"/>
          <w:w w:val="100"/>
          <w:position w:val="0"/>
        </w:rPr>
        <w:t>指定” 行为的长效机制。</w:t>
      </w:r>
    </w:p>
    <w:p>
      <w:pPr>
        <w:pStyle w:val="Style66"/>
        <w:keepNext w:val="0"/>
        <w:keepLines w:val="0"/>
        <w:widowControl w:val="0"/>
        <w:numPr>
          <w:ilvl w:val="0"/>
          <w:numId w:val="155"/>
        </w:numPr>
        <w:shd w:val="clear" w:color="auto" w:fill="auto"/>
        <w:tabs>
          <w:tab w:pos="1083" w:val="left"/>
        </w:tabs>
        <w:bidi w:val="0"/>
        <w:spacing w:before="0" w:after="0" w:line="578" w:lineRule="exact"/>
        <w:ind w:left="0" w:right="0"/>
        <w:jc w:val="both"/>
      </w:pPr>
      <w:bookmarkStart w:id="620" w:name="bookmark620"/>
      <w:bookmarkEnd w:id="620"/>
      <w:r>
        <w:rPr>
          <w:color w:val="000000"/>
          <w:spacing w:val="0"/>
          <w:w w:val="100"/>
          <w:position w:val="0"/>
        </w:rPr>
        <w:t>推进办电服务信息更阳光。在营业厅设置互联网接入终 端，方便客户查询具备资质的设计、施工、试验单位全量名单； 在醒目位置公示</w:t>
      </w:r>
      <w:r>
        <w:rPr>
          <w:b/>
          <w:bCs/>
          <w:color w:val="000000"/>
          <w:spacing w:val="0"/>
          <w:w w:val="100"/>
          <w:position w:val="0"/>
        </w:rPr>
        <w:t>12398</w:t>
      </w:r>
      <w:r>
        <w:rPr>
          <w:color w:val="000000"/>
          <w:spacing w:val="0"/>
          <w:w w:val="100"/>
          <w:position w:val="0"/>
        </w:rPr>
        <w:t>能源监管热线、</w:t>
      </w:r>
      <w:r>
        <w:rPr>
          <w:b/>
          <w:bCs/>
          <w:color w:val="000000"/>
          <w:spacing w:val="0"/>
          <w:w w:val="100"/>
          <w:position w:val="0"/>
        </w:rPr>
        <w:t>95598</w:t>
      </w:r>
      <w:r>
        <w:rPr>
          <w:color w:val="000000"/>
          <w:spacing w:val="0"/>
          <w:w w:val="100"/>
          <w:position w:val="0"/>
        </w:rPr>
        <w:t>供电服务热线，以 及国家能源局《供电监管办法》《用户受电工程</w:t>
      </w:r>
      <w:r>
        <w:rPr>
          <w:color w:val="000000"/>
          <w:spacing w:val="0"/>
          <w:w w:val="100"/>
          <w:position w:val="0"/>
          <w:lang w:val="zh-CN" w:eastAsia="zh-CN" w:bidi="zh-CN"/>
        </w:rPr>
        <w:t>“三</w:t>
      </w:r>
      <w:r>
        <w:rPr>
          <w:color w:val="000000"/>
          <w:spacing w:val="0"/>
          <w:w w:val="100"/>
          <w:position w:val="0"/>
        </w:rPr>
        <w:t>指定”行为 认定指引》等监管要求；全面推广</w:t>
      </w:r>
      <w:r>
        <w:rPr>
          <w:color w:val="000000"/>
          <w:spacing w:val="0"/>
          <w:w w:val="100"/>
          <w:position w:val="0"/>
          <w:lang w:val="zh-CN" w:eastAsia="zh-CN" w:bidi="zh-CN"/>
        </w:rPr>
        <w:t>“网</w:t>
      </w:r>
      <w:r>
        <w:rPr>
          <w:color w:val="000000"/>
          <w:spacing w:val="0"/>
          <w:w w:val="100"/>
          <w:position w:val="0"/>
        </w:rPr>
        <w:t>上国网</w:t>
      </w:r>
      <w:r>
        <w:rPr>
          <w:b/>
          <w:bCs/>
          <w:color w:val="000000"/>
          <w:spacing w:val="0"/>
          <w:w w:val="100"/>
          <w:position w:val="0"/>
          <w:lang w:val="en-US" w:eastAsia="en-US" w:bidi="en-US"/>
        </w:rPr>
        <w:t>”APP</w:t>
      </w:r>
      <w:r>
        <w:rPr>
          <w:color w:val="000000"/>
          <w:spacing w:val="0"/>
          <w:w w:val="100"/>
          <w:position w:val="0"/>
        </w:rPr>
        <w:t>等线上办电 渠道，完善申请线上提交、业务线上办理、进度线上查询全线上 服务流程。实施客户办电</w:t>
      </w:r>
      <w:r>
        <w:rPr>
          <w:color w:val="000000"/>
          <w:spacing w:val="0"/>
          <w:w w:val="100"/>
          <w:position w:val="0"/>
          <w:lang w:val="zh-CN" w:eastAsia="zh-CN" w:bidi="zh-CN"/>
        </w:rPr>
        <w:t>“大</w:t>
      </w:r>
      <w:r>
        <w:rPr>
          <w:color w:val="000000"/>
          <w:spacing w:val="0"/>
          <w:w w:val="100"/>
          <w:position w:val="0"/>
        </w:rPr>
        <w:t>众点评”，主动接受政府监管和社 会监督。</w:t>
      </w:r>
    </w:p>
    <w:p>
      <w:pPr>
        <w:pStyle w:val="Style66"/>
        <w:keepNext w:val="0"/>
        <w:keepLines w:val="0"/>
        <w:widowControl w:val="0"/>
        <w:numPr>
          <w:ilvl w:val="0"/>
          <w:numId w:val="155"/>
        </w:numPr>
        <w:shd w:val="clear" w:color="auto" w:fill="auto"/>
        <w:tabs>
          <w:tab w:pos="1083" w:val="left"/>
        </w:tabs>
        <w:bidi w:val="0"/>
        <w:spacing w:before="0" w:after="0" w:line="584" w:lineRule="exact"/>
        <w:ind w:left="0" w:right="0"/>
        <w:jc w:val="both"/>
      </w:pPr>
      <w:bookmarkStart w:id="621" w:name="bookmark621"/>
      <w:bookmarkEnd w:id="621"/>
      <w:r>
        <w:rPr>
          <w:color w:val="000000"/>
          <w:spacing w:val="0"/>
          <w:w w:val="100"/>
          <w:position w:val="0"/>
        </w:rPr>
        <w:t>推进供电方案编制更透明。动态更新公开报装区域内公 用配变及线路可开放容量、电力管廊通道、配电站空余间隔等电 网资源信息，保障客户知情权、选择权。深化移动作业终端应用， 提高供电方案现场编制、答复效率，避免人为干预。</w:t>
      </w:r>
    </w:p>
    <w:p>
      <w:pPr>
        <w:pStyle w:val="Style66"/>
        <w:keepNext w:val="0"/>
        <w:keepLines w:val="0"/>
        <w:widowControl w:val="0"/>
        <w:numPr>
          <w:ilvl w:val="0"/>
          <w:numId w:val="155"/>
        </w:numPr>
        <w:shd w:val="clear" w:color="auto" w:fill="auto"/>
        <w:tabs>
          <w:tab w:pos="1083" w:val="left"/>
        </w:tabs>
        <w:bidi w:val="0"/>
        <w:spacing w:before="0" w:after="0" w:line="566" w:lineRule="exact"/>
        <w:ind w:left="0" w:right="0"/>
        <w:jc w:val="both"/>
      </w:pPr>
      <w:bookmarkStart w:id="622" w:name="bookmark622"/>
      <w:bookmarkEnd w:id="622"/>
      <w:r>
        <w:rPr>
          <w:color w:val="000000"/>
          <w:spacing w:val="0"/>
          <w:w w:val="100"/>
          <w:position w:val="0"/>
        </w:rPr>
        <w:t>推进造价收费信息更公开。营销部制定中低压客户工程 典型设计方案及工程造价参考手册，并通过营业厅、</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rPr>
        <w:t xml:space="preserve">等线上线下渠道对外公示，为客户提供成本测算参考，保障 客户知情权。严格落实国家制定的收费项目和标准并向社会公 </w:t>
      </w:r>
      <w:r>
        <w:rPr>
          <w:color w:val="000000"/>
          <w:spacing w:val="0"/>
          <w:w w:val="100"/>
          <w:position w:val="0"/>
        </w:rPr>
        <w:t>开，确保收费依法合规。</w:t>
      </w:r>
    </w:p>
    <w:p>
      <w:pPr>
        <w:pStyle w:val="Style66"/>
        <w:keepNext w:val="0"/>
        <w:keepLines w:val="0"/>
        <w:widowControl w:val="0"/>
        <w:numPr>
          <w:ilvl w:val="0"/>
          <w:numId w:val="155"/>
        </w:numPr>
        <w:shd w:val="clear" w:color="auto" w:fill="auto"/>
        <w:tabs>
          <w:tab w:pos="1066" w:val="left"/>
        </w:tabs>
        <w:bidi w:val="0"/>
        <w:spacing w:before="0" w:after="0" w:line="579" w:lineRule="exact"/>
        <w:ind w:left="0" w:right="0" w:firstLine="660"/>
        <w:jc w:val="both"/>
      </w:pPr>
      <w:bookmarkStart w:id="623" w:name="bookmark623"/>
      <w:bookmarkEnd w:id="623"/>
      <w:r>
        <w:rPr>
          <w:color w:val="000000"/>
          <w:spacing w:val="0"/>
          <w:w w:val="100"/>
          <w:position w:val="0"/>
        </w:rPr>
        <w:t>推进客户工程管理更规范。严格按照《中华人民共和国 招投标法》与国家电网有限公司物资管理通用制度的要求实施釆 购，落实釆购主体责任，确保所有采购活动应用电子商务平台， 履行招投标手续，确保物资管理依法合规过程可追溯；强化产业 单位工程分包管理，落实工程分包管理制度，严审分包单位资质 水平，规范订立分包合同，确保工程实施依法合规。</w:t>
      </w:r>
    </w:p>
    <w:p>
      <w:pPr>
        <w:pStyle w:val="Style66"/>
        <w:keepNext w:val="0"/>
        <w:keepLines w:val="0"/>
        <w:widowControl w:val="0"/>
        <w:numPr>
          <w:ilvl w:val="0"/>
          <w:numId w:val="155"/>
        </w:numPr>
        <w:shd w:val="clear" w:color="auto" w:fill="auto"/>
        <w:tabs>
          <w:tab w:pos="1066" w:val="left"/>
        </w:tabs>
        <w:bidi w:val="0"/>
        <w:spacing w:before="0" w:after="0" w:line="579" w:lineRule="exact"/>
        <w:ind w:left="0" w:right="0" w:firstLine="660"/>
        <w:jc w:val="both"/>
      </w:pPr>
      <w:bookmarkStart w:id="624" w:name="bookmark624"/>
      <w:bookmarkEnd w:id="624"/>
      <w:r>
        <w:rPr>
          <w:color w:val="000000"/>
          <w:spacing w:val="0"/>
          <w:w w:val="100"/>
          <w:position w:val="0"/>
        </w:rPr>
        <w:t>推进高压客户接电更快速。贯通政府</w:t>
      </w:r>
      <w:r>
        <w:rPr>
          <w:color w:val="000000"/>
          <w:spacing w:val="0"/>
          <w:w w:val="100"/>
          <w:position w:val="0"/>
          <w:lang w:val="zh-CN" w:eastAsia="zh-CN" w:bidi="zh-CN"/>
        </w:rPr>
        <w:t>“工</w:t>
      </w:r>
      <w:r>
        <w:rPr>
          <w:color w:val="000000"/>
          <w:spacing w:val="0"/>
          <w:w w:val="100"/>
          <w:position w:val="0"/>
        </w:rPr>
        <w:t>程建设项目审 批管理系统”，超前对接客户需求；明确全业务、全流程、各环 节时限要求，强化业务限时办理；促请政府部门出台政策文件， 进一步优化行政审批流程，实行网上并联审批，提高行政审批效 率；依托</w:t>
      </w:r>
      <w:r>
        <w:rPr>
          <w:color w:val="000000"/>
          <w:spacing w:val="0"/>
          <w:w w:val="100"/>
          <w:position w:val="0"/>
          <w:lang w:val="zh-CN" w:eastAsia="zh-CN" w:bidi="zh-CN"/>
        </w:rPr>
        <w:t>“阳光</w:t>
      </w:r>
      <w:r>
        <w:rPr>
          <w:color w:val="000000"/>
          <w:spacing w:val="0"/>
          <w:w w:val="100"/>
          <w:position w:val="0"/>
        </w:rPr>
        <w:t>业扩一站通”平台，规范内部协同事项，提高业 扩报装业务效率，规范业扩配套工程管理，加快配套工程建设； 实行停送电计划分级管理，简化计划报批流程，确保客户意向接 电时间不拖延。</w:t>
      </w:r>
    </w:p>
    <w:p>
      <w:pPr>
        <w:pStyle w:val="Style66"/>
        <w:keepNext w:val="0"/>
        <w:keepLines w:val="0"/>
        <w:widowControl w:val="0"/>
        <w:numPr>
          <w:ilvl w:val="0"/>
          <w:numId w:val="155"/>
        </w:numPr>
        <w:shd w:val="clear" w:color="auto" w:fill="auto"/>
        <w:tabs>
          <w:tab w:pos="1066" w:val="left"/>
        </w:tabs>
        <w:bidi w:val="0"/>
        <w:spacing w:before="0" w:after="180" w:line="579" w:lineRule="exact"/>
        <w:ind w:left="0" w:right="0" w:firstLine="660"/>
        <w:jc w:val="both"/>
      </w:pPr>
      <w:bookmarkStart w:id="625" w:name="bookmark625"/>
      <w:bookmarkEnd w:id="625"/>
      <w:r>
        <w:rPr>
          <w:color w:val="000000"/>
          <w:spacing w:val="0"/>
          <w:w w:val="100"/>
          <w:position w:val="0"/>
        </w:rPr>
        <w:t>推进客户服务体验更满意。以客户为中心，聚焦办电服 务热点，重构全面涵盖</w:t>
      </w:r>
      <w:r>
        <w:rPr>
          <w:color w:val="000000"/>
          <w:spacing w:val="0"/>
          <w:w w:val="100"/>
          <w:position w:val="0"/>
          <w:lang w:val="zh-CN" w:eastAsia="zh-CN" w:bidi="zh-CN"/>
        </w:rPr>
        <w:t>“获得</w:t>
      </w:r>
      <w:r>
        <w:rPr>
          <w:color w:val="000000"/>
          <w:spacing w:val="0"/>
          <w:w w:val="100"/>
          <w:position w:val="0"/>
        </w:rPr>
        <w:t>电力”评价内容的</w:t>
      </w:r>
      <w:r>
        <w:rPr>
          <w:color w:val="000000"/>
          <w:spacing w:val="0"/>
          <w:w w:val="100"/>
          <w:position w:val="0"/>
          <w:lang w:val="zh-CN" w:eastAsia="zh-CN" w:bidi="zh-CN"/>
        </w:rPr>
        <w:t>“阳光</w:t>
      </w:r>
      <w:r>
        <w:rPr>
          <w:color w:val="000000"/>
          <w:spacing w:val="0"/>
          <w:w w:val="100"/>
          <w:position w:val="0"/>
        </w:rPr>
        <w:t>业扩”评 价机制，建立客户全环节办电评价指数，依托</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 xml:space="preserve">APP, </w:t>
      </w:r>
      <w:r>
        <w:rPr>
          <w:color w:val="000000"/>
          <w:spacing w:val="0"/>
          <w:w w:val="100"/>
          <w:position w:val="0"/>
        </w:rPr>
        <w:t>为客户提供供电方案答复、装表接电等全环节服务评价功能，精 确评价业扩服务质量。通过全面提升业扩接电服务质效，提高客 户办电</w:t>
      </w:r>
      <w:r>
        <w:rPr>
          <w:color w:val="000000"/>
          <w:spacing w:val="0"/>
          <w:w w:val="100"/>
          <w:position w:val="0"/>
          <w:lang w:val="zh-CN" w:eastAsia="zh-CN" w:bidi="zh-CN"/>
        </w:rPr>
        <w:t>“获</w:t>
      </w:r>
      <w:r>
        <w:rPr>
          <w:color w:val="000000"/>
          <w:spacing w:val="0"/>
          <w:w w:val="100"/>
          <w:position w:val="0"/>
        </w:rPr>
        <w:t>得感"、</w:t>
      </w:r>
      <w:r>
        <w:rPr>
          <w:color w:val="000000"/>
          <w:spacing w:val="0"/>
          <w:w w:val="100"/>
          <w:position w:val="0"/>
          <w:lang w:val="zh-CN" w:eastAsia="zh-CN" w:bidi="zh-CN"/>
        </w:rPr>
        <w:t>“满</w:t>
      </w:r>
      <w:r>
        <w:rPr>
          <w:color w:val="000000"/>
          <w:spacing w:val="0"/>
          <w:w w:val="100"/>
          <w:position w:val="0"/>
        </w:rPr>
        <w:t>意度</w:t>
      </w:r>
      <w:r>
        <w:rPr>
          <w:color w:val="000000"/>
          <w:spacing w:val="0"/>
          <w:w w:val="100"/>
          <w:position w:val="0"/>
          <w:lang w:val="en-US" w:eastAsia="en-US" w:bidi="en-US"/>
        </w:rPr>
        <w:t>"</w:t>
      </w:r>
      <w:r>
        <w:rPr>
          <w:color w:val="000000"/>
          <w:spacing w:val="0"/>
          <w:w w:val="100"/>
          <w:position w:val="0"/>
        </w:rPr>
        <w:t>。</w:t>
      </w:r>
    </w:p>
    <w:p>
      <w:pPr>
        <w:pStyle w:val="Style66"/>
        <w:keepNext w:val="0"/>
        <w:keepLines w:val="0"/>
        <w:widowControl w:val="0"/>
        <w:shd w:val="clear" w:color="auto" w:fill="auto"/>
        <w:bidi w:val="0"/>
        <w:spacing w:before="0" w:after="0" w:line="240" w:lineRule="auto"/>
        <w:ind w:left="0" w:right="0" w:firstLine="660"/>
        <w:jc w:val="both"/>
      </w:pPr>
      <w:r>
        <w:rPr>
          <w:b/>
          <w:bCs/>
          <w:color w:val="000000"/>
          <w:spacing w:val="0"/>
          <w:w w:val="100"/>
          <w:position w:val="0"/>
        </w:rPr>
        <w:t>六、职责分工</w:t>
      </w:r>
    </w:p>
    <w:p>
      <w:pPr>
        <w:pStyle w:val="Style66"/>
        <w:keepNext w:val="0"/>
        <w:keepLines w:val="0"/>
        <w:widowControl w:val="0"/>
        <w:shd w:val="clear" w:color="auto" w:fill="auto"/>
        <w:bidi w:val="0"/>
        <w:spacing w:before="0" w:after="0" w:line="572" w:lineRule="exact"/>
        <w:ind w:left="0" w:right="0" w:firstLine="800"/>
        <w:jc w:val="both"/>
      </w:pPr>
      <w:r>
        <w:rPr>
          <w:color w:val="000000"/>
          <w:spacing w:val="0"/>
          <w:w w:val="100"/>
          <w:position w:val="0"/>
        </w:rPr>
        <w:t>（一）公司层面</w:t>
      </w:r>
    </w:p>
    <w:p>
      <w:pPr>
        <w:pStyle w:val="Style66"/>
        <w:keepNext w:val="0"/>
        <w:keepLines w:val="0"/>
        <w:widowControl w:val="0"/>
        <w:shd w:val="clear" w:color="auto" w:fill="auto"/>
        <w:bidi w:val="0"/>
        <w:spacing w:before="0" w:after="0" w:line="572" w:lineRule="exact"/>
        <w:ind w:left="0" w:right="0"/>
        <w:jc w:val="both"/>
      </w:pPr>
      <w:r>
        <w:rPr>
          <w:color w:val="000000"/>
          <w:spacing w:val="0"/>
          <w:w w:val="100"/>
          <w:position w:val="0"/>
        </w:rPr>
        <w:t>成立客户受电工程</w:t>
      </w:r>
      <w:r>
        <w:rPr>
          <w:color w:val="000000"/>
          <w:spacing w:val="0"/>
          <w:w w:val="100"/>
          <w:position w:val="0"/>
          <w:lang w:val="zh-CN" w:eastAsia="zh-CN" w:bidi="zh-CN"/>
        </w:rPr>
        <w:t>“三</w:t>
      </w:r>
      <w:r>
        <w:rPr>
          <w:color w:val="000000"/>
          <w:spacing w:val="0"/>
          <w:w w:val="100"/>
          <w:position w:val="0"/>
        </w:rPr>
        <w:t xml:space="preserve">指定”问题专项治理领导小组，由公 司主要领导担任组长，负责督导公司系统全面开展客户受电工程 </w:t>
      </w:r>
      <w:r>
        <w:rPr>
          <w:color w:val="000000"/>
          <w:spacing w:val="0"/>
          <w:w w:val="100"/>
          <w:position w:val="0"/>
          <w:lang w:val="zh-CN" w:eastAsia="zh-CN" w:bidi="zh-CN"/>
        </w:rPr>
        <w:t>“三指</w:t>
      </w:r>
      <w:r>
        <w:rPr>
          <w:color w:val="000000"/>
          <w:spacing w:val="0"/>
          <w:w w:val="100"/>
          <w:position w:val="0"/>
        </w:rPr>
        <w:t>定”专项治理工作。领导小组下设办公室，作为领导小组 办事机构，设在公司营销部，办公室成员由公司发展部、设备部、 营销部、物资部、产业管理公司、经法部、宣传部、纪委办（巡 察办）及调控中心组成，负责统筹推进客户受电工程</w:t>
      </w:r>
      <w:r>
        <w:rPr>
          <w:color w:val="000000"/>
          <w:spacing w:val="0"/>
          <w:w w:val="100"/>
          <w:position w:val="0"/>
          <w:lang w:val="zh-CN" w:eastAsia="zh-CN" w:bidi="zh-CN"/>
        </w:rPr>
        <w:t>“三</w:t>
      </w:r>
      <w:r>
        <w:rPr>
          <w:color w:val="000000"/>
          <w:spacing w:val="0"/>
          <w:w w:val="100"/>
          <w:position w:val="0"/>
        </w:rPr>
        <w:t>指定” 专项治理工作，完善专业管理制度流程，围绕</w:t>
      </w:r>
      <w:r>
        <w:rPr>
          <w:color w:val="000000"/>
          <w:spacing w:val="0"/>
          <w:w w:val="100"/>
          <w:position w:val="0"/>
          <w:lang w:val="zh-CN" w:eastAsia="zh-CN" w:bidi="zh-CN"/>
        </w:rPr>
        <w:t>“三</w:t>
      </w:r>
      <w:r>
        <w:rPr>
          <w:color w:val="000000"/>
          <w:spacing w:val="0"/>
          <w:w w:val="100"/>
          <w:position w:val="0"/>
        </w:rPr>
        <w:t>指定”问题治 理做好巡视整改和巡察工作，统筹推进市县供电公司治理工作进 度，修订完善产业单位承揽客户工程相关管理措施和考核标准， 及时向国家电网有限公司上报治理过程中发现的重大问题，定期 报送治理成效，指导</w:t>
      </w:r>
      <w:r>
        <w:rPr>
          <w:color w:val="000000"/>
          <w:spacing w:val="0"/>
          <w:w w:val="100"/>
          <w:position w:val="0"/>
          <w:lang w:val="zh-CN" w:eastAsia="zh-CN" w:bidi="zh-CN"/>
        </w:rPr>
        <w:t>“阳光</w:t>
      </w:r>
      <w:r>
        <w:rPr>
          <w:color w:val="000000"/>
          <w:spacing w:val="0"/>
          <w:w w:val="100"/>
          <w:position w:val="0"/>
        </w:rPr>
        <w:t>业扩”办电服务品牌深化建设工作。</w:t>
      </w:r>
    </w:p>
    <w:p>
      <w:pPr>
        <w:pStyle w:val="Style66"/>
        <w:keepNext w:val="0"/>
        <w:keepLines w:val="0"/>
        <w:widowControl w:val="0"/>
        <w:shd w:val="clear" w:color="auto" w:fill="auto"/>
        <w:bidi w:val="0"/>
        <w:spacing w:before="0" w:after="0" w:line="572" w:lineRule="exact"/>
        <w:ind w:left="0" w:right="0"/>
        <w:jc w:val="both"/>
      </w:pPr>
      <w:r>
        <w:rPr>
          <w:color w:val="000000"/>
          <w:spacing w:val="0"/>
          <w:w w:val="100"/>
          <w:position w:val="0"/>
        </w:rPr>
        <w:t>营销部负责牵头组建公司联合工作组，制定行动方案，完善 相关专业管理制度流程，组织开展现场检查，总结提炼和推广治 理经验，督查问题整改。</w:t>
      </w:r>
    </w:p>
    <w:p>
      <w:pPr>
        <w:pStyle w:val="Style66"/>
        <w:keepNext w:val="0"/>
        <w:keepLines w:val="0"/>
        <w:widowControl w:val="0"/>
        <w:shd w:val="clear" w:color="auto" w:fill="auto"/>
        <w:bidi w:val="0"/>
        <w:spacing w:before="0" w:after="0" w:line="572" w:lineRule="exact"/>
        <w:ind w:left="0" w:right="0"/>
        <w:jc w:val="both"/>
      </w:pPr>
      <w:r>
        <w:rPr>
          <w:color w:val="000000"/>
          <w:spacing w:val="0"/>
          <w:w w:val="100"/>
          <w:position w:val="0"/>
        </w:rPr>
        <w:t>发展部、设备部、调控中心负责指导市县供电公司开展客户 受电工程设计、施工、送电等领域可能涉嫌</w:t>
      </w:r>
      <w:r>
        <w:rPr>
          <w:color w:val="000000"/>
          <w:spacing w:val="0"/>
          <w:w w:val="100"/>
          <w:position w:val="0"/>
          <w:lang w:val="zh-CN" w:eastAsia="zh-CN" w:bidi="zh-CN"/>
        </w:rPr>
        <w:t>“三</w:t>
      </w:r>
      <w:r>
        <w:rPr>
          <w:color w:val="000000"/>
          <w:spacing w:val="0"/>
          <w:w w:val="100"/>
          <w:position w:val="0"/>
        </w:rPr>
        <w:t>指定”问题治理。</w:t>
      </w:r>
    </w:p>
    <w:p>
      <w:pPr>
        <w:pStyle w:val="Style66"/>
        <w:keepNext w:val="0"/>
        <w:keepLines w:val="0"/>
        <w:widowControl w:val="0"/>
        <w:shd w:val="clear" w:color="auto" w:fill="auto"/>
        <w:bidi w:val="0"/>
        <w:spacing w:before="0" w:after="0" w:line="572" w:lineRule="exact"/>
        <w:ind w:left="0" w:right="0"/>
        <w:jc w:val="both"/>
      </w:pPr>
      <w:r>
        <w:rPr>
          <w:color w:val="000000"/>
          <w:spacing w:val="0"/>
          <w:w w:val="100"/>
          <w:position w:val="0"/>
        </w:rPr>
        <w:t>物资部、产业管理公司、经法部负责指导市县规范省管产业 单位承揽客户受电工程市场行为，强化工程承揽、建设，工程、 物资招投标等合规管理，依法合规承揽客户受电工程，并严格按 照与客户合同约定科学安排工期，保证工程质量。</w:t>
      </w:r>
    </w:p>
    <w:p>
      <w:pPr>
        <w:pStyle w:val="Style66"/>
        <w:keepNext w:val="0"/>
        <w:keepLines w:val="0"/>
        <w:widowControl w:val="0"/>
        <w:shd w:val="clear" w:color="auto" w:fill="auto"/>
        <w:bidi w:val="0"/>
        <w:spacing w:before="0" w:after="0" w:line="572" w:lineRule="exact"/>
        <w:ind w:left="0" w:right="0"/>
        <w:jc w:val="both"/>
      </w:pPr>
      <w:r>
        <w:rPr>
          <w:color w:val="000000"/>
          <w:spacing w:val="0"/>
          <w:w w:val="100"/>
          <w:position w:val="0"/>
        </w:rPr>
        <w:t>宣传部负责组织客户受电工程“三指定</w:t>
      </w:r>
      <w:r>
        <w:rPr>
          <w:color w:val="000000"/>
          <w:spacing w:val="0"/>
          <w:w w:val="100"/>
          <w:position w:val="0"/>
          <w:lang w:val="zh-CN" w:eastAsia="zh-CN" w:bidi="zh-CN"/>
        </w:rPr>
        <w:t>”专项</w:t>
      </w:r>
      <w:r>
        <w:rPr>
          <w:color w:val="000000"/>
          <w:spacing w:val="0"/>
          <w:w w:val="100"/>
          <w:position w:val="0"/>
        </w:rPr>
        <w:t xml:space="preserve">治理行动新闻 </w:t>
      </w:r>
      <w:r>
        <w:rPr>
          <w:color w:val="000000"/>
          <w:spacing w:val="0"/>
          <w:w w:val="100"/>
          <w:position w:val="0"/>
        </w:rPr>
        <w:t>报道和宣传活动的策划及实施；负责与社会新闻媒体的沟通与协 调，加强</w:t>
      </w:r>
      <w:r>
        <w:rPr>
          <w:color w:val="000000"/>
          <w:spacing w:val="0"/>
          <w:w w:val="100"/>
          <w:position w:val="0"/>
          <w:lang w:val="zh-CN" w:eastAsia="zh-CN" w:bidi="zh-CN"/>
        </w:rPr>
        <w:t>“三</w:t>
      </w:r>
      <w:r>
        <w:rPr>
          <w:color w:val="000000"/>
          <w:spacing w:val="0"/>
          <w:w w:val="100"/>
          <w:position w:val="0"/>
        </w:rPr>
        <w:t>指定”事件的新闻应急及舆情管理工作。</w:t>
      </w:r>
    </w:p>
    <w:p>
      <w:pPr>
        <w:pStyle w:val="Style66"/>
        <w:keepNext w:val="0"/>
        <w:keepLines w:val="0"/>
        <w:widowControl w:val="0"/>
        <w:shd w:val="clear" w:color="auto" w:fill="auto"/>
        <w:bidi w:val="0"/>
        <w:spacing w:before="0" w:after="0" w:line="577" w:lineRule="exact"/>
        <w:ind w:left="0" w:right="0" w:firstLine="680"/>
        <w:jc w:val="both"/>
      </w:pPr>
      <w:r>
        <w:rPr>
          <w:color w:val="000000"/>
          <w:spacing w:val="0"/>
          <w:w w:val="100"/>
          <w:position w:val="0"/>
        </w:rPr>
        <w:t>纪委办（巡察办）负责将</w:t>
      </w:r>
      <w:r>
        <w:rPr>
          <w:color w:val="000000"/>
          <w:spacing w:val="0"/>
          <w:w w:val="100"/>
          <w:position w:val="0"/>
          <w:lang w:val="zh-CN" w:eastAsia="zh-CN" w:bidi="zh-CN"/>
        </w:rPr>
        <w:t>“三指</w:t>
      </w:r>
      <w:r>
        <w:rPr>
          <w:color w:val="000000"/>
          <w:spacing w:val="0"/>
          <w:w w:val="100"/>
          <w:position w:val="0"/>
        </w:rPr>
        <w:t>定”问题纳入巡视巡察监督 重点，巡视巡察上下联动，发现并推动整治突出问题。开展供电 服务督导，监督“三指定</w:t>
      </w:r>
      <w:r>
        <w:rPr>
          <w:color w:val="000000"/>
          <w:spacing w:val="0"/>
          <w:w w:val="100"/>
          <w:position w:val="0"/>
          <w:lang w:val="zh-CN" w:eastAsia="zh-CN" w:bidi="zh-CN"/>
        </w:rPr>
        <w:t>”问题</w:t>
      </w:r>
      <w:r>
        <w:rPr>
          <w:color w:val="000000"/>
          <w:spacing w:val="0"/>
          <w:w w:val="100"/>
          <w:position w:val="0"/>
        </w:rPr>
        <w:t>整改，负责查处涉嫌违反党纪和 职务违法、职务犯罪方面的问题线索。</w:t>
      </w:r>
    </w:p>
    <w:p>
      <w:pPr>
        <w:pStyle w:val="Style66"/>
        <w:keepNext w:val="0"/>
        <w:keepLines w:val="0"/>
        <w:widowControl w:val="0"/>
        <w:shd w:val="clear" w:color="auto" w:fill="auto"/>
        <w:bidi w:val="0"/>
        <w:spacing w:before="0" w:after="0" w:line="577" w:lineRule="exact"/>
        <w:ind w:left="0" w:right="0" w:firstLine="840"/>
        <w:jc w:val="both"/>
      </w:pPr>
      <w:r>
        <w:rPr>
          <w:color w:val="000000"/>
          <w:spacing w:val="0"/>
          <w:w w:val="100"/>
          <w:position w:val="0"/>
        </w:rPr>
        <w:t>（二）市县公司层面</w:t>
      </w:r>
    </w:p>
    <w:p>
      <w:pPr>
        <w:pStyle w:val="Style66"/>
        <w:keepNext w:val="0"/>
        <w:keepLines w:val="0"/>
        <w:widowControl w:val="0"/>
        <w:shd w:val="clear" w:color="auto" w:fill="auto"/>
        <w:bidi w:val="0"/>
        <w:spacing w:before="0" w:after="180" w:line="577" w:lineRule="exact"/>
        <w:ind w:left="0" w:right="0" w:firstLine="680"/>
        <w:jc w:val="both"/>
      </w:pPr>
      <w:r>
        <w:rPr>
          <w:color w:val="000000"/>
          <w:spacing w:val="0"/>
          <w:w w:val="100"/>
          <w:position w:val="0"/>
        </w:rPr>
        <w:t>成立主要负责人负总责、分管领导亲自抓、相关专业具体落 实的协同治理机制，紧抓关键环节、关键领域、关键岗位、关键 人员，全面排查梳理形成问题清单，逐项落实整改，实现清单“逐 一销号”、问题</w:t>
      </w:r>
      <w:r>
        <w:rPr>
          <w:color w:val="000000"/>
          <w:spacing w:val="0"/>
          <w:w w:val="100"/>
          <w:position w:val="0"/>
          <w:lang w:val="zh-CN" w:eastAsia="zh-CN" w:bidi="zh-CN"/>
        </w:rPr>
        <w:t>“逐类</w:t>
      </w:r>
      <w:r>
        <w:rPr>
          <w:color w:val="000000"/>
          <w:spacing w:val="0"/>
          <w:w w:val="100"/>
          <w:position w:val="0"/>
        </w:rPr>
        <w:t>规范”、责任</w:t>
      </w:r>
      <w:r>
        <w:rPr>
          <w:color w:val="000000"/>
          <w:spacing w:val="0"/>
          <w:w w:val="100"/>
          <w:position w:val="0"/>
          <w:lang w:val="zh-CN" w:eastAsia="zh-CN" w:bidi="zh-CN"/>
        </w:rPr>
        <w:t>“逐一</w:t>
      </w:r>
      <w:r>
        <w:rPr>
          <w:color w:val="000000"/>
          <w:spacing w:val="0"/>
          <w:w w:val="100"/>
          <w:position w:val="0"/>
        </w:rPr>
        <w:t>落实”的闭环治理机 制，确保专项治理行动取得实效。</w:t>
      </w:r>
    </w:p>
    <w:p>
      <w:pPr>
        <w:pStyle w:val="Style66"/>
        <w:keepNext w:val="0"/>
        <w:keepLines w:val="0"/>
        <w:widowControl w:val="0"/>
        <w:shd w:val="clear" w:color="auto" w:fill="auto"/>
        <w:bidi w:val="0"/>
        <w:spacing w:before="0" w:after="0" w:line="240" w:lineRule="auto"/>
        <w:ind w:left="0" w:right="0" w:firstLine="680"/>
        <w:jc w:val="both"/>
      </w:pPr>
      <w:r>
        <w:rPr>
          <w:b/>
          <w:bCs/>
          <w:color w:val="000000"/>
          <w:spacing w:val="0"/>
          <w:w w:val="100"/>
          <w:position w:val="0"/>
        </w:rPr>
        <w:t>七、工作安排</w:t>
      </w:r>
    </w:p>
    <w:p>
      <w:pPr>
        <w:pStyle w:val="Style66"/>
        <w:keepNext w:val="0"/>
        <w:keepLines w:val="0"/>
        <w:widowControl w:val="0"/>
        <w:shd w:val="clear" w:color="auto" w:fill="auto"/>
        <w:tabs>
          <w:tab w:pos="1620" w:val="left"/>
        </w:tabs>
        <w:bidi w:val="0"/>
        <w:spacing w:before="0" w:after="0" w:line="578" w:lineRule="exact"/>
        <w:ind w:left="0" w:right="0" w:firstLine="840"/>
        <w:jc w:val="both"/>
      </w:pPr>
      <w:bookmarkStart w:id="626" w:name="bookmark626"/>
      <w:r>
        <w:rPr>
          <w:color w:val="000000"/>
          <w:spacing w:val="0"/>
          <w:w w:val="100"/>
          <w:position w:val="0"/>
        </w:rPr>
        <w:t>（</w:t>
      </w:r>
      <w:bookmarkEnd w:id="626"/>
      <w:r>
        <w:rPr>
          <w:color w:val="000000"/>
          <w:spacing w:val="0"/>
          <w:w w:val="100"/>
          <w:position w:val="0"/>
        </w:rPr>
        <w:t>一）</w:t>
        <w:tab/>
        <w:t>动员组织阶段</w:t>
      </w:r>
      <w:r>
        <w:rPr>
          <w:color w:val="000000"/>
          <w:spacing w:val="0"/>
          <w:w w:val="100"/>
          <w:position w:val="0"/>
        </w:rPr>
        <w:t>（</w:t>
      </w:r>
      <w:r>
        <w:rPr>
          <w:rFonts w:ascii="Times New Roman" w:eastAsia="Times New Roman" w:hAnsi="Times New Roman" w:cs="Times New Roman"/>
          <w:color w:val="000000"/>
          <w:spacing w:val="0"/>
          <w:w w:val="100"/>
          <w:position w:val="0"/>
        </w:rPr>
        <w:t>2021</w:t>
      </w:r>
      <w:r>
        <w:rPr>
          <w:color w:val="000000"/>
          <w:spacing w:val="0"/>
          <w:w w:val="100"/>
          <w:position w:val="0"/>
        </w:rPr>
        <w:t>年</w:t>
      </w:r>
      <w:r>
        <w:rPr>
          <w:rFonts w:ascii="Times New Roman" w:eastAsia="Times New Roman" w:hAnsi="Times New Roman" w:cs="Times New Roman"/>
          <w:color w:val="000000"/>
          <w:spacing w:val="0"/>
          <w:w w:val="100"/>
          <w:position w:val="0"/>
        </w:rPr>
        <w:t>5</w:t>
      </w:r>
      <w:r>
        <w:rPr>
          <w:color w:val="000000"/>
          <w:spacing w:val="0"/>
          <w:w w:val="100"/>
          <w:position w:val="0"/>
        </w:rPr>
        <w:t>月中旬）</w:t>
      </w:r>
    </w:p>
    <w:p>
      <w:pPr>
        <w:pStyle w:val="Style66"/>
        <w:keepNext w:val="0"/>
        <w:keepLines w:val="0"/>
        <w:widowControl w:val="0"/>
        <w:numPr>
          <w:ilvl w:val="0"/>
          <w:numId w:val="157"/>
        </w:numPr>
        <w:shd w:val="clear" w:color="auto" w:fill="auto"/>
        <w:tabs>
          <w:tab w:pos="1078" w:val="left"/>
        </w:tabs>
        <w:bidi w:val="0"/>
        <w:spacing w:before="0" w:after="0" w:line="578" w:lineRule="exact"/>
        <w:ind w:left="0" w:right="0" w:firstLine="680"/>
        <w:jc w:val="both"/>
      </w:pPr>
      <w:bookmarkStart w:id="627" w:name="bookmark627"/>
      <w:bookmarkEnd w:id="627"/>
      <w:r>
        <w:rPr>
          <w:color w:val="000000"/>
          <w:spacing w:val="0"/>
          <w:w w:val="100"/>
          <w:position w:val="0"/>
        </w:rPr>
        <w:t>成立领导小组。省市县公司三级分别成立</w:t>
      </w:r>
      <w:r>
        <w:rPr>
          <w:color w:val="000000"/>
          <w:spacing w:val="0"/>
          <w:w w:val="100"/>
          <w:position w:val="0"/>
          <w:lang w:val="zh-CN" w:eastAsia="zh-CN" w:bidi="zh-CN"/>
        </w:rPr>
        <w:t>“三</w:t>
      </w:r>
      <w:r>
        <w:rPr>
          <w:color w:val="000000"/>
          <w:spacing w:val="0"/>
          <w:w w:val="100"/>
          <w:position w:val="0"/>
        </w:rPr>
        <w:t>指定”专 项治理领导小组和办公室，统筹推进各项具体工作。</w:t>
      </w:r>
    </w:p>
    <w:p>
      <w:pPr>
        <w:pStyle w:val="Style66"/>
        <w:keepNext w:val="0"/>
        <w:keepLines w:val="0"/>
        <w:widowControl w:val="0"/>
        <w:numPr>
          <w:ilvl w:val="0"/>
          <w:numId w:val="157"/>
        </w:numPr>
        <w:shd w:val="clear" w:color="auto" w:fill="auto"/>
        <w:tabs>
          <w:tab w:pos="1074" w:val="left"/>
        </w:tabs>
        <w:bidi w:val="0"/>
        <w:spacing w:before="0" w:after="0" w:line="578" w:lineRule="exact"/>
        <w:ind w:left="0" w:right="0" w:firstLine="680"/>
        <w:jc w:val="both"/>
      </w:pPr>
      <w:bookmarkStart w:id="628" w:name="bookmark628"/>
      <w:bookmarkEnd w:id="628"/>
      <w:r>
        <w:rPr>
          <w:color w:val="000000"/>
          <w:spacing w:val="0"/>
          <w:w w:val="100"/>
          <w:position w:val="0"/>
        </w:rPr>
        <w:t>开展学习培训。省市公司分别组织学习国家电监会、国 家电网有限公司相关文件精神，增强对开展</w:t>
      </w:r>
      <w:r>
        <w:rPr>
          <w:color w:val="000000"/>
          <w:spacing w:val="0"/>
          <w:w w:val="100"/>
          <w:position w:val="0"/>
          <w:lang w:val="zh-CN" w:eastAsia="zh-CN" w:bidi="zh-CN"/>
        </w:rPr>
        <w:t>“三指</w:t>
      </w:r>
      <w:r>
        <w:rPr>
          <w:color w:val="000000"/>
          <w:spacing w:val="0"/>
          <w:w w:val="100"/>
          <w:position w:val="0"/>
        </w:rPr>
        <w:t>定”问题专项 治理工作必要性和重要性的认识。</w:t>
      </w:r>
    </w:p>
    <w:p>
      <w:pPr>
        <w:pStyle w:val="Style66"/>
        <w:keepNext w:val="0"/>
        <w:keepLines w:val="0"/>
        <w:widowControl w:val="0"/>
        <w:numPr>
          <w:ilvl w:val="0"/>
          <w:numId w:val="157"/>
        </w:numPr>
        <w:shd w:val="clear" w:color="auto" w:fill="auto"/>
        <w:tabs>
          <w:tab w:pos="1074" w:val="left"/>
        </w:tabs>
        <w:bidi w:val="0"/>
        <w:spacing w:before="0" w:after="0" w:line="578" w:lineRule="exact"/>
        <w:ind w:left="0" w:right="0" w:firstLine="680"/>
        <w:jc w:val="both"/>
      </w:pPr>
      <w:bookmarkStart w:id="629" w:name="bookmark629"/>
      <w:bookmarkEnd w:id="629"/>
      <w:r>
        <w:rPr>
          <w:color w:val="000000"/>
          <w:spacing w:val="0"/>
          <w:w w:val="100"/>
          <w:position w:val="0"/>
        </w:rPr>
        <w:t>制定检查治理方案。各市县供电公司明确具体的检查治 理方案，完成宣贯培训工作。</w:t>
      </w:r>
    </w:p>
    <w:p>
      <w:pPr>
        <w:pStyle w:val="Style66"/>
        <w:keepNext w:val="0"/>
        <w:keepLines w:val="0"/>
        <w:widowControl w:val="0"/>
        <w:shd w:val="clear" w:color="auto" w:fill="auto"/>
        <w:tabs>
          <w:tab w:pos="1620" w:val="left"/>
        </w:tabs>
        <w:bidi w:val="0"/>
        <w:spacing w:before="0" w:after="0" w:line="578" w:lineRule="exact"/>
        <w:ind w:left="0" w:right="0" w:firstLine="840"/>
        <w:jc w:val="both"/>
        <w:sectPr>
          <w:headerReference w:type="default" r:id="rId572"/>
          <w:footerReference w:type="default" r:id="rId573"/>
          <w:headerReference w:type="even" r:id="rId574"/>
          <w:footerReference w:type="even" r:id="rId575"/>
          <w:footnotePr>
            <w:pos w:val="pageBottom"/>
            <w:numFmt w:val="decimal"/>
            <w:numRestart w:val="continuous"/>
          </w:footnotePr>
          <w:type w:val="continuous"/>
          <w:pgSz w:w="11900" w:h="16840"/>
          <w:pgMar w:top="2034" w:right="1419" w:bottom="1890" w:left="1554" w:header="0" w:footer="3" w:gutter="0"/>
          <w:cols w:space="720"/>
          <w:noEndnote/>
          <w:rtlGutter w:val="0"/>
          <w:docGrid w:linePitch="360"/>
        </w:sectPr>
      </w:pPr>
      <w:bookmarkStart w:id="630" w:name="bookmark630"/>
      <w:r>
        <w:rPr>
          <w:color w:val="000000"/>
          <w:spacing w:val="0"/>
          <w:w w:val="100"/>
          <w:position w:val="0"/>
        </w:rPr>
        <w:t>（</w:t>
      </w:r>
      <w:bookmarkEnd w:id="630"/>
      <w:r>
        <w:rPr>
          <w:color w:val="000000"/>
          <w:spacing w:val="0"/>
          <w:w w:val="100"/>
          <w:position w:val="0"/>
        </w:rPr>
        <w:t>二）</w:t>
        <w:tab/>
        <w:t>检查治理阶段</w:t>
      </w:r>
    </w:p>
    <w:p>
      <w:pPr>
        <w:pStyle w:val="Style66"/>
        <w:keepNext w:val="0"/>
        <w:keepLines w:val="0"/>
        <w:widowControl w:val="0"/>
        <w:numPr>
          <w:ilvl w:val="0"/>
          <w:numId w:val="159"/>
        </w:numPr>
        <w:shd w:val="clear" w:color="auto" w:fill="auto"/>
        <w:tabs>
          <w:tab w:pos="1046" w:val="left"/>
        </w:tabs>
        <w:bidi w:val="0"/>
        <w:spacing w:before="0" w:after="0" w:line="575" w:lineRule="exact"/>
        <w:ind w:left="0" w:right="0"/>
        <w:jc w:val="both"/>
      </w:pPr>
      <w:bookmarkStart w:id="631" w:name="bookmark631"/>
      <w:bookmarkEnd w:id="631"/>
      <w:r>
        <w:rPr>
          <w:color w:val="000000"/>
          <w:spacing w:val="0"/>
          <w:w w:val="100"/>
          <w:position w:val="0"/>
        </w:rPr>
        <w:t>市县供电公司自查</w:t>
      </w:r>
      <w:r>
        <w:rPr>
          <w:b/>
          <w:bCs/>
          <w:color w:val="000000"/>
          <w:spacing w:val="0"/>
          <w:w w:val="100"/>
          <w:position w:val="0"/>
        </w:rPr>
        <w:t>（5</w:t>
      </w:r>
      <w:r>
        <w:rPr>
          <w:color w:val="000000"/>
          <w:spacing w:val="0"/>
          <w:w w:val="100"/>
          <w:position w:val="0"/>
        </w:rPr>
        <w:t>月</w:t>
      </w:r>
      <w:r>
        <w:rPr>
          <w:b/>
          <w:bCs/>
          <w:color w:val="000000"/>
          <w:spacing w:val="0"/>
          <w:w w:val="100"/>
          <w:position w:val="0"/>
        </w:rPr>
        <w:t>1</w:t>
      </w:r>
      <w:r>
        <w:rPr>
          <w:color w:val="000000"/>
          <w:spacing w:val="0"/>
          <w:w w:val="100"/>
          <w:position w:val="0"/>
        </w:rPr>
        <w:t>日-</w:t>
      </w:r>
      <w:r>
        <w:rPr>
          <w:b/>
          <w:bCs/>
          <w:color w:val="000000"/>
          <w:spacing w:val="0"/>
          <w:w w:val="100"/>
          <w:position w:val="0"/>
        </w:rPr>
        <w:t>5</w:t>
      </w:r>
      <w:r>
        <w:rPr>
          <w:color w:val="000000"/>
          <w:spacing w:val="0"/>
          <w:w w:val="100"/>
          <w:position w:val="0"/>
        </w:rPr>
        <w:t>月</w:t>
      </w:r>
      <w:r>
        <w:rPr>
          <w:b/>
          <w:bCs/>
          <w:color w:val="000000"/>
          <w:spacing w:val="0"/>
          <w:w w:val="100"/>
          <w:position w:val="0"/>
        </w:rPr>
        <w:t>31</w:t>
      </w:r>
      <w:r>
        <w:rPr>
          <w:color w:val="000000"/>
          <w:spacing w:val="0"/>
          <w:w w:val="100"/>
          <w:position w:val="0"/>
        </w:rPr>
        <w:t>日）</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全面排查治理。各市县供电公司对照</w:t>
      </w:r>
      <w:r>
        <w:rPr>
          <w:color w:val="000000"/>
          <w:spacing w:val="0"/>
          <w:w w:val="100"/>
          <w:position w:val="0"/>
          <w:lang w:val="zh-CN" w:eastAsia="zh-CN" w:bidi="zh-CN"/>
        </w:rPr>
        <w:t>“六查”“六</w:t>
      </w:r>
      <w:r>
        <w:rPr>
          <w:color w:val="000000"/>
          <w:spacing w:val="0"/>
          <w:w w:val="100"/>
          <w:position w:val="0"/>
        </w:rPr>
        <w:t>抓”重点 内容全面推进专项检查和治理各项具体工作。对存在的问题深度 剖析，逐项制定整改措施，立行立改，及时迭代优化完善相关管 理制度，推广优秀治理方案，做好示范引领。</w:t>
      </w:r>
    </w:p>
    <w:p>
      <w:pPr>
        <w:pStyle w:val="Style66"/>
        <w:keepNext w:val="0"/>
        <w:keepLines w:val="0"/>
        <w:widowControl w:val="0"/>
        <w:shd w:val="clear" w:color="auto" w:fill="auto"/>
        <w:bidi w:val="0"/>
        <w:spacing w:before="0" w:after="0" w:line="575" w:lineRule="exact"/>
        <w:ind w:left="0" w:right="0"/>
        <w:jc w:val="both"/>
      </w:pPr>
      <w:r>
        <w:rPr>
          <w:color w:val="000000"/>
          <w:spacing w:val="0"/>
          <w:w w:val="100"/>
          <w:position w:val="0"/>
        </w:rPr>
        <w:t>进度质量跟踪。市公司建立</w:t>
      </w:r>
      <w:r>
        <w:rPr>
          <w:color w:val="000000"/>
          <w:spacing w:val="0"/>
          <w:w w:val="100"/>
          <w:position w:val="0"/>
          <w:lang w:val="zh-CN" w:eastAsia="zh-CN" w:bidi="zh-CN"/>
        </w:rPr>
        <w:t>“周</w:t>
      </w:r>
      <w:r>
        <w:rPr>
          <w:color w:val="000000"/>
          <w:spacing w:val="0"/>
          <w:w w:val="100"/>
          <w:position w:val="0"/>
        </w:rPr>
        <w:t>通报”工作跟踪督办机制， 通报检查问题和整改情况。</w:t>
      </w:r>
      <w:r>
        <w:rPr>
          <w:b/>
          <w:bCs/>
          <w:color w:val="000000"/>
          <w:spacing w:val="0"/>
          <w:w w:val="100"/>
          <w:position w:val="0"/>
        </w:rPr>
        <w:t>5</w:t>
      </w:r>
      <w:r>
        <w:rPr>
          <w:color w:val="000000"/>
          <w:spacing w:val="0"/>
          <w:w w:val="100"/>
          <w:position w:val="0"/>
        </w:rPr>
        <w:t>月</w:t>
      </w:r>
      <w:r>
        <w:rPr>
          <w:b/>
          <w:bCs/>
          <w:color w:val="000000"/>
          <w:spacing w:val="0"/>
          <w:w w:val="100"/>
          <w:position w:val="0"/>
        </w:rPr>
        <w:t>25</w:t>
      </w:r>
      <w:r>
        <w:rPr>
          <w:color w:val="000000"/>
          <w:spacing w:val="0"/>
          <w:w w:val="100"/>
          <w:position w:val="0"/>
        </w:rPr>
        <w:t>日前，各市公司对照治理内 容将工作开展情况经党政负责人签字并加盖单位行政公章后报 送省公司营销部。</w:t>
      </w:r>
    </w:p>
    <w:p>
      <w:pPr>
        <w:pStyle w:val="Style66"/>
        <w:keepNext w:val="0"/>
        <w:keepLines w:val="0"/>
        <w:widowControl w:val="0"/>
        <w:numPr>
          <w:ilvl w:val="0"/>
          <w:numId w:val="159"/>
        </w:numPr>
        <w:shd w:val="clear" w:color="auto" w:fill="auto"/>
        <w:tabs>
          <w:tab w:pos="1046" w:val="left"/>
        </w:tabs>
        <w:bidi w:val="0"/>
        <w:spacing w:before="0" w:after="0" w:line="575" w:lineRule="exact"/>
        <w:ind w:left="0" w:right="0"/>
        <w:jc w:val="both"/>
      </w:pPr>
      <w:bookmarkStart w:id="632" w:name="bookmark632"/>
      <w:bookmarkEnd w:id="632"/>
      <w:r>
        <w:rPr>
          <w:color w:val="000000"/>
          <w:spacing w:val="0"/>
          <w:w w:val="100"/>
          <w:position w:val="0"/>
        </w:rPr>
        <w:t>省公司检查</w:t>
      </w:r>
      <w:r>
        <w:rPr>
          <w:b/>
          <w:bCs/>
          <w:color w:val="000000"/>
          <w:spacing w:val="0"/>
          <w:w w:val="100"/>
          <w:position w:val="0"/>
        </w:rPr>
        <w:t>（5</w:t>
      </w:r>
      <w:r>
        <w:rPr>
          <w:color w:val="000000"/>
          <w:spacing w:val="0"/>
          <w:w w:val="100"/>
          <w:position w:val="0"/>
        </w:rPr>
        <w:t>月</w:t>
      </w:r>
      <w:r>
        <w:rPr>
          <w:b/>
          <w:bCs/>
          <w:color w:val="000000"/>
          <w:spacing w:val="0"/>
          <w:w w:val="100"/>
          <w:position w:val="0"/>
        </w:rPr>
        <w:t>1</w:t>
      </w:r>
      <w:r>
        <w:rPr>
          <w:color w:val="000000"/>
          <w:spacing w:val="0"/>
          <w:w w:val="100"/>
          <w:position w:val="0"/>
        </w:rPr>
        <w:t>日-</w:t>
      </w:r>
      <w:r>
        <w:rPr>
          <w:b/>
          <w:bCs/>
          <w:color w:val="000000"/>
          <w:spacing w:val="0"/>
          <w:w w:val="100"/>
          <w:position w:val="0"/>
        </w:rPr>
        <w:t>6</w:t>
      </w:r>
      <w:r>
        <w:rPr>
          <w:color w:val="000000"/>
          <w:spacing w:val="0"/>
          <w:w w:val="100"/>
          <w:position w:val="0"/>
        </w:rPr>
        <w:t>月</w:t>
      </w:r>
      <w:r>
        <w:rPr>
          <w:b/>
          <w:bCs/>
          <w:color w:val="000000"/>
          <w:spacing w:val="0"/>
          <w:w w:val="100"/>
          <w:position w:val="0"/>
        </w:rPr>
        <w:t>30</w:t>
      </w:r>
      <w:r>
        <w:rPr>
          <w:color w:val="000000"/>
          <w:spacing w:val="0"/>
          <w:w w:val="100"/>
          <w:position w:val="0"/>
        </w:rPr>
        <w:t>日）</w:t>
      </w:r>
    </w:p>
    <w:p>
      <w:pPr>
        <w:pStyle w:val="Style66"/>
        <w:keepNext w:val="0"/>
        <w:keepLines w:val="0"/>
        <w:widowControl w:val="0"/>
        <w:shd w:val="clear" w:color="auto" w:fill="auto"/>
        <w:bidi w:val="0"/>
        <w:spacing w:before="0" w:after="180" w:line="575" w:lineRule="exact"/>
        <w:ind w:left="0" w:right="0"/>
        <w:jc w:val="both"/>
      </w:pPr>
      <w:r>
        <w:rPr>
          <w:color w:val="000000"/>
          <w:spacing w:val="0"/>
          <w:w w:val="100"/>
          <w:position w:val="0"/>
        </w:rPr>
        <w:t>省公司组建专家团队，开展专项治理现场检查和评价，核实 各市县供电公司治理成果，对治理推进慢、效果差的单位考核通 报，评价结果纳入年度业绩考核。具体安排另行通知。客户受电 工程</w:t>
      </w:r>
      <w:r>
        <w:rPr>
          <w:color w:val="000000"/>
          <w:spacing w:val="0"/>
          <w:w w:val="100"/>
          <w:position w:val="0"/>
          <w:lang w:val="zh-CN" w:eastAsia="zh-CN" w:bidi="zh-CN"/>
        </w:rPr>
        <w:t>“三指</w:t>
      </w:r>
      <w:r>
        <w:rPr>
          <w:color w:val="000000"/>
          <w:spacing w:val="0"/>
          <w:w w:val="100"/>
          <w:position w:val="0"/>
        </w:rPr>
        <w:t>定”问题检查方式、问询要点及检查大纲见附件</w:t>
      </w:r>
      <w:r>
        <w:rPr>
          <w:b/>
          <w:bCs/>
          <w:color w:val="000000"/>
          <w:spacing w:val="0"/>
          <w:w w:val="100"/>
          <w:position w:val="0"/>
        </w:rPr>
        <w:t>3</w:t>
      </w:r>
      <w:r>
        <w:rPr>
          <w:color w:val="000000"/>
          <w:spacing w:val="0"/>
          <w:w w:val="100"/>
          <w:position w:val="0"/>
        </w:rPr>
        <w:t xml:space="preserve">、 </w:t>
      </w:r>
      <w:r>
        <w:rPr>
          <w:b/>
          <w:bCs/>
          <w:color w:val="000000"/>
          <w:spacing w:val="0"/>
          <w:w w:val="100"/>
          <w:position w:val="0"/>
        </w:rPr>
        <w:t>4</w:t>
      </w:r>
      <w:r>
        <w:rPr>
          <w:color w:val="000000"/>
          <w:spacing w:val="0"/>
          <w:w w:val="100"/>
          <w:position w:val="0"/>
        </w:rPr>
        <w:t>、</w:t>
      </w:r>
      <w:r>
        <w:rPr>
          <w:b/>
          <w:bCs/>
          <w:color w:val="000000"/>
          <w:spacing w:val="0"/>
          <w:w w:val="100"/>
          <w:position w:val="0"/>
          <w:lang w:val="en-US" w:eastAsia="en-US" w:bidi="en-US"/>
        </w:rPr>
        <w:t>5o</w:t>
      </w:r>
    </w:p>
    <w:p>
      <w:pPr>
        <w:pStyle w:val="Style66"/>
        <w:keepNext w:val="0"/>
        <w:keepLines w:val="0"/>
        <w:widowControl w:val="0"/>
        <w:shd w:val="clear" w:color="auto" w:fill="auto"/>
        <w:bidi w:val="0"/>
        <w:spacing w:before="0" w:after="0" w:line="240" w:lineRule="auto"/>
        <w:ind w:left="0" w:right="0" w:firstLine="820"/>
        <w:jc w:val="both"/>
      </w:pPr>
      <w:r>
        <w:rPr>
          <w:b/>
          <w:bCs/>
          <w:color w:val="000000"/>
          <w:spacing w:val="0"/>
          <w:w w:val="100"/>
          <w:position w:val="0"/>
        </w:rPr>
        <w:t>（三）总结提升阶段</w:t>
      </w:r>
      <w:r>
        <w:rPr>
          <w:color w:val="000000"/>
          <w:spacing w:val="0"/>
          <w:w w:val="100"/>
          <w:position w:val="0"/>
        </w:rPr>
        <w:t>（</w:t>
      </w:r>
      <w:r>
        <w:rPr>
          <w:rFonts w:ascii="Times New Roman" w:eastAsia="Times New Roman" w:hAnsi="Times New Roman" w:cs="Times New Roman"/>
          <w:color w:val="000000"/>
          <w:spacing w:val="0"/>
          <w:w w:val="100"/>
          <w:position w:val="0"/>
        </w:rPr>
        <w:t>7</w:t>
      </w:r>
      <w:r>
        <w:rPr>
          <w:b/>
          <w:bCs/>
          <w:color w:val="000000"/>
          <w:spacing w:val="0"/>
          <w:w w:val="100"/>
          <w:position w:val="0"/>
        </w:rPr>
        <w:t>月</w:t>
      </w:r>
      <w:r>
        <w:rPr>
          <w:rFonts w:ascii="Times New Roman" w:eastAsia="Times New Roman" w:hAnsi="Times New Roman" w:cs="Times New Roman"/>
          <w:color w:val="000000"/>
          <w:spacing w:val="0"/>
          <w:w w:val="100"/>
          <w:position w:val="0"/>
        </w:rPr>
        <w:t>1</w:t>
      </w:r>
      <w:r>
        <w:rPr>
          <w:b/>
          <w:bCs/>
          <w:color w:val="000000"/>
          <w:spacing w:val="0"/>
          <w:w w:val="100"/>
          <w:position w:val="0"/>
        </w:rPr>
        <w:t>日</w:t>
      </w:r>
      <w:r>
        <w:rPr>
          <w:rFonts w:ascii="Times New Roman" w:eastAsia="Times New Roman" w:hAnsi="Times New Roman" w:cs="Times New Roman"/>
          <w:color w:val="000000"/>
          <w:spacing w:val="0"/>
          <w:w w:val="100"/>
          <w:position w:val="0"/>
          <w:lang w:val="en-US" w:eastAsia="en-US" w:bidi="en-US"/>
        </w:rPr>
        <w:t>-9</w:t>
      </w:r>
      <w:r>
        <w:rPr>
          <w:b/>
          <w:bCs/>
          <w:color w:val="000000"/>
          <w:spacing w:val="0"/>
          <w:w w:val="100"/>
          <w:position w:val="0"/>
        </w:rPr>
        <w:t>月</w:t>
      </w:r>
      <w:r>
        <w:rPr>
          <w:rFonts w:ascii="Times New Roman" w:eastAsia="Times New Roman" w:hAnsi="Times New Roman" w:cs="Times New Roman"/>
          <w:color w:val="000000"/>
          <w:spacing w:val="0"/>
          <w:w w:val="100"/>
          <w:position w:val="0"/>
        </w:rPr>
        <w:t>20</w:t>
      </w:r>
      <w:r>
        <w:rPr>
          <w:b/>
          <w:bCs/>
          <w:color w:val="000000"/>
          <w:spacing w:val="0"/>
          <w:w w:val="100"/>
          <w:position w:val="0"/>
        </w:rPr>
        <w:t>日）</w:t>
      </w:r>
    </w:p>
    <w:p>
      <w:pPr>
        <w:pStyle w:val="Style66"/>
        <w:keepNext w:val="0"/>
        <w:keepLines w:val="0"/>
        <w:widowControl w:val="0"/>
        <w:shd w:val="clear" w:color="auto" w:fill="auto"/>
        <w:bidi w:val="0"/>
        <w:spacing w:before="0" w:after="0" w:line="573" w:lineRule="exact"/>
        <w:ind w:left="0" w:right="0"/>
        <w:jc w:val="both"/>
      </w:pPr>
      <w:r>
        <w:rPr>
          <w:color w:val="000000"/>
          <w:spacing w:val="0"/>
          <w:w w:val="100"/>
          <w:position w:val="0"/>
        </w:rPr>
        <w:t>各市县供电公司要对查出的问题进行梳理，深入分析、举一 反三、查找根源，全面落实整改；加强流程固化，总结先进经验, 提炼典型案例；建立监督检查与考核长效机制，规范办电服务， 杜绝</w:t>
      </w:r>
      <w:r>
        <w:rPr>
          <w:color w:val="000000"/>
          <w:spacing w:val="0"/>
          <w:w w:val="100"/>
          <w:position w:val="0"/>
          <w:lang w:val="zh-CN" w:eastAsia="zh-CN" w:bidi="zh-CN"/>
        </w:rPr>
        <w:t>“三</w:t>
      </w:r>
      <w:r>
        <w:rPr>
          <w:color w:val="000000"/>
          <w:spacing w:val="0"/>
          <w:w w:val="100"/>
          <w:position w:val="0"/>
        </w:rPr>
        <w:t>指定”问题发生。针对性提出省公司层面健全完善管理 制度和规范标准等方面的意见建议，各市公司</w:t>
      </w:r>
      <w:r>
        <w:rPr>
          <w:b/>
          <w:bCs/>
          <w:color w:val="000000"/>
          <w:spacing w:val="0"/>
          <w:w w:val="100"/>
          <w:position w:val="0"/>
        </w:rPr>
        <w:t>9</w:t>
      </w:r>
      <w:r>
        <w:rPr>
          <w:color w:val="000000"/>
          <w:spacing w:val="0"/>
          <w:w w:val="100"/>
          <w:position w:val="0"/>
        </w:rPr>
        <w:t>月</w:t>
      </w:r>
      <w:r>
        <w:rPr>
          <w:b/>
          <w:bCs/>
          <w:color w:val="000000"/>
          <w:spacing w:val="0"/>
          <w:w w:val="100"/>
          <w:position w:val="0"/>
        </w:rPr>
        <w:t>15</w:t>
      </w:r>
      <w:r>
        <w:rPr>
          <w:color w:val="000000"/>
          <w:spacing w:val="0"/>
          <w:w w:val="100"/>
          <w:position w:val="0"/>
        </w:rPr>
        <w:t>日前报送 治理总结。</w:t>
      </w:r>
    </w:p>
    <w:p>
      <w:pPr>
        <w:pStyle w:val="Style66"/>
        <w:keepNext w:val="0"/>
        <w:keepLines w:val="0"/>
        <w:widowControl w:val="0"/>
        <w:shd w:val="clear" w:color="auto" w:fill="auto"/>
        <w:bidi w:val="0"/>
        <w:spacing w:before="0" w:after="180" w:line="240" w:lineRule="auto"/>
        <w:ind w:left="0" w:right="0" w:firstLine="620"/>
        <w:jc w:val="both"/>
      </w:pPr>
      <w:r>
        <w:rPr>
          <w:i/>
          <w:iCs/>
          <w:color w:val="000000"/>
          <w:spacing w:val="0"/>
          <w:w w:val="100"/>
          <w:position w:val="0"/>
          <w:sz w:val="34"/>
          <w:szCs w:val="34"/>
        </w:rPr>
        <w:t>八、</w:t>
      </w:r>
      <w:r>
        <w:rPr>
          <w:b/>
          <w:bCs/>
          <w:color w:val="000000"/>
          <w:spacing w:val="0"/>
          <w:w w:val="100"/>
          <w:position w:val="0"/>
        </w:rPr>
        <w:t>工作要求</w:t>
      </w:r>
    </w:p>
    <w:p>
      <w:pPr>
        <w:pStyle w:val="Style66"/>
        <w:keepNext w:val="0"/>
        <w:keepLines w:val="0"/>
        <w:widowControl w:val="0"/>
        <w:shd w:val="clear" w:color="auto" w:fill="auto"/>
        <w:tabs>
          <w:tab w:pos="1582" w:val="left"/>
        </w:tabs>
        <w:bidi w:val="0"/>
        <w:spacing w:before="0" w:after="0" w:line="240" w:lineRule="auto"/>
        <w:ind w:left="0" w:right="0" w:firstLine="800"/>
        <w:jc w:val="both"/>
      </w:pPr>
      <w:bookmarkStart w:id="633" w:name="bookmark633"/>
      <w:r>
        <w:rPr>
          <w:b/>
          <w:bCs/>
          <w:color w:val="000000"/>
          <w:spacing w:val="0"/>
          <w:w w:val="100"/>
          <w:position w:val="0"/>
        </w:rPr>
        <w:t>（</w:t>
      </w:r>
      <w:bookmarkEnd w:id="633"/>
      <w:r>
        <w:rPr>
          <w:b/>
          <w:bCs/>
          <w:color w:val="000000"/>
          <w:spacing w:val="0"/>
          <w:w w:val="100"/>
          <w:position w:val="0"/>
        </w:rPr>
        <w:t>一）</w:t>
        <w:tab/>
        <w:t>提高思想认识，高标政治站位</w:t>
      </w:r>
    </w:p>
    <w:p>
      <w:pPr>
        <w:pStyle w:val="Style66"/>
        <w:keepNext w:val="0"/>
        <w:keepLines w:val="0"/>
        <w:widowControl w:val="0"/>
        <w:shd w:val="clear" w:color="auto" w:fill="auto"/>
        <w:bidi w:val="0"/>
        <w:spacing w:before="0" w:after="180" w:line="576" w:lineRule="exact"/>
        <w:ind w:left="0" w:right="0" w:firstLine="620"/>
        <w:jc w:val="both"/>
      </w:pPr>
      <w:r>
        <w:rPr>
          <w:color w:val="000000"/>
          <w:spacing w:val="0"/>
          <w:w w:val="100"/>
          <w:position w:val="0"/>
        </w:rPr>
        <w:t>各单位要深刻认识</w:t>
      </w:r>
      <w:r>
        <w:rPr>
          <w:color w:val="000000"/>
          <w:spacing w:val="0"/>
          <w:w w:val="100"/>
          <w:position w:val="0"/>
          <w:lang w:val="zh-CN" w:eastAsia="zh-CN" w:bidi="zh-CN"/>
        </w:rPr>
        <w:t>“三</w:t>
      </w:r>
      <w:r>
        <w:rPr>
          <w:color w:val="000000"/>
          <w:spacing w:val="0"/>
          <w:w w:val="100"/>
          <w:position w:val="0"/>
        </w:rPr>
        <w:t>指定”问题的严重危害性，充分认识 优化电力营商环境、提升</w:t>
      </w:r>
      <w:r>
        <w:rPr>
          <w:color w:val="000000"/>
          <w:spacing w:val="0"/>
          <w:w w:val="100"/>
          <w:position w:val="0"/>
          <w:lang w:val="zh-CN" w:eastAsia="zh-CN" w:bidi="zh-CN"/>
        </w:rPr>
        <w:t>“获</w:t>
      </w:r>
      <w:r>
        <w:rPr>
          <w:color w:val="000000"/>
          <w:spacing w:val="0"/>
          <w:w w:val="100"/>
          <w:position w:val="0"/>
        </w:rPr>
        <w:t>得电力</w:t>
      </w:r>
      <w:r>
        <w:rPr>
          <w:color w:val="000000"/>
          <w:spacing w:val="0"/>
          <w:w w:val="100"/>
          <w:position w:val="0"/>
          <w:lang w:val="zh-CN" w:eastAsia="zh-CN" w:bidi="zh-CN"/>
        </w:rPr>
        <w:t>”服务</w:t>
      </w:r>
      <w:r>
        <w:rPr>
          <w:color w:val="000000"/>
          <w:spacing w:val="0"/>
          <w:w w:val="100"/>
          <w:position w:val="0"/>
        </w:rPr>
        <w:t>水平工作的重要性和 紧迫性，组织相关部门和下级单位认真学习领会国家相关法律法 规、能源局</w:t>
      </w:r>
      <w:r>
        <w:rPr>
          <w:color w:val="000000"/>
          <w:spacing w:val="0"/>
          <w:w w:val="100"/>
          <w:position w:val="0"/>
          <w:lang w:val="zh-CN" w:eastAsia="zh-CN" w:bidi="zh-CN"/>
        </w:rPr>
        <w:t>“三</w:t>
      </w:r>
      <w:r>
        <w:rPr>
          <w:color w:val="000000"/>
          <w:spacing w:val="0"/>
          <w:w w:val="100"/>
          <w:position w:val="0"/>
        </w:rPr>
        <w:t xml:space="preserve">指定”监管要求和公司制度文件，切实增强政治 意识，提高政治站位，强化责任担当，筑牢认识堤坝，扎实做好 </w:t>
      </w:r>
      <w:r>
        <w:rPr>
          <w:color w:val="000000"/>
          <w:spacing w:val="0"/>
          <w:w w:val="100"/>
          <w:position w:val="0"/>
          <w:lang w:val="zh-CN" w:eastAsia="zh-CN" w:bidi="zh-CN"/>
        </w:rPr>
        <w:t>“三</w:t>
      </w:r>
      <w:r>
        <w:rPr>
          <w:color w:val="000000"/>
          <w:spacing w:val="0"/>
          <w:w w:val="100"/>
          <w:position w:val="0"/>
        </w:rPr>
        <w:t>指定”专项治理和</w:t>
      </w:r>
      <w:r>
        <w:rPr>
          <w:color w:val="000000"/>
          <w:spacing w:val="0"/>
          <w:w w:val="100"/>
          <w:position w:val="0"/>
          <w:lang w:val="zh-CN" w:eastAsia="zh-CN" w:bidi="zh-CN"/>
        </w:rPr>
        <w:t>“获得</w:t>
      </w:r>
      <w:r>
        <w:rPr>
          <w:color w:val="000000"/>
          <w:spacing w:val="0"/>
          <w:w w:val="100"/>
          <w:position w:val="0"/>
        </w:rPr>
        <w:t>电力”改革提升工作。</w:t>
      </w:r>
    </w:p>
    <w:p>
      <w:pPr>
        <w:pStyle w:val="Style66"/>
        <w:keepNext w:val="0"/>
        <w:keepLines w:val="0"/>
        <w:widowControl w:val="0"/>
        <w:shd w:val="clear" w:color="auto" w:fill="auto"/>
        <w:tabs>
          <w:tab w:pos="1582" w:val="left"/>
        </w:tabs>
        <w:bidi w:val="0"/>
        <w:spacing w:before="0" w:after="0" w:line="240" w:lineRule="auto"/>
        <w:ind w:left="0" w:right="0" w:firstLine="800"/>
        <w:jc w:val="both"/>
      </w:pPr>
      <w:bookmarkStart w:id="634" w:name="bookmark634"/>
      <w:r>
        <w:rPr>
          <w:b/>
          <w:bCs/>
          <w:color w:val="000000"/>
          <w:spacing w:val="0"/>
          <w:w w:val="100"/>
          <w:position w:val="0"/>
        </w:rPr>
        <w:t>（</w:t>
      </w:r>
      <w:bookmarkEnd w:id="634"/>
      <w:r>
        <w:rPr>
          <w:b/>
          <w:bCs/>
          <w:color w:val="000000"/>
          <w:spacing w:val="0"/>
          <w:w w:val="100"/>
          <w:position w:val="0"/>
        </w:rPr>
        <w:t>二）</w:t>
        <w:tab/>
        <w:t>加强组织领导，周密部署工作</w:t>
      </w:r>
    </w:p>
    <w:p>
      <w:pPr>
        <w:pStyle w:val="Style66"/>
        <w:keepNext w:val="0"/>
        <w:keepLines w:val="0"/>
        <w:widowControl w:val="0"/>
        <w:shd w:val="clear" w:color="auto" w:fill="auto"/>
        <w:bidi w:val="0"/>
        <w:spacing w:before="0" w:after="180" w:line="574" w:lineRule="exact"/>
        <w:ind w:left="0" w:right="0" w:firstLine="620"/>
        <w:jc w:val="both"/>
      </w:pPr>
      <w:r>
        <w:rPr>
          <w:color w:val="000000"/>
          <w:spacing w:val="0"/>
          <w:w w:val="100"/>
          <w:position w:val="0"/>
        </w:rPr>
        <w:t>各单位要高度重视，压实各级党政负责人的第一责任、属地 管理的主体责任、归口管理的专业责任，加强组织领导、明确职 责分工、统筹部署安排、细化任务台账、明确时间节点，强化过 程管控、系统协同推进，市县供电公司逐级签订客户受电工程</w:t>
      </w:r>
      <w:r>
        <w:rPr>
          <w:color w:val="000000"/>
          <w:spacing w:val="0"/>
          <w:w w:val="100"/>
          <w:position w:val="0"/>
          <w:lang w:val="zh-CN" w:eastAsia="zh-CN" w:bidi="zh-CN"/>
        </w:rPr>
        <w:t xml:space="preserve">“三 </w:t>
      </w:r>
      <w:r>
        <w:rPr>
          <w:color w:val="000000"/>
          <w:spacing w:val="0"/>
          <w:w w:val="100"/>
          <w:position w:val="0"/>
        </w:rPr>
        <w:t>指定”治理工作责任状，建立</w:t>
      </w:r>
      <w:r>
        <w:rPr>
          <w:color w:val="000000"/>
          <w:spacing w:val="0"/>
          <w:w w:val="100"/>
          <w:position w:val="0"/>
          <w:lang w:val="zh-CN" w:eastAsia="zh-CN" w:bidi="zh-CN"/>
        </w:rPr>
        <w:t>“三指</w:t>
      </w:r>
      <w:r>
        <w:rPr>
          <w:color w:val="000000"/>
          <w:spacing w:val="0"/>
          <w:w w:val="100"/>
          <w:position w:val="0"/>
        </w:rPr>
        <w:t>定”问题治理定点联系制， 各级领导挂钩联系定点单位，督导专项治理工作有序进行。</w:t>
      </w:r>
    </w:p>
    <w:p>
      <w:pPr>
        <w:pStyle w:val="Style66"/>
        <w:keepNext w:val="0"/>
        <w:keepLines w:val="0"/>
        <w:widowControl w:val="0"/>
        <w:shd w:val="clear" w:color="auto" w:fill="auto"/>
        <w:tabs>
          <w:tab w:pos="1582" w:val="left"/>
        </w:tabs>
        <w:bidi w:val="0"/>
        <w:spacing w:before="0" w:after="0" w:line="240" w:lineRule="auto"/>
        <w:ind w:left="0" w:right="0" w:firstLine="800"/>
        <w:jc w:val="both"/>
      </w:pPr>
      <w:bookmarkStart w:id="635" w:name="bookmark635"/>
      <w:r>
        <w:rPr>
          <w:b/>
          <w:bCs/>
          <w:color w:val="000000"/>
          <w:spacing w:val="0"/>
          <w:w w:val="100"/>
          <w:position w:val="0"/>
        </w:rPr>
        <w:t>（</w:t>
      </w:r>
      <w:bookmarkEnd w:id="635"/>
      <w:r>
        <w:rPr>
          <w:b/>
          <w:bCs/>
          <w:color w:val="000000"/>
          <w:spacing w:val="0"/>
          <w:w w:val="100"/>
          <w:position w:val="0"/>
        </w:rPr>
        <w:t>三）</w:t>
        <w:tab/>
        <w:t>积极稳妥推进，力求治理实效</w:t>
      </w:r>
    </w:p>
    <w:p>
      <w:pPr>
        <w:pStyle w:val="Style66"/>
        <w:keepNext w:val="0"/>
        <w:keepLines w:val="0"/>
        <w:widowControl w:val="0"/>
        <w:shd w:val="clear" w:color="auto" w:fill="auto"/>
        <w:bidi w:val="0"/>
        <w:spacing w:before="0" w:after="180" w:line="585" w:lineRule="exact"/>
        <w:ind w:left="0" w:right="0" w:firstLine="620"/>
        <w:jc w:val="both"/>
      </w:pPr>
      <w:r>
        <w:rPr>
          <w:color w:val="000000"/>
          <w:spacing w:val="0"/>
          <w:w w:val="100"/>
          <w:position w:val="0"/>
        </w:rPr>
        <w:t>各单位要结合</w:t>
      </w:r>
      <w:r>
        <w:rPr>
          <w:color w:val="000000"/>
          <w:spacing w:val="0"/>
          <w:w w:val="100"/>
          <w:position w:val="0"/>
          <w:lang w:val="zh-CN" w:eastAsia="zh-CN" w:bidi="zh-CN"/>
        </w:rPr>
        <w:t>“以案</w:t>
      </w:r>
      <w:r>
        <w:rPr>
          <w:color w:val="000000"/>
          <w:spacing w:val="0"/>
          <w:w w:val="100"/>
          <w:position w:val="0"/>
        </w:rPr>
        <w:t>示警、以案促改、举一反三”专项警示 教育活动，围绕用户受电工程“三指定”认定指引，认真开展自 查自纠工作，对于查实的问题，制定切实可行的整改措施，挂牌 督办、严肃整改、限时销号、闭环管控，确保问题整改到位。深 化长效机制建设，创新服务手段，积极主动接受政府监管和社会 监督，确保各项措施加快落地、取得实效。</w:t>
      </w:r>
    </w:p>
    <w:p>
      <w:pPr>
        <w:pStyle w:val="Style66"/>
        <w:keepNext w:val="0"/>
        <w:keepLines w:val="0"/>
        <w:widowControl w:val="0"/>
        <w:shd w:val="clear" w:color="auto" w:fill="auto"/>
        <w:bidi w:val="0"/>
        <w:spacing w:before="0" w:after="0" w:line="240" w:lineRule="auto"/>
        <w:ind w:left="0" w:right="0" w:firstLine="800"/>
        <w:jc w:val="both"/>
      </w:pPr>
      <w:r>
        <w:rPr>
          <w:b/>
          <w:bCs/>
          <w:color w:val="000000"/>
          <w:spacing w:val="0"/>
          <w:w w:val="100"/>
          <w:position w:val="0"/>
        </w:rPr>
        <w:t>（四）巩固治理成果，营造良好环境</w:t>
      </w:r>
    </w:p>
    <w:p>
      <w:pPr>
        <w:pStyle w:val="Style66"/>
        <w:keepNext w:val="0"/>
        <w:keepLines w:val="0"/>
        <w:widowControl w:val="0"/>
        <w:shd w:val="clear" w:color="auto" w:fill="auto"/>
        <w:bidi w:val="0"/>
        <w:spacing w:before="0" w:after="780" w:line="590" w:lineRule="exact"/>
        <w:ind w:left="0" w:right="0"/>
        <w:jc w:val="both"/>
      </w:pPr>
      <w:r>
        <w:rPr>
          <w:color w:val="000000"/>
          <w:spacing w:val="0"/>
          <w:w w:val="100"/>
          <w:position w:val="0"/>
        </w:rPr>
        <w:t>各单位要认真总结专项治理工作取得的成果，形成典型经 验，及时向政府、监管部门报告。持续深化</w:t>
      </w:r>
      <w:r>
        <w:rPr>
          <w:color w:val="000000"/>
          <w:spacing w:val="0"/>
          <w:w w:val="100"/>
          <w:position w:val="0"/>
          <w:lang w:val="zh-CN" w:eastAsia="zh-CN" w:bidi="zh-CN"/>
        </w:rPr>
        <w:t>“阳光</w:t>
      </w:r>
      <w:r>
        <w:rPr>
          <w:color w:val="000000"/>
          <w:spacing w:val="0"/>
          <w:w w:val="100"/>
          <w:position w:val="0"/>
        </w:rPr>
        <w:t>业扩”办电品 牌建设，进一步深化信息全面主动公开、维护市场公平开放主动 接受监督、大力推进高压客户接电提速，增强公司</w:t>
      </w:r>
      <w:r>
        <w:rPr>
          <w:color w:val="000000"/>
          <w:spacing w:val="0"/>
          <w:w w:val="100"/>
          <w:position w:val="0"/>
          <w:lang w:val="zh-CN" w:eastAsia="zh-CN" w:bidi="zh-CN"/>
        </w:rPr>
        <w:t>“获得</w:t>
      </w:r>
      <w:r>
        <w:rPr>
          <w:color w:val="000000"/>
          <w:spacing w:val="0"/>
          <w:w w:val="100"/>
          <w:position w:val="0"/>
        </w:rPr>
        <w:t>电力” 改革的社会知晓度和影响力，为公司发展营造良好环境。</w:t>
      </w:r>
    </w:p>
    <w:p>
      <w:pPr>
        <w:pStyle w:val="Style66"/>
        <w:keepNext w:val="0"/>
        <w:keepLines w:val="0"/>
        <w:widowControl w:val="0"/>
        <w:shd w:val="clear" w:color="auto" w:fill="auto"/>
        <w:bidi w:val="0"/>
        <w:spacing w:before="0" w:after="200" w:line="240" w:lineRule="auto"/>
        <w:ind w:left="0" w:right="0"/>
        <w:jc w:val="both"/>
      </w:pPr>
      <w:r>
        <w:rPr>
          <w:color w:val="000000"/>
          <w:spacing w:val="0"/>
          <w:w w:val="100"/>
          <w:position w:val="0"/>
        </w:rPr>
        <w:t>附件：</w:t>
      </w:r>
      <w:r>
        <w:rPr>
          <w:b/>
          <w:bCs/>
          <w:color w:val="000000"/>
          <w:spacing w:val="0"/>
          <w:w w:val="100"/>
          <w:position w:val="0"/>
          <w:lang w:val="en-US" w:eastAsia="en-US" w:bidi="en-US"/>
        </w:rPr>
        <w:t>1.</w:t>
      </w: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指定”行为典型表现</w:t>
      </w:r>
    </w:p>
    <w:p>
      <w:pPr>
        <w:pStyle w:val="Style66"/>
        <w:keepNext w:val="0"/>
        <w:keepLines w:val="0"/>
        <w:widowControl w:val="0"/>
        <w:numPr>
          <w:ilvl w:val="0"/>
          <w:numId w:val="161"/>
        </w:numPr>
        <w:shd w:val="clear" w:color="auto" w:fill="auto"/>
        <w:tabs>
          <w:tab w:pos="2072" w:val="left"/>
        </w:tabs>
        <w:bidi w:val="0"/>
        <w:spacing w:before="0" w:after="200" w:line="240" w:lineRule="auto"/>
        <w:ind w:left="1580" w:right="0" w:firstLine="0"/>
        <w:jc w:val="both"/>
      </w:pPr>
      <w:bookmarkStart w:id="636" w:name="bookmark636"/>
      <w:bookmarkEnd w:id="636"/>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指定”检查资料清单</w:t>
      </w:r>
    </w:p>
    <w:p>
      <w:pPr>
        <w:pStyle w:val="Style66"/>
        <w:keepNext w:val="0"/>
        <w:keepLines w:val="0"/>
        <w:widowControl w:val="0"/>
        <w:numPr>
          <w:ilvl w:val="0"/>
          <w:numId w:val="161"/>
        </w:numPr>
        <w:shd w:val="clear" w:color="auto" w:fill="auto"/>
        <w:tabs>
          <w:tab w:pos="2072" w:val="left"/>
        </w:tabs>
        <w:bidi w:val="0"/>
        <w:spacing w:before="0" w:after="200" w:line="240" w:lineRule="auto"/>
        <w:ind w:left="1580" w:right="0" w:firstLine="0"/>
        <w:jc w:val="both"/>
      </w:pPr>
      <w:bookmarkStart w:id="637" w:name="bookmark637"/>
      <w:bookmarkEnd w:id="637"/>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指定”问题检查方式</w:t>
      </w:r>
    </w:p>
    <w:p>
      <w:pPr>
        <w:pStyle w:val="Style66"/>
        <w:keepNext w:val="0"/>
        <w:keepLines w:val="0"/>
        <w:widowControl w:val="0"/>
        <w:numPr>
          <w:ilvl w:val="0"/>
          <w:numId w:val="161"/>
        </w:numPr>
        <w:shd w:val="clear" w:color="auto" w:fill="auto"/>
        <w:tabs>
          <w:tab w:pos="2072" w:val="left"/>
        </w:tabs>
        <w:bidi w:val="0"/>
        <w:spacing w:before="0" w:after="200" w:line="240" w:lineRule="auto"/>
        <w:ind w:left="1580" w:right="0" w:firstLine="0"/>
        <w:jc w:val="both"/>
      </w:pPr>
      <w:bookmarkStart w:id="638" w:name="bookmark638"/>
      <w:bookmarkEnd w:id="638"/>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指定”检查问询要点</w:t>
      </w:r>
    </w:p>
    <w:p>
      <w:pPr>
        <w:pStyle w:val="Style66"/>
        <w:keepNext w:val="0"/>
        <w:keepLines w:val="0"/>
        <w:widowControl w:val="0"/>
        <w:numPr>
          <w:ilvl w:val="0"/>
          <w:numId w:val="161"/>
        </w:numPr>
        <w:shd w:val="clear" w:color="auto" w:fill="auto"/>
        <w:tabs>
          <w:tab w:pos="2072" w:val="left"/>
        </w:tabs>
        <w:bidi w:val="0"/>
        <w:spacing w:before="0" w:after="200" w:line="240" w:lineRule="auto"/>
        <w:ind w:left="1580" w:right="0" w:firstLine="0"/>
        <w:jc w:val="both"/>
        <w:sectPr>
          <w:headerReference w:type="default" r:id="rId576"/>
          <w:footerReference w:type="default" r:id="rId577"/>
          <w:headerReference w:type="even" r:id="rId578"/>
          <w:footerReference w:type="even" r:id="rId579"/>
          <w:footnotePr>
            <w:pos w:val="pageBottom"/>
            <w:numFmt w:val="decimal"/>
            <w:numRestart w:val="continuous"/>
          </w:footnotePr>
          <w:type w:val="continuous"/>
          <w:pgSz w:w="11900" w:h="16840"/>
          <w:pgMar w:top="2034" w:right="1419" w:bottom="1890" w:left="1554" w:header="0" w:footer="3" w:gutter="0"/>
          <w:cols w:space="720"/>
          <w:noEndnote/>
          <w:rtlGutter w:val="0"/>
          <w:docGrid w:linePitch="360"/>
        </w:sectPr>
      </w:pPr>
      <w:bookmarkStart w:id="639" w:name="bookmark639"/>
      <w:bookmarkEnd w:id="639"/>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指定”现场检查大纲</w:t>
      </w:r>
    </w:p>
    <w:p>
      <w:pPr>
        <w:pStyle w:val="Style66"/>
        <w:keepNext w:val="0"/>
        <w:keepLines w:val="0"/>
        <w:widowControl w:val="0"/>
        <w:shd w:val="clear" w:color="auto" w:fill="auto"/>
        <w:bidi w:val="0"/>
        <w:spacing w:before="0" w:after="680" w:line="240" w:lineRule="auto"/>
        <w:ind w:left="0" w:right="0" w:firstLine="0"/>
        <w:jc w:val="both"/>
      </w:pPr>
      <w:r>
        <w:rPr>
          <w:b/>
          <w:bCs/>
          <w:color w:val="000000"/>
          <w:spacing w:val="0"/>
          <w:w w:val="100"/>
          <w:position w:val="0"/>
        </w:rPr>
        <w:t>附件</w:t>
      </w:r>
      <w:r>
        <w:rPr>
          <w:rFonts w:ascii="Times New Roman" w:eastAsia="Times New Roman" w:hAnsi="Times New Roman" w:cs="Times New Roman"/>
          <w:color w:val="000000"/>
          <w:spacing w:val="0"/>
          <w:w w:val="100"/>
          <w:position w:val="0"/>
        </w:rPr>
        <w:t>1</w:t>
      </w:r>
    </w:p>
    <w:p>
      <w:pPr>
        <w:pStyle w:val="Style54"/>
        <w:keepNext w:val="0"/>
        <w:keepLines w:val="0"/>
        <w:widowControl w:val="0"/>
        <w:shd w:val="clear" w:color="auto" w:fill="auto"/>
        <w:bidi w:val="0"/>
        <w:spacing w:before="0" w:after="72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指定”行为典型表现</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lang w:val="en-US" w:eastAsia="en-US" w:bidi="en-US"/>
        </w:rPr>
        <w:t>—</w:t>
      </w:r>
      <w:r>
        <w:rPr>
          <w:b/>
          <w:bCs/>
          <w:color w:val="000000"/>
          <w:spacing w:val="0"/>
          <w:w w:val="100"/>
          <w:position w:val="0"/>
        </w:rPr>
        <w:t>、基本情况</w:t>
      </w:r>
    </w:p>
    <w:p>
      <w:pPr>
        <w:pStyle w:val="Style66"/>
        <w:keepNext w:val="0"/>
        <w:keepLines w:val="0"/>
        <w:widowControl w:val="0"/>
        <w:shd w:val="clear" w:color="auto" w:fill="auto"/>
        <w:bidi w:val="0"/>
        <w:spacing w:before="0" w:after="220" w:line="575" w:lineRule="exact"/>
        <w:ind w:left="0" w:right="0" w:firstLine="780"/>
        <w:jc w:val="both"/>
      </w:pPr>
      <w:r>
        <w:rPr>
          <w:color w:val="000000"/>
          <w:spacing w:val="0"/>
          <w:w w:val="100"/>
          <w:position w:val="0"/>
        </w:rPr>
        <w:t>《国家能源局用户受电工程</w:t>
      </w:r>
      <w:r>
        <w:rPr>
          <w:color w:val="000000"/>
          <w:spacing w:val="0"/>
          <w:w w:val="100"/>
          <w:position w:val="0"/>
          <w:lang w:val="zh-CN" w:eastAsia="zh-CN" w:bidi="zh-CN"/>
        </w:rPr>
        <w:t>“三</w:t>
      </w:r>
      <w:r>
        <w:rPr>
          <w:color w:val="000000"/>
          <w:spacing w:val="0"/>
          <w:w w:val="100"/>
          <w:position w:val="0"/>
        </w:rPr>
        <w:t>指定”行为认定指引》（国 能发监管〔</w:t>
      </w:r>
      <w:r>
        <w:rPr>
          <w:b/>
          <w:bCs/>
          <w:color w:val="000000"/>
          <w:spacing w:val="0"/>
          <w:w w:val="100"/>
          <w:position w:val="0"/>
        </w:rPr>
        <w:t>2020） 65</w:t>
      </w:r>
      <w:r>
        <w:rPr>
          <w:color w:val="000000"/>
          <w:spacing w:val="0"/>
          <w:w w:val="100"/>
          <w:position w:val="0"/>
        </w:rPr>
        <w:t>号，以下简称《认定指引》）共</w:t>
      </w:r>
      <w:r>
        <w:rPr>
          <w:b/>
          <w:bCs/>
          <w:color w:val="000000"/>
          <w:spacing w:val="0"/>
          <w:w w:val="100"/>
          <w:position w:val="0"/>
        </w:rPr>
        <w:t>18</w:t>
      </w:r>
      <w:r>
        <w:rPr>
          <w:color w:val="000000"/>
          <w:spacing w:val="0"/>
          <w:w w:val="100"/>
          <w:position w:val="0"/>
        </w:rPr>
        <w:t xml:space="preserve">条，自 </w:t>
      </w:r>
      <w:r>
        <w:rPr>
          <w:b/>
          <w:bCs/>
          <w:color w:val="000000"/>
          <w:spacing w:val="0"/>
          <w:w w:val="100"/>
          <w:position w:val="0"/>
        </w:rPr>
        <w:t>2020</w:t>
      </w:r>
      <w:r>
        <w:rPr>
          <w:color w:val="000000"/>
          <w:spacing w:val="0"/>
          <w:w w:val="100"/>
          <w:position w:val="0"/>
        </w:rPr>
        <w:t>年</w:t>
      </w:r>
      <w:r>
        <w:rPr>
          <w:b/>
          <w:bCs/>
          <w:color w:val="000000"/>
          <w:spacing w:val="0"/>
          <w:w w:val="100"/>
          <w:position w:val="0"/>
        </w:rPr>
        <w:t>11</w:t>
      </w:r>
      <w:r>
        <w:rPr>
          <w:color w:val="000000"/>
          <w:spacing w:val="0"/>
          <w:w w:val="100"/>
          <w:position w:val="0"/>
        </w:rPr>
        <w:t>月</w:t>
      </w:r>
      <w:r>
        <w:rPr>
          <w:b/>
          <w:bCs/>
          <w:color w:val="000000"/>
          <w:spacing w:val="0"/>
          <w:w w:val="100"/>
          <w:position w:val="0"/>
        </w:rPr>
        <w:t>30</w:t>
      </w:r>
      <w:r>
        <w:rPr>
          <w:color w:val="000000"/>
          <w:spacing w:val="0"/>
          <w:w w:val="100"/>
          <w:position w:val="0"/>
        </w:rPr>
        <w:t>日起施行。包括立法目的、适用范围、定义内 涵、认定情形等内容。按照用电业扩报装的流程，对发生</w:t>
      </w:r>
      <w:r>
        <w:rPr>
          <w:color w:val="000000"/>
          <w:spacing w:val="0"/>
          <w:w w:val="100"/>
          <w:position w:val="0"/>
          <w:lang w:val="zh-CN" w:eastAsia="zh-CN" w:bidi="zh-CN"/>
        </w:rPr>
        <w:t xml:space="preserve">“三指 </w:t>
      </w:r>
      <w:r>
        <w:rPr>
          <w:color w:val="000000"/>
          <w:spacing w:val="0"/>
          <w:w w:val="100"/>
          <w:position w:val="0"/>
        </w:rPr>
        <w:t>定”行为的情形进行了具体列举，明确了指定设计单位的</w:t>
      </w:r>
      <w:r>
        <w:rPr>
          <w:b/>
          <w:bCs/>
          <w:color w:val="000000"/>
          <w:spacing w:val="0"/>
          <w:w w:val="100"/>
          <w:position w:val="0"/>
        </w:rPr>
        <w:t>9</w:t>
      </w:r>
      <w:r>
        <w:rPr>
          <w:color w:val="000000"/>
          <w:spacing w:val="0"/>
          <w:w w:val="100"/>
          <w:position w:val="0"/>
        </w:rPr>
        <w:t>种情 形、指定施工单位的</w:t>
      </w:r>
      <w:r>
        <w:rPr>
          <w:b/>
          <w:bCs/>
          <w:color w:val="000000"/>
          <w:spacing w:val="0"/>
          <w:w w:val="100"/>
          <w:position w:val="0"/>
        </w:rPr>
        <w:t>10</w:t>
      </w:r>
      <w:r>
        <w:rPr>
          <w:color w:val="000000"/>
          <w:spacing w:val="0"/>
          <w:w w:val="100"/>
          <w:position w:val="0"/>
        </w:rPr>
        <w:t>种情形和指定设备材料供应单位的</w:t>
      </w:r>
      <w:r>
        <w:rPr>
          <w:b/>
          <w:bCs/>
          <w:color w:val="000000"/>
          <w:spacing w:val="0"/>
          <w:w w:val="100"/>
          <w:position w:val="0"/>
        </w:rPr>
        <w:t>8</w:t>
      </w:r>
      <w:r>
        <w:rPr>
          <w:color w:val="000000"/>
          <w:spacing w:val="0"/>
          <w:w w:val="100"/>
          <w:position w:val="0"/>
        </w:rPr>
        <w:t>种 情形，涵盖了当前所有直接、间接或变相</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”行为</w:t>
      </w:r>
      <w:r>
        <w:rPr>
          <w:color w:val="000000"/>
          <w:spacing w:val="0"/>
          <w:w w:val="100"/>
          <w:position w:val="0"/>
        </w:rPr>
        <w:t>的表现 形式。</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二、基本概念</w:t>
      </w:r>
    </w:p>
    <w:p>
      <w:pPr>
        <w:pStyle w:val="Style66"/>
        <w:keepNext w:val="0"/>
        <w:keepLines w:val="0"/>
        <w:widowControl w:val="0"/>
        <w:shd w:val="clear" w:color="auto" w:fill="auto"/>
        <w:bidi w:val="0"/>
        <w:spacing w:before="0" w:after="0" w:line="574" w:lineRule="exact"/>
        <w:ind w:left="0" w:right="0" w:firstLine="780"/>
        <w:jc w:val="both"/>
      </w:pP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”认定</w:t>
      </w:r>
      <w:r>
        <w:rPr>
          <w:color w:val="000000"/>
          <w:spacing w:val="0"/>
          <w:w w:val="100"/>
          <w:position w:val="0"/>
        </w:rPr>
        <w:t>对象：《认定指引》中明确所监管的对象是 供电企业。认定的</w:t>
      </w:r>
      <w:r>
        <w:rPr>
          <w:color w:val="000000"/>
          <w:spacing w:val="0"/>
          <w:w w:val="100"/>
          <w:position w:val="0"/>
          <w:lang w:val="zh-CN" w:eastAsia="zh-CN" w:bidi="zh-CN"/>
        </w:rPr>
        <w:t>“三</w:t>
      </w:r>
      <w:r>
        <w:rPr>
          <w:color w:val="000000"/>
          <w:spacing w:val="0"/>
          <w:w w:val="100"/>
          <w:position w:val="0"/>
        </w:rPr>
        <w:t>指定”行为虽多为员工个人所为，但认定、 处罚和监管的对象是供电企业。</w:t>
      </w:r>
    </w:p>
    <w:p>
      <w:pPr>
        <w:pStyle w:val="Style66"/>
        <w:keepNext w:val="0"/>
        <w:keepLines w:val="0"/>
        <w:widowControl w:val="0"/>
        <w:shd w:val="clear" w:color="auto" w:fill="auto"/>
        <w:bidi w:val="0"/>
        <w:spacing w:before="0" w:after="0" w:line="574" w:lineRule="exact"/>
        <w:ind w:left="0" w:right="0" w:firstLine="780"/>
        <w:jc w:val="both"/>
      </w:pPr>
      <w:r>
        <w:rPr>
          <w:color w:val="000000"/>
          <w:spacing w:val="0"/>
          <w:w w:val="100"/>
          <w:position w:val="0"/>
          <w:lang w:val="zh-CN" w:eastAsia="zh-CN" w:bidi="zh-CN"/>
        </w:rPr>
        <w:t>“客</w:t>
      </w:r>
      <w:r>
        <w:rPr>
          <w:color w:val="000000"/>
          <w:spacing w:val="0"/>
          <w:w w:val="100"/>
          <w:position w:val="0"/>
        </w:rPr>
        <w:t>户受电工程</w:t>
      </w:r>
      <w:r>
        <w:rPr>
          <w:color w:val="000000"/>
          <w:spacing w:val="0"/>
          <w:w w:val="100"/>
          <w:position w:val="0"/>
          <w:lang w:val="en-US" w:eastAsia="en-US" w:bidi="en-US"/>
        </w:rPr>
        <w:t>”：</w:t>
      </w:r>
      <w:r>
        <w:rPr>
          <w:color w:val="000000"/>
          <w:spacing w:val="0"/>
          <w:w w:val="100"/>
          <w:position w:val="0"/>
        </w:rPr>
        <w:t>由客户出资建设，在客户办理新装、增 容、变更用电等用电业务时涉及的电力工程。</w:t>
      </w:r>
    </w:p>
    <w:p>
      <w:pPr>
        <w:pStyle w:val="Style66"/>
        <w:keepNext w:val="0"/>
        <w:keepLines w:val="0"/>
        <w:widowControl w:val="0"/>
        <w:shd w:val="clear" w:color="auto" w:fill="auto"/>
        <w:bidi w:val="0"/>
        <w:spacing w:before="0" w:after="440" w:line="574" w:lineRule="exact"/>
        <w:ind w:left="0" w:right="0" w:firstLine="780"/>
        <w:jc w:val="both"/>
        <w:sectPr>
          <w:footnotePr>
            <w:pos w:val="pageBottom"/>
            <w:numFmt w:val="decimal"/>
            <w:numRestart w:val="continuous"/>
          </w:footnotePr>
          <w:pgSz w:w="11900" w:h="16840"/>
          <w:pgMar w:top="2031" w:right="1434" w:bottom="1903" w:left="1572" w:header="0" w:footer="3" w:gutter="0"/>
          <w:cols w:space="720"/>
          <w:noEndnote/>
          <w:rtlGutter w:val="0"/>
          <w:docGrid w:linePitch="360"/>
        </w:sectPr>
      </w:pPr>
      <w:r>
        <w:rPr>
          <w:color w:val="000000"/>
          <w:spacing w:val="0"/>
          <w:w w:val="100"/>
          <w:position w:val="0"/>
          <w:lang w:val="zh-CN" w:eastAsia="zh-CN" w:bidi="zh-CN"/>
        </w:rPr>
        <w:t>“三</w:t>
      </w:r>
      <w:r>
        <w:rPr>
          <w:color w:val="000000"/>
          <w:spacing w:val="0"/>
          <w:w w:val="100"/>
          <w:position w:val="0"/>
        </w:rPr>
        <w:t>指定”行为：供电企业直接、间接或变相指定客户受电 工程的设计、施工和设备材料供应单位，限制或者排斥其他单位 的公平竞争，侵犯客户自由选择权的行为。施工单位包括承装</w:t>
      </w:r>
    </w:p>
    <w:p>
      <w:pPr>
        <w:pStyle w:val="Style66"/>
        <w:keepNext w:val="0"/>
        <w:keepLines w:val="0"/>
        <w:widowControl w:val="0"/>
        <w:shd w:val="clear" w:color="auto" w:fill="auto"/>
        <w:bidi w:val="0"/>
        <w:spacing w:before="0" w:after="200" w:line="586" w:lineRule="exact"/>
        <w:ind w:left="0" w:right="0" w:firstLine="160"/>
        <w:jc w:val="both"/>
      </w:pPr>
      <w:r>
        <w:rPr>
          <w:color w:val="000000"/>
          <w:spacing w:val="0"/>
          <w:w w:val="100"/>
          <w:position w:val="0"/>
        </w:rPr>
        <w:t>（修、试）电力设施单位、工程监理单位，设备材料供应单位包 括设备材料供应商和设备材料生产商。</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三、主要情形</w:t>
      </w:r>
    </w:p>
    <w:p>
      <w:pPr>
        <w:pStyle w:val="Style66"/>
        <w:keepNext w:val="0"/>
        <w:keepLines w:val="0"/>
        <w:widowControl w:val="0"/>
        <w:shd w:val="clear" w:color="auto" w:fill="auto"/>
        <w:bidi w:val="0"/>
        <w:spacing w:before="0" w:after="0" w:line="577" w:lineRule="exact"/>
        <w:ind w:left="0" w:right="0" w:firstLine="780"/>
        <w:jc w:val="both"/>
      </w:pPr>
      <w:r>
        <w:rPr>
          <w:color w:val="000000"/>
          <w:spacing w:val="0"/>
          <w:w w:val="100"/>
          <w:position w:val="0"/>
        </w:rPr>
        <w:t>《认定指引》所列举的行为、认定的情形，从行为方式上可 以概况为以下</w:t>
      </w:r>
      <w:r>
        <w:rPr>
          <w:b/>
          <w:bCs/>
          <w:color w:val="000000"/>
          <w:spacing w:val="0"/>
          <w:w w:val="100"/>
          <w:position w:val="0"/>
        </w:rPr>
        <w:t>5</w:t>
      </w:r>
      <w:r>
        <w:rPr>
          <w:color w:val="000000"/>
          <w:spacing w:val="0"/>
          <w:w w:val="100"/>
          <w:position w:val="0"/>
        </w:rPr>
        <w:t>种情形。</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类型一：直接授意。对应《认定指引》第七、八、九条的前 两款，均是指通过授意的方式，达到</w:t>
      </w:r>
      <w:r>
        <w:rPr>
          <w:color w:val="000000"/>
          <w:spacing w:val="0"/>
          <w:w w:val="100"/>
          <w:position w:val="0"/>
          <w:lang w:val="zh-CN" w:eastAsia="zh-CN" w:bidi="zh-CN"/>
        </w:rPr>
        <w:t>“三</w:t>
      </w:r>
      <w:r>
        <w:rPr>
          <w:color w:val="000000"/>
          <w:spacing w:val="0"/>
          <w:w w:val="100"/>
          <w:position w:val="0"/>
        </w:rPr>
        <w:t>指定”的目的。即为客 户受电工程直接指明、确定、认定或者限定设计、施工、供货单 位，影响客户选择；通过口头、书面、公示等方式，向客户推荐 或者限定特定单位，影响客户选择的，均被认定为</w:t>
      </w:r>
      <w:r>
        <w:rPr>
          <w:color w:val="000000"/>
          <w:spacing w:val="0"/>
          <w:w w:val="100"/>
          <w:position w:val="0"/>
          <w:lang w:val="zh-CN" w:eastAsia="zh-CN" w:bidi="zh-CN"/>
        </w:rPr>
        <w:t>“三</w:t>
      </w:r>
      <w:r>
        <w:rPr>
          <w:color w:val="000000"/>
          <w:spacing w:val="0"/>
          <w:w w:val="100"/>
          <w:position w:val="0"/>
        </w:rPr>
        <w:t>指定” 行为。</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类型二：介入影响。对应《认定指引》第七、八条的第三款, 让特定的设计或施工单位，介入业扩报装申请、现场勘察、供电 方案答复、图纸审核、竣工检验等业务环节，为特定单位获取客 户信息、与客户接触创造机会，为直接指定或变相指定提供条件 的情形。</w:t>
      </w:r>
    </w:p>
    <w:p>
      <w:pPr>
        <w:pStyle w:val="Style66"/>
        <w:keepNext w:val="0"/>
        <w:keepLines w:val="0"/>
        <w:widowControl w:val="0"/>
        <w:shd w:val="clear" w:color="auto" w:fill="auto"/>
        <w:bidi w:val="0"/>
        <w:spacing w:before="0" w:after="0" w:line="577" w:lineRule="exact"/>
        <w:ind w:left="0" w:right="0"/>
        <w:jc w:val="both"/>
      </w:pPr>
      <w:r>
        <w:rPr>
          <w:color w:val="000000"/>
          <w:spacing w:val="0"/>
          <w:w w:val="100"/>
          <w:position w:val="0"/>
        </w:rPr>
        <w:t>类型三：行为暗示。为达到</w:t>
      </w:r>
      <w:r>
        <w:rPr>
          <w:color w:val="000000"/>
          <w:spacing w:val="0"/>
          <w:w w:val="100"/>
          <w:position w:val="0"/>
          <w:lang w:val="zh-CN" w:eastAsia="zh-CN" w:bidi="zh-CN"/>
        </w:rPr>
        <w:t>“三</w:t>
      </w:r>
      <w:r>
        <w:rPr>
          <w:color w:val="000000"/>
          <w:spacing w:val="0"/>
          <w:w w:val="100"/>
          <w:position w:val="0"/>
        </w:rPr>
        <w:t xml:space="preserve">指定”目的，不直接授意， 而是通过抬高标准、设置障碍等行为影响或暗示客户作出选择 的。第一类是对应第七条的第四、五款，第八条的第五、第六款 及第九条的第四款，答复供电方案不合理，如在供电方案中未明 确引入电源或者供电方式、计量计费方式等设计所需要的必要信 息，不批复合理的接电点，故意隐瞒供电能力等，影响客户选择 </w:t>
      </w:r>
      <w:r>
        <w:rPr>
          <w:color w:val="000000"/>
          <w:spacing w:val="0"/>
          <w:w w:val="100"/>
          <w:position w:val="0"/>
        </w:rPr>
        <w:t>的。第二类是对应第七条的第六、七、八款，第八条的第四、七、 八款及第九条的第三、五款，自行设置准入条件，自行提高设计、 施工单位资质等级标准及业绩要求，自行提高图纸审核、竣工检 验标准。对设备材料额外进行试验检测，左右客户选择的。第三 类是对应第八条第五款，第九条第四款，在图纸审核、中间检查、 竣工检验等办电环节中，不受理、不通过或拖延办理，迫使客户 选择的。</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类型四：曲线迂回。对应《认定指引》第八条第九款、第九 条第七款，不直接指定，而是要求客户自主选择的施工单位分包 给特定施工单位的，或为客户工程总承包单位指定设备材料供应 单位的，都会被认定为</w:t>
      </w:r>
      <w:r>
        <w:rPr>
          <w:color w:val="000000"/>
          <w:spacing w:val="0"/>
          <w:w w:val="100"/>
          <w:position w:val="0"/>
          <w:lang w:val="zh-CN" w:eastAsia="zh-CN" w:bidi="zh-CN"/>
        </w:rPr>
        <w:t>“三</w:t>
      </w:r>
      <w:r>
        <w:rPr>
          <w:color w:val="000000"/>
          <w:spacing w:val="0"/>
          <w:w w:val="100"/>
          <w:position w:val="0"/>
        </w:rPr>
        <w:t>指定”行为。对应第十一条，受客户 委托实施的受电工程，供电企业如果未按规定组织招投标或者违 反招投标有关规定，选择特定单位的，也会被认定为</w:t>
      </w:r>
      <w:r>
        <w:rPr>
          <w:color w:val="000000"/>
          <w:spacing w:val="0"/>
          <w:w w:val="100"/>
          <w:position w:val="0"/>
          <w:lang w:val="zh-CN" w:eastAsia="zh-CN" w:bidi="zh-CN"/>
        </w:rPr>
        <w:t>“三</w:t>
      </w:r>
      <w:r>
        <w:rPr>
          <w:color w:val="000000"/>
          <w:spacing w:val="0"/>
          <w:w w:val="100"/>
          <w:position w:val="0"/>
        </w:rPr>
        <w:t>指定” 行为。</w:t>
      </w:r>
    </w:p>
    <w:p>
      <w:pPr>
        <w:pStyle w:val="Style66"/>
        <w:keepNext w:val="0"/>
        <w:keepLines w:val="0"/>
        <w:widowControl w:val="0"/>
        <w:shd w:val="clear" w:color="auto" w:fill="auto"/>
        <w:bidi w:val="0"/>
        <w:spacing w:before="0" w:after="220" w:line="578" w:lineRule="exact"/>
        <w:ind w:left="0" w:right="0"/>
        <w:jc w:val="both"/>
      </w:pPr>
      <w:r>
        <w:rPr>
          <w:color w:val="000000"/>
          <w:spacing w:val="0"/>
          <w:w w:val="100"/>
          <w:position w:val="0"/>
        </w:rPr>
        <w:t>类型五：</w:t>
      </w:r>
      <w:r>
        <w:rPr>
          <w:color w:val="000000"/>
          <w:spacing w:val="0"/>
          <w:w w:val="100"/>
          <w:position w:val="0"/>
          <w:lang w:val="zh-CN" w:eastAsia="zh-CN" w:bidi="zh-CN"/>
        </w:rPr>
        <w:t>“秋后</w:t>
      </w:r>
      <w:r>
        <w:rPr>
          <w:color w:val="000000"/>
          <w:spacing w:val="0"/>
          <w:w w:val="100"/>
          <w:position w:val="0"/>
        </w:rPr>
        <w:t>算账”。对应《认定指引》第十二条，客户 自主选择设计、施工和设备材料供应单位后，若供电企业在后续 业务办理中，特别是竣工检验阶段，抬高标准、扩大范围、设置 障碍、拖延办理，即使客户未改变选择，但影响以后选择或影响 其他客户选择的。这种</w:t>
      </w:r>
      <w:r>
        <w:rPr>
          <w:color w:val="000000"/>
          <w:spacing w:val="0"/>
          <w:w w:val="100"/>
          <w:position w:val="0"/>
          <w:lang w:val="zh-CN" w:eastAsia="zh-CN" w:bidi="zh-CN"/>
        </w:rPr>
        <w:t>“秋</w:t>
      </w:r>
      <w:r>
        <w:rPr>
          <w:color w:val="000000"/>
          <w:spacing w:val="0"/>
          <w:w w:val="100"/>
          <w:position w:val="0"/>
        </w:rPr>
        <w:t>后算账</w:t>
      </w:r>
      <w:r>
        <w:rPr>
          <w:color w:val="000000"/>
          <w:spacing w:val="0"/>
          <w:w w:val="100"/>
          <w:position w:val="0"/>
          <w:lang w:val="zh-CN" w:eastAsia="zh-CN" w:bidi="zh-CN"/>
        </w:rPr>
        <w:t>”报</w:t>
      </w:r>
      <w:r>
        <w:rPr>
          <w:color w:val="000000"/>
          <w:spacing w:val="0"/>
          <w:w w:val="100"/>
          <w:position w:val="0"/>
        </w:rPr>
        <w:t>复式的刁难或设卡，也将 被认定为</w:t>
      </w:r>
      <w:r>
        <w:rPr>
          <w:color w:val="000000"/>
          <w:spacing w:val="0"/>
          <w:w w:val="100"/>
          <w:position w:val="0"/>
          <w:lang w:val="zh-CN" w:eastAsia="zh-CN" w:bidi="zh-CN"/>
        </w:rPr>
        <w:t>“三</w:t>
      </w:r>
      <w:r>
        <w:rPr>
          <w:color w:val="000000"/>
          <w:spacing w:val="0"/>
          <w:w w:val="100"/>
          <w:position w:val="0"/>
        </w:rPr>
        <w:t>指定”行为。</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四、几个误区</w:t>
      </w:r>
    </w:p>
    <w:p>
      <w:pPr>
        <w:pStyle w:val="Style66"/>
        <w:keepNext w:val="0"/>
        <w:keepLines w:val="0"/>
        <w:widowControl w:val="0"/>
        <w:shd w:val="clear" w:color="auto" w:fill="auto"/>
        <w:bidi w:val="0"/>
        <w:spacing w:before="0" w:after="0" w:line="578" w:lineRule="exact"/>
        <w:ind w:left="0" w:right="0"/>
        <w:jc w:val="both"/>
      </w:pPr>
      <w:r>
        <w:rPr>
          <w:color w:val="000000"/>
          <w:spacing w:val="0"/>
          <w:w w:val="100"/>
          <w:position w:val="0"/>
        </w:rPr>
        <w:t>误区一：</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”仅限</w:t>
      </w:r>
      <w:r>
        <w:rPr>
          <w:color w:val="000000"/>
          <w:spacing w:val="0"/>
          <w:w w:val="100"/>
          <w:position w:val="0"/>
        </w:rPr>
        <w:t xml:space="preserve">于新装、增容业务。《认定指引》 </w:t>
      </w:r>
      <w:r>
        <w:rPr>
          <w:color w:val="000000"/>
          <w:spacing w:val="0"/>
          <w:w w:val="100"/>
          <w:position w:val="0"/>
        </w:rPr>
        <w:t>第四条已明确将变更用电纳入监管范畴。</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误区二：为客户工程指定监理、试验调试单位不属于</w:t>
      </w:r>
      <w:r>
        <w:rPr>
          <w:color w:val="000000"/>
          <w:spacing w:val="0"/>
          <w:w w:val="100"/>
          <w:position w:val="0"/>
          <w:lang w:val="zh-CN" w:eastAsia="zh-CN" w:bidi="zh-CN"/>
        </w:rPr>
        <w:t xml:space="preserve">“三指 </w:t>
      </w:r>
      <w:r>
        <w:rPr>
          <w:color w:val="000000"/>
          <w:spacing w:val="0"/>
          <w:w w:val="100"/>
          <w:position w:val="0"/>
        </w:rPr>
        <w:t>定”。《认定指引》第五条明确施工单位包括工程监理单位，包 括承修、承试业务。</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误区三：只要不指定产业单位，就不属</w:t>
      </w:r>
      <w:r>
        <w:rPr>
          <w:color w:val="000000"/>
          <w:spacing w:val="0"/>
          <w:w w:val="100"/>
          <w:position w:val="0"/>
          <w:lang w:val="zh-CN" w:eastAsia="zh-CN" w:bidi="zh-CN"/>
        </w:rPr>
        <w:t>“三</w:t>
      </w:r>
      <w:r>
        <w:rPr>
          <w:color w:val="000000"/>
          <w:spacing w:val="0"/>
          <w:w w:val="100"/>
          <w:position w:val="0"/>
        </w:rPr>
        <w:t xml:space="preserve">指定”。根据《认 定指引》第七、八、九条规定，只要供电公司存在《认定指引》 认定的指定行为的，无论是否指定产业单位（产业单位），均属 </w:t>
      </w:r>
      <w:r>
        <w:rPr>
          <w:color w:val="000000"/>
          <w:spacing w:val="0"/>
          <w:w w:val="100"/>
          <w:position w:val="0"/>
          <w:lang w:val="zh-CN" w:eastAsia="zh-CN" w:bidi="zh-CN"/>
        </w:rPr>
        <w:t>“三</w:t>
      </w:r>
      <w:r>
        <w:rPr>
          <w:color w:val="000000"/>
          <w:spacing w:val="0"/>
          <w:w w:val="100"/>
          <w:position w:val="0"/>
        </w:rPr>
        <w:t>指定”行为。</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误区四：不指定一家，而是为客户提供多家单位以供选择， 就不算</w:t>
      </w:r>
      <w:r>
        <w:rPr>
          <w:color w:val="000000"/>
          <w:spacing w:val="0"/>
          <w:w w:val="100"/>
          <w:position w:val="0"/>
          <w:lang w:val="zh-CN" w:eastAsia="zh-CN" w:bidi="zh-CN"/>
        </w:rPr>
        <w:t>“三</w:t>
      </w:r>
      <w:r>
        <w:rPr>
          <w:color w:val="000000"/>
          <w:spacing w:val="0"/>
          <w:w w:val="100"/>
          <w:position w:val="0"/>
        </w:rPr>
        <w:t>指定”。对应《认定指引》第七、八、九条，即使为 客户提供一定范围的单位（限定），也属</w:t>
      </w:r>
      <w:r>
        <w:rPr>
          <w:color w:val="000000"/>
          <w:spacing w:val="0"/>
          <w:w w:val="100"/>
          <w:position w:val="0"/>
          <w:lang w:val="zh-CN" w:eastAsia="zh-CN" w:bidi="zh-CN"/>
        </w:rPr>
        <w:t>“三</w:t>
      </w:r>
      <w:r>
        <w:rPr>
          <w:color w:val="000000"/>
          <w:spacing w:val="0"/>
          <w:w w:val="100"/>
          <w:position w:val="0"/>
        </w:rPr>
        <w:t>指定”。</w:t>
      </w:r>
    </w:p>
    <w:p>
      <w:pPr>
        <w:pStyle w:val="Style66"/>
        <w:keepNext w:val="0"/>
        <w:keepLines w:val="0"/>
        <w:widowControl w:val="0"/>
        <w:shd w:val="clear" w:color="auto" w:fill="auto"/>
        <w:bidi w:val="0"/>
        <w:spacing w:before="0" w:after="0" w:line="579" w:lineRule="exact"/>
        <w:ind w:left="0" w:right="0"/>
        <w:jc w:val="both"/>
      </w:pPr>
      <w:r>
        <w:rPr>
          <w:color w:val="000000"/>
          <w:spacing w:val="0"/>
          <w:w w:val="100"/>
          <w:position w:val="0"/>
        </w:rPr>
        <w:t>误区五：受客户委托代建工程可以自行作主。根据《认定指 引》第十、十一条，受客户委托实施的客户受电工程，进行分包 或物资釆购时必须规范组织招投标，否则将涉嫌</w:t>
      </w:r>
      <w:r>
        <w:rPr>
          <w:color w:val="000000"/>
          <w:spacing w:val="0"/>
          <w:w w:val="100"/>
          <w:position w:val="0"/>
          <w:lang w:val="zh-CN" w:eastAsia="zh-CN" w:bidi="zh-CN"/>
        </w:rPr>
        <w:t>“三</w:t>
      </w:r>
      <w:r>
        <w:rPr>
          <w:color w:val="000000"/>
          <w:spacing w:val="0"/>
          <w:w w:val="100"/>
          <w:position w:val="0"/>
        </w:rPr>
        <w:t>指定”。</w:t>
      </w:r>
    </w:p>
    <w:p>
      <w:pPr>
        <w:pStyle w:val="Style66"/>
        <w:keepNext w:val="0"/>
        <w:keepLines w:val="0"/>
        <w:widowControl w:val="0"/>
        <w:shd w:val="clear" w:color="auto" w:fill="auto"/>
        <w:tabs>
          <w:tab w:leader="hyphen" w:pos="1565" w:val="left"/>
        </w:tabs>
        <w:bidi w:val="0"/>
        <w:spacing w:before="0" w:after="0" w:line="579" w:lineRule="exact"/>
        <w:ind w:left="0" w:right="0"/>
        <w:jc w:val="both"/>
        <w:sectPr>
          <w:headerReference w:type="default" r:id="rId580"/>
          <w:footerReference w:type="default" r:id="rId581"/>
          <w:headerReference w:type="even" r:id="rId582"/>
          <w:footerReference w:type="even" r:id="rId583"/>
          <w:footnotePr>
            <w:pos w:val="pageBottom"/>
            <w:numFmt w:val="decimal"/>
            <w:numRestart w:val="continuous"/>
          </w:footnotePr>
          <w:type w:val="continuous"/>
          <w:pgSz w:w="11900" w:h="16840"/>
          <w:pgMar w:top="2031" w:right="1434" w:bottom="1903" w:left="1572" w:header="0" w:footer="3" w:gutter="0"/>
          <w:cols w:space="720"/>
          <w:noEndnote/>
          <w:rtlGutter w:val="0"/>
          <w:docGrid w:linePitch="360"/>
        </w:sectPr>
      </w:pPr>
      <w:r>
        <w:rPr>
          <w:color w:val="000000"/>
          <w:spacing w:val="0"/>
          <w:w w:val="100"/>
          <w:position w:val="0"/>
        </w:rPr>
        <w:tab/>
        <w:t>《国家能源局用户受电工程</w:t>
      </w:r>
      <w:r>
        <w:rPr>
          <w:color w:val="000000"/>
          <w:spacing w:val="0"/>
          <w:w w:val="100"/>
          <w:position w:val="0"/>
          <w:lang w:val="zh-CN" w:eastAsia="zh-CN" w:bidi="zh-CN"/>
        </w:rPr>
        <w:t>“三</w:t>
      </w:r>
      <w:r>
        <w:rPr>
          <w:color w:val="000000"/>
          <w:spacing w:val="0"/>
          <w:w w:val="100"/>
          <w:position w:val="0"/>
        </w:rPr>
        <w:t>指定”行为认定指引》 全文可登陆国家能源局网站</w:t>
      </w:r>
      <w:r>
        <w:rPr>
          <w:b/>
          <w:bCs/>
          <w:color w:val="000000"/>
          <w:spacing w:val="0"/>
          <w:w w:val="100"/>
          <w:position w:val="0"/>
          <w:lang w:val="en-US" w:eastAsia="en-US" w:bidi="en-US"/>
        </w:rPr>
        <w:t>（nea.gov.cn）</w:t>
      </w:r>
      <w:r>
        <w:rPr>
          <w:color w:val="000000"/>
          <w:spacing w:val="0"/>
          <w:w w:val="100"/>
          <w:position w:val="0"/>
        </w:rPr>
        <w:t>查阅。</w:t>
      </w:r>
    </w:p>
    <w:p>
      <w:pPr>
        <w:pStyle w:val="Style66"/>
        <w:keepNext w:val="0"/>
        <w:keepLines w:val="0"/>
        <w:widowControl w:val="0"/>
        <w:shd w:val="clear" w:color="auto" w:fill="auto"/>
        <w:bidi w:val="0"/>
        <w:spacing w:before="0" w:after="740" w:line="240" w:lineRule="auto"/>
        <w:ind w:left="0" w:right="0" w:firstLine="0"/>
        <w:jc w:val="both"/>
      </w:pPr>
      <w:r>
        <w:rPr>
          <w:b/>
          <w:bCs/>
          <w:color w:val="000000"/>
          <w:spacing w:val="0"/>
          <w:w w:val="100"/>
          <w:position w:val="0"/>
        </w:rPr>
        <w:t>附件2</w:t>
      </w:r>
    </w:p>
    <w:p>
      <w:pPr>
        <w:pStyle w:val="Style54"/>
        <w:keepNext w:val="0"/>
        <w:keepLines w:val="0"/>
        <w:widowControl w:val="0"/>
        <w:shd w:val="clear" w:color="auto" w:fill="auto"/>
        <w:bidi w:val="0"/>
        <w:spacing w:before="0" w:after="74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指定”检查资料清单</w:t>
      </w:r>
    </w:p>
    <w:p>
      <w:pPr>
        <w:pStyle w:val="Style66"/>
        <w:keepNext w:val="0"/>
        <w:keepLines w:val="0"/>
        <w:widowControl w:val="0"/>
        <w:shd w:val="clear" w:color="auto" w:fill="auto"/>
        <w:tabs>
          <w:tab w:pos="1258" w:val="left"/>
        </w:tabs>
        <w:bidi w:val="0"/>
        <w:spacing w:before="0" w:after="0" w:line="240" w:lineRule="auto"/>
        <w:ind w:left="0" w:right="0" w:firstLine="620"/>
        <w:jc w:val="both"/>
      </w:pPr>
      <w:bookmarkStart w:id="640" w:name="bookmark640"/>
      <w:r>
        <w:rPr>
          <w:b/>
          <w:bCs/>
          <w:color w:val="000000"/>
          <w:spacing w:val="0"/>
          <w:w w:val="100"/>
          <w:position w:val="0"/>
        </w:rPr>
        <w:t>一</w:t>
      </w:r>
      <w:bookmarkEnd w:id="640"/>
      <w:r>
        <w:rPr>
          <w:b/>
          <w:bCs/>
          <w:color w:val="000000"/>
          <w:spacing w:val="0"/>
          <w:w w:val="100"/>
          <w:position w:val="0"/>
        </w:rPr>
        <w:t>、</w:t>
        <w:tab/>
        <w:t>认识到位方面</w:t>
      </w:r>
    </w:p>
    <w:p>
      <w:pPr>
        <w:pStyle w:val="Style66"/>
        <w:keepNext w:val="0"/>
        <w:keepLines w:val="0"/>
        <w:widowControl w:val="0"/>
        <w:shd w:val="clear" w:color="auto" w:fill="auto"/>
        <w:bidi w:val="0"/>
        <w:spacing w:before="0" w:after="0" w:line="576" w:lineRule="exact"/>
        <w:ind w:left="0" w:right="0" w:firstLine="620"/>
        <w:jc w:val="both"/>
      </w:pPr>
      <w:r>
        <w:rPr>
          <w:b/>
          <w:bCs/>
          <w:color w:val="000000"/>
          <w:spacing w:val="0"/>
          <w:w w:val="100"/>
          <w:position w:val="0"/>
        </w:rPr>
        <w:t xml:space="preserve">1 </w:t>
      </w:r>
      <w:r>
        <w:rPr>
          <w:color w:val="000000"/>
          <w:spacing w:val="0"/>
          <w:w w:val="100"/>
          <w:position w:val="0"/>
        </w:rPr>
        <w:t>.市县供电公司将杜绝防范</w:t>
      </w:r>
      <w:r>
        <w:rPr>
          <w:color w:val="000000"/>
          <w:spacing w:val="0"/>
          <w:w w:val="100"/>
          <w:position w:val="0"/>
          <w:lang w:val="zh-CN" w:eastAsia="zh-CN" w:bidi="zh-CN"/>
        </w:rPr>
        <w:t>“三</w:t>
      </w:r>
      <w:r>
        <w:rPr>
          <w:color w:val="000000"/>
          <w:spacing w:val="0"/>
          <w:w w:val="100"/>
          <w:position w:val="0"/>
        </w:rPr>
        <w:t>指定”问题纳入党委会议专 项议题研究部署的会议记录。</w:t>
      </w:r>
    </w:p>
    <w:p>
      <w:pPr>
        <w:pStyle w:val="Style66"/>
        <w:keepNext w:val="0"/>
        <w:keepLines w:val="0"/>
        <w:widowControl w:val="0"/>
        <w:numPr>
          <w:ilvl w:val="0"/>
          <w:numId w:val="163"/>
        </w:numPr>
        <w:shd w:val="clear" w:color="auto" w:fill="auto"/>
        <w:tabs>
          <w:tab w:pos="1021" w:val="left"/>
        </w:tabs>
        <w:bidi w:val="0"/>
        <w:spacing w:before="0" w:after="0" w:line="590" w:lineRule="exact"/>
        <w:ind w:left="0" w:right="0" w:firstLine="620"/>
        <w:jc w:val="both"/>
      </w:pPr>
      <w:bookmarkStart w:id="641" w:name="bookmark641"/>
      <w:bookmarkEnd w:id="641"/>
      <w:r>
        <w:rPr>
          <w:color w:val="000000"/>
          <w:spacing w:val="0"/>
          <w:w w:val="100"/>
          <w:position w:val="0"/>
        </w:rPr>
        <w:t>各市县供电公司出台的有关</w:t>
      </w:r>
      <w:r>
        <w:rPr>
          <w:color w:val="000000"/>
          <w:spacing w:val="0"/>
          <w:w w:val="100"/>
          <w:position w:val="0"/>
          <w:lang w:val="zh-CN" w:eastAsia="zh-CN" w:bidi="zh-CN"/>
        </w:rPr>
        <w:t>“三指</w:t>
      </w:r>
      <w:r>
        <w:rPr>
          <w:color w:val="000000"/>
          <w:spacing w:val="0"/>
          <w:w w:val="100"/>
          <w:position w:val="0"/>
        </w:rPr>
        <w:t>定”问题合规管理、风 险管控内容的制度及措施资料。</w:t>
      </w:r>
    </w:p>
    <w:p>
      <w:pPr>
        <w:pStyle w:val="Style66"/>
        <w:keepNext w:val="0"/>
        <w:keepLines w:val="0"/>
        <w:widowControl w:val="0"/>
        <w:numPr>
          <w:ilvl w:val="0"/>
          <w:numId w:val="163"/>
        </w:numPr>
        <w:shd w:val="clear" w:color="auto" w:fill="auto"/>
        <w:tabs>
          <w:tab w:pos="1026" w:val="left"/>
        </w:tabs>
        <w:bidi w:val="0"/>
        <w:spacing w:before="0" w:after="0" w:line="590" w:lineRule="exact"/>
        <w:ind w:left="0" w:right="0" w:firstLine="620"/>
        <w:jc w:val="both"/>
      </w:pPr>
      <w:bookmarkStart w:id="642" w:name="bookmark642"/>
      <w:bookmarkEnd w:id="642"/>
      <w:r>
        <w:rPr>
          <w:color w:val="000000"/>
          <w:spacing w:val="0"/>
          <w:w w:val="100"/>
          <w:position w:val="0"/>
        </w:rPr>
        <w:t>各单位</w:t>
      </w:r>
      <w:r>
        <w:rPr>
          <w:color w:val="000000"/>
          <w:spacing w:val="0"/>
          <w:w w:val="100"/>
          <w:position w:val="0"/>
          <w:lang w:val="zh-CN" w:eastAsia="zh-CN" w:bidi="zh-CN"/>
        </w:rPr>
        <w:t>“三</w:t>
      </w:r>
      <w:r>
        <w:rPr>
          <w:color w:val="000000"/>
          <w:spacing w:val="0"/>
          <w:w w:val="100"/>
          <w:position w:val="0"/>
        </w:rPr>
        <w:t>指定”专项治理组织机构文件。</w:t>
      </w:r>
    </w:p>
    <w:p>
      <w:pPr>
        <w:pStyle w:val="Style66"/>
        <w:keepNext w:val="0"/>
        <w:keepLines w:val="0"/>
        <w:widowControl w:val="0"/>
        <w:numPr>
          <w:ilvl w:val="0"/>
          <w:numId w:val="163"/>
        </w:numPr>
        <w:shd w:val="clear" w:color="auto" w:fill="auto"/>
        <w:tabs>
          <w:tab w:pos="1041" w:val="left"/>
        </w:tabs>
        <w:bidi w:val="0"/>
        <w:spacing w:before="0" w:after="0" w:line="590" w:lineRule="exact"/>
        <w:ind w:left="0" w:right="0" w:firstLine="620"/>
        <w:jc w:val="both"/>
      </w:pPr>
      <w:bookmarkStart w:id="643" w:name="bookmark643"/>
      <w:bookmarkEnd w:id="643"/>
      <w:r>
        <w:rPr>
          <w:color w:val="000000"/>
          <w:spacing w:val="0"/>
          <w:w w:val="100"/>
          <w:position w:val="0"/>
        </w:rPr>
        <w:t>各单位营销部、产业单位组织架构。</w:t>
      </w:r>
    </w:p>
    <w:p>
      <w:pPr>
        <w:pStyle w:val="Style66"/>
        <w:keepNext w:val="0"/>
        <w:keepLines w:val="0"/>
        <w:widowControl w:val="0"/>
        <w:numPr>
          <w:ilvl w:val="0"/>
          <w:numId w:val="163"/>
        </w:numPr>
        <w:shd w:val="clear" w:color="auto" w:fill="auto"/>
        <w:tabs>
          <w:tab w:pos="1045" w:val="left"/>
        </w:tabs>
        <w:bidi w:val="0"/>
        <w:spacing w:before="0" w:after="0" w:line="590" w:lineRule="exact"/>
        <w:ind w:left="0" w:right="0" w:firstLine="620"/>
        <w:jc w:val="both"/>
      </w:pPr>
      <w:bookmarkStart w:id="644" w:name="bookmark644"/>
      <w:bookmarkEnd w:id="644"/>
      <w:r>
        <w:rPr>
          <w:color w:val="000000"/>
          <w:spacing w:val="0"/>
          <w:w w:val="100"/>
          <w:position w:val="0"/>
        </w:rPr>
        <w:t>各单位开展</w:t>
      </w:r>
      <w:r>
        <w:rPr>
          <w:color w:val="000000"/>
          <w:spacing w:val="0"/>
          <w:w w:val="100"/>
          <w:position w:val="0"/>
          <w:lang w:val="zh-CN" w:eastAsia="zh-CN" w:bidi="zh-CN"/>
        </w:rPr>
        <w:t>“三指</w:t>
      </w:r>
      <w:r>
        <w:rPr>
          <w:color w:val="000000"/>
          <w:spacing w:val="0"/>
          <w:w w:val="100"/>
          <w:position w:val="0"/>
        </w:rPr>
        <w:t>定”问题专项警示教育活动的会议记录、 会议材料、相关视频、图片等。</w:t>
      </w:r>
    </w:p>
    <w:p>
      <w:pPr>
        <w:pStyle w:val="Style66"/>
        <w:keepNext w:val="0"/>
        <w:keepLines w:val="0"/>
        <w:widowControl w:val="0"/>
        <w:numPr>
          <w:ilvl w:val="0"/>
          <w:numId w:val="163"/>
        </w:numPr>
        <w:shd w:val="clear" w:color="auto" w:fill="auto"/>
        <w:tabs>
          <w:tab w:pos="1041" w:val="left"/>
        </w:tabs>
        <w:bidi w:val="0"/>
        <w:spacing w:before="0" w:after="0" w:line="590" w:lineRule="exact"/>
        <w:ind w:left="0" w:right="0" w:firstLine="620"/>
        <w:jc w:val="both"/>
      </w:pPr>
      <w:bookmarkStart w:id="645" w:name="bookmark645"/>
      <w:bookmarkEnd w:id="645"/>
      <w:r>
        <w:rPr>
          <w:color w:val="000000"/>
          <w:spacing w:val="0"/>
          <w:w w:val="100"/>
          <w:position w:val="0"/>
        </w:rPr>
        <w:t>各单位签订的客户受电工程</w:t>
      </w:r>
      <w:r>
        <w:rPr>
          <w:color w:val="000000"/>
          <w:spacing w:val="0"/>
          <w:w w:val="100"/>
          <w:position w:val="0"/>
          <w:lang w:val="zh-CN" w:eastAsia="zh-CN" w:bidi="zh-CN"/>
        </w:rPr>
        <w:t>“三</w:t>
      </w:r>
      <w:r>
        <w:rPr>
          <w:color w:val="000000"/>
          <w:spacing w:val="0"/>
          <w:w w:val="100"/>
          <w:position w:val="0"/>
        </w:rPr>
        <w:t>指定”治理工作责任状。</w:t>
      </w:r>
    </w:p>
    <w:p>
      <w:pPr>
        <w:pStyle w:val="Style66"/>
        <w:keepNext w:val="0"/>
        <w:keepLines w:val="0"/>
        <w:widowControl w:val="0"/>
        <w:numPr>
          <w:ilvl w:val="0"/>
          <w:numId w:val="163"/>
        </w:numPr>
        <w:shd w:val="clear" w:color="auto" w:fill="auto"/>
        <w:tabs>
          <w:tab w:pos="1045" w:val="left"/>
        </w:tabs>
        <w:bidi w:val="0"/>
        <w:spacing w:before="0" w:after="0" w:line="590" w:lineRule="exact"/>
        <w:ind w:left="0" w:right="0" w:firstLine="620"/>
        <w:jc w:val="both"/>
      </w:pPr>
      <w:bookmarkStart w:id="646" w:name="bookmark646"/>
      <w:bookmarkEnd w:id="646"/>
      <w:r>
        <w:rPr>
          <w:color w:val="000000"/>
          <w:spacing w:val="0"/>
          <w:w w:val="100"/>
          <w:position w:val="0"/>
        </w:rPr>
        <w:t>各单位建立的领导班子成员定点联系分包制度及定点联 系分包情况。</w:t>
      </w:r>
    </w:p>
    <w:p>
      <w:pPr>
        <w:pStyle w:val="Style66"/>
        <w:keepNext w:val="0"/>
        <w:keepLines w:val="0"/>
        <w:widowControl w:val="0"/>
        <w:numPr>
          <w:ilvl w:val="0"/>
          <w:numId w:val="163"/>
        </w:numPr>
        <w:shd w:val="clear" w:color="auto" w:fill="auto"/>
        <w:tabs>
          <w:tab w:pos="1040" w:val="left"/>
        </w:tabs>
        <w:bidi w:val="0"/>
        <w:spacing w:before="0" w:after="200" w:line="619" w:lineRule="exact"/>
        <w:ind w:left="0" w:right="0" w:firstLine="620"/>
        <w:jc w:val="both"/>
      </w:pPr>
      <w:bookmarkStart w:id="647" w:name="bookmark647"/>
      <w:bookmarkEnd w:id="647"/>
      <w:r>
        <w:rPr>
          <w:color w:val="000000"/>
          <w:spacing w:val="0"/>
          <w:w w:val="100"/>
          <w:position w:val="0"/>
        </w:rPr>
        <w:t>各单位学习宣贯落实文件精神的会议记录、会议材料、相 关视频、图片等。</w:t>
      </w:r>
    </w:p>
    <w:p>
      <w:pPr>
        <w:pStyle w:val="Style66"/>
        <w:keepNext w:val="0"/>
        <w:keepLines w:val="0"/>
        <w:widowControl w:val="0"/>
        <w:shd w:val="clear" w:color="auto" w:fill="auto"/>
        <w:tabs>
          <w:tab w:pos="1258" w:val="left"/>
        </w:tabs>
        <w:bidi w:val="0"/>
        <w:spacing w:before="0" w:after="0" w:line="240" w:lineRule="auto"/>
        <w:ind w:left="0" w:right="0" w:firstLine="620"/>
        <w:jc w:val="left"/>
      </w:pPr>
      <w:bookmarkStart w:id="648" w:name="bookmark648"/>
      <w:r>
        <w:rPr>
          <w:b/>
          <w:bCs/>
          <w:color w:val="000000"/>
          <w:spacing w:val="0"/>
          <w:w w:val="100"/>
          <w:position w:val="0"/>
        </w:rPr>
        <w:t>二</w:t>
      </w:r>
      <w:bookmarkEnd w:id="648"/>
      <w:r>
        <w:rPr>
          <w:b/>
          <w:bCs/>
          <w:color w:val="000000"/>
          <w:spacing w:val="0"/>
          <w:w w:val="100"/>
          <w:position w:val="0"/>
        </w:rPr>
        <w:t>、</w:t>
        <w:tab/>
        <w:t>制度标准完备和执行情况方面</w:t>
      </w:r>
    </w:p>
    <w:p>
      <w:pPr>
        <w:pStyle w:val="Style66"/>
        <w:keepNext w:val="0"/>
        <w:keepLines w:val="0"/>
        <w:widowControl w:val="0"/>
        <w:shd w:val="clear" w:color="auto" w:fill="auto"/>
        <w:bidi w:val="0"/>
        <w:spacing w:before="0" w:after="0" w:line="590" w:lineRule="exact"/>
        <w:ind w:left="0" w:right="0" w:firstLine="800"/>
        <w:jc w:val="left"/>
      </w:pPr>
      <w:r>
        <w:rPr>
          <w:color w:val="000000"/>
          <w:spacing w:val="0"/>
          <w:w w:val="100"/>
          <w:position w:val="0"/>
        </w:rPr>
        <w:t>（一）规章制度</w:t>
      </w:r>
    </w:p>
    <w:p>
      <w:pPr>
        <w:pStyle w:val="Style66"/>
        <w:keepNext w:val="0"/>
        <w:keepLines w:val="0"/>
        <w:widowControl w:val="0"/>
        <w:shd w:val="clear" w:color="auto" w:fill="auto"/>
        <w:bidi w:val="0"/>
        <w:spacing w:before="0" w:after="0" w:line="590" w:lineRule="exact"/>
        <w:ind w:left="0" w:right="0" w:firstLine="620"/>
        <w:jc w:val="both"/>
      </w:pPr>
      <w:r>
        <w:rPr>
          <w:b/>
          <w:bCs/>
          <w:color w:val="000000"/>
          <w:spacing w:val="0"/>
          <w:w w:val="100"/>
          <w:position w:val="0"/>
        </w:rPr>
        <w:t xml:space="preserve">1 </w:t>
      </w:r>
      <w:r>
        <w:rPr>
          <w:color w:val="000000"/>
          <w:spacing w:val="0"/>
          <w:w w:val="100"/>
          <w:position w:val="0"/>
        </w:rPr>
        <w:t>.对上级的工作要求执行情况的佐证。</w:t>
      </w:r>
    </w:p>
    <w:p>
      <w:pPr>
        <w:pStyle w:val="Style66"/>
        <w:keepNext w:val="0"/>
        <w:keepLines w:val="0"/>
        <w:widowControl w:val="0"/>
        <w:shd w:val="clear" w:color="auto" w:fill="auto"/>
        <w:bidi w:val="0"/>
        <w:spacing w:before="0" w:after="460" w:line="590" w:lineRule="exact"/>
        <w:ind w:left="0" w:right="0" w:firstLine="620"/>
        <w:jc w:val="both"/>
        <w:sectPr>
          <w:footnotePr>
            <w:pos w:val="pageBottom"/>
            <w:numFmt w:val="decimal"/>
            <w:numRestart w:val="continuous"/>
          </w:footnotePr>
          <w:pgSz w:w="11900" w:h="16840"/>
          <w:pgMar w:top="2009" w:right="1424" w:bottom="1907" w:left="1562" w:header="0" w:footer="3" w:gutter="0"/>
          <w:cols w:space="720"/>
          <w:noEndnote/>
          <w:rtlGutter w:val="0"/>
          <w:docGrid w:linePitch="360"/>
        </w:sectPr>
      </w:pPr>
      <w:r>
        <w:rPr>
          <w:b/>
          <w:bCs/>
          <w:color w:val="000000"/>
          <w:spacing w:val="0"/>
          <w:w w:val="100"/>
          <w:position w:val="0"/>
        </w:rPr>
        <w:t>2</w:t>
      </w:r>
      <w:r>
        <w:rPr>
          <w:color w:val="000000"/>
          <w:spacing w:val="0"/>
          <w:w w:val="100"/>
          <w:position w:val="0"/>
        </w:rPr>
        <w:t>.各单位收集的国家、地方政府以及省市公司出台的业扩报</w:t>
      </w:r>
    </w:p>
    <w:p>
      <w:pPr>
        <w:pStyle w:val="Style66"/>
        <w:keepNext w:val="0"/>
        <w:keepLines w:val="0"/>
        <w:widowControl w:val="0"/>
        <w:shd w:val="clear" w:color="auto" w:fill="auto"/>
        <w:bidi w:val="0"/>
        <w:spacing w:before="0" w:after="0" w:line="576" w:lineRule="exact"/>
        <w:ind w:left="0" w:right="0" w:firstLine="0"/>
        <w:jc w:val="both"/>
      </w:pPr>
      <w:r>
        <w:rPr>
          <w:color w:val="000000"/>
          <w:spacing w:val="0"/>
          <w:w w:val="100"/>
          <w:position w:val="0"/>
        </w:rPr>
        <w:t>装管理、监督检查、绩效考核、责任追究等相关规章制度和政策 文件（含会议纪要）。</w:t>
      </w:r>
    </w:p>
    <w:p>
      <w:pPr>
        <w:pStyle w:val="Style66"/>
        <w:keepNext w:val="0"/>
        <w:keepLines w:val="0"/>
        <w:widowControl w:val="0"/>
        <w:numPr>
          <w:ilvl w:val="0"/>
          <w:numId w:val="165"/>
        </w:numPr>
        <w:shd w:val="clear" w:color="auto" w:fill="auto"/>
        <w:tabs>
          <w:tab w:pos="1035" w:val="left"/>
        </w:tabs>
        <w:bidi w:val="0"/>
        <w:spacing w:before="0" w:after="0" w:line="586" w:lineRule="exact"/>
        <w:ind w:left="0" w:right="0"/>
        <w:jc w:val="both"/>
      </w:pPr>
      <w:bookmarkStart w:id="649" w:name="bookmark649"/>
      <w:bookmarkEnd w:id="649"/>
      <w:r>
        <w:rPr>
          <w:color w:val="000000"/>
          <w:spacing w:val="0"/>
          <w:w w:val="100"/>
          <w:position w:val="0"/>
        </w:rPr>
        <w:t>产业单位内控合规体系相关规章制度和政策文件（含会议 纪要）。</w:t>
      </w:r>
    </w:p>
    <w:p>
      <w:pPr>
        <w:pStyle w:val="Style66"/>
        <w:keepNext w:val="0"/>
        <w:keepLines w:val="0"/>
        <w:widowControl w:val="0"/>
        <w:numPr>
          <w:ilvl w:val="0"/>
          <w:numId w:val="165"/>
        </w:numPr>
        <w:shd w:val="clear" w:color="auto" w:fill="auto"/>
        <w:tabs>
          <w:tab w:pos="1035" w:val="left"/>
        </w:tabs>
        <w:bidi w:val="0"/>
        <w:spacing w:before="0" w:after="0" w:line="600" w:lineRule="exact"/>
        <w:ind w:left="0" w:right="0"/>
        <w:jc w:val="both"/>
      </w:pPr>
      <w:bookmarkStart w:id="650" w:name="bookmark650"/>
      <w:bookmarkEnd w:id="650"/>
      <w:r>
        <w:rPr>
          <w:color w:val="000000"/>
          <w:spacing w:val="0"/>
          <w:w w:val="100"/>
          <w:position w:val="0"/>
        </w:rPr>
        <w:t>工程管理、关联交易、物资采购、财务资产、安全生产、 市场开拓等重点领域规章制度和政策文件。</w:t>
      </w:r>
    </w:p>
    <w:p>
      <w:pPr>
        <w:pStyle w:val="Style66"/>
        <w:keepNext w:val="0"/>
        <w:keepLines w:val="0"/>
        <w:widowControl w:val="0"/>
        <w:numPr>
          <w:ilvl w:val="0"/>
          <w:numId w:val="165"/>
        </w:numPr>
        <w:shd w:val="clear" w:color="auto" w:fill="auto"/>
        <w:tabs>
          <w:tab w:pos="1050" w:val="left"/>
        </w:tabs>
        <w:bidi w:val="0"/>
        <w:spacing w:before="0" w:after="0" w:line="590" w:lineRule="exact"/>
        <w:ind w:left="0" w:right="0"/>
        <w:jc w:val="both"/>
      </w:pPr>
      <w:bookmarkStart w:id="651" w:name="bookmark651"/>
      <w:bookmarkEnd w:id="651"/>
      <w:r>
        <w:rPr>
          <w:color w:val="000000"/>
          <w:spacing w:val="0"/>
          <w:w w:val="100"/>
          <w:position w:val="0"/>
        </w:rPr>
        <w:t>利用内控合规体系，常态化开展风险识别、防范和排查</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w:t>
      </w:r>
      <w:r>
        <w:rPr>
          <w:color w:val="000000"/>
          <w:spacing w:val="0"/>
          <w:w w:val="100"/>
          <w:position w:val="0"/>
        </w:rPr>
        <w:t>题整治的实施方案、工作要求、治理整改情况总结。</w:t>
      </w:r>
    </w:p>
    <w:p>
      <w:pPr>
        <w:pStyle w:val="Style66"/>
        <w:keepNext w:val="0"/>
        <w:keepLines w:val="0"/>
        <w:widowControl w:val="0"/>
        <w:numPr>
          <w:ilvl w:val="0"/>
          <w:numId w:val="165"/>
        </w:numPr>
        <w:shd w:val="clear" w:color="auto" w:fill="auto"/>
        <w:tabs>
          <w:tab w:pos="1061" w:val="left"/>
        </w:tabs>
        <w:bidi w:val="0"/>
        <w:spacing w:before="0" w:after="0" w:line="590" w:lineRule="exact"/>
        <w:ind w:left="0" w:right="0"/>
        <w:jc w:val="both"/>
      </w:pPr>
      <w:bookmarkStart w:id="652" w:name="bookmark652"/>
      <w:bookmarkEnd w:id="652"/>
      <w:r>
        <w:rPr>
          <w:color w:val="000000"/>
          <w:spacing w:val="0"/>
          <w:w w:val="100"/>
          <w:position w:val="0"/>
        </w:rPr>
        <w:t>各单位建立的“三指定”问题管控与惩防体系方案。</w:t>
      </w:r>
    </w:p>
    <w:p>
      <w:pPr>
        <w:pStyle w:val="Style66"/>
        <w:keepNext w:val="0"/>
        <w:keepLines w:val="0"/>
        <w:widowControl w:val="0"/>
        <w:numPr>
          <w:ilvl w:val="0"/>
          <w:numId w:val="165"/>
        </w:numPr>
        <w:shd w:val="clear" w:color="auto" w:fill="auto"/>
        <w:tabs>
          <w:tab w:pos="1054" w:val="left"/>
        </w:tabs>
        <w:bidi w:val="0"/>
        <w:spacing w:before="0" w:after="240" w:line="590" w:lineRule="exact"/>
        <w:ind w:left="0" w:right="0"/>
        <w:jc w:val="both"/>
      </w:pPr>
      <w:bookmarkStart w:id="653" w:name="bookmark653"/>
      <w:bookmarkEnd w:id="653"/>
      <w:r>
        <w:rPr>
          <w:color w:val="000000"/>
          <w:spacing w:val="0"/>
          <w:w w:val="100"/>
          <w:position w:val="0"/>
        </w:rPr>
        <w:t>各单位就</w:t>
      </w:r>
      <w:r>
        <w:rPr>
          <w:color w:val="000000"/>
          <w:spacing w:val="0"/>
          <w:w w:val="100"/>
          <w:position w:val="0"/>
          <w:lang w:val="zh-CN" w:eastAsia="zh-CN" w:bidi="zh-CN"/>
        </w:rPr>
        <w:t>“三</w:t>
      </w:r>
      <w:r>
        <w:rPr>
          <w:color w:val="000000"/>
          <w:spacing w:val="0"/>
          <w:w w:val="100"/>
          <w:position w:val="0"/>
        </w:rPr>
        <w:t>指定”问题及治理成效对各部门、各基层单 位的考核规则及考核评价结果。</w:t>
      </w:r>
    </w:p>
    <w:p>
      <w:pPr>
        <w:pStyle w:val="Style7"/>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rPr>
        <w:t>（二）业务标准</w:t>
      </w:r>
    </w:p>
    <w:p>
      <w:pPr>
        <w:pStyle w:val="Style66"/>
        <w:keepNext w:val="0"/>
        <w:keepLines w:val="0"/>
        <w:widowControl w:val="0"/>
        <w:numPr>
          <w:ilvl w:val="0"/>
          <w:numId w:val="167"/>
        </w:numPr>
        <w:shd w:val="clear" w:color="auto" w:fill="auto"/>
        <w:tabs>
          <w:tab w:pos="1102" w:val="left"/>
        </w:tabs>
        <w:bidi w:val="0"/>
        <w:spacing w:before="0" w:after="0" w:line="575" w:lineRule="exact"/>
        <w:ind w:left="0" w:right="0"/>
        <w:jc w:val="both"/>
      </w:pPr>
      <w:bookmarkStart w:id="654" w:name="bookmark654"/>
      <w:bookmarkEnd w:id="654"/>
      <w:r>
        <w:rPr>
          <w:color w:val="000000"/>
          <w:spacing w:val="0"/>
          <w:w w:val="100"/>
          <w:position w:val="0"/>
        </w:rPr>
        <w:t xml:space="preserve">业务受理、供电方案制定、设计审查、中间检查、竣工检 验等关键环节是否执行统一标准，及通过营业场所、网上国网 </w:t>
      </w:r>
      <w:r>
        <w:rPr>
          <w:b/>
          <w:bCs/>
          <w:color w:val="000000"/>
          <w:spacing w:val="0"/>
          <w:w w:val="100"/>
          <w:position w:val="0"/>
          <w:lang w:val="en-US" w:eastAsia="en-US" w:bidi="en-US"/>
        </w:rPr>
        <w:t>APP</w:t>
      </w:r>
      <w:r>
        <w:rPr>
          <w:color w:val="000000"/>
          <w:spacing w:val="0"/>
          <w:w w:val="100"/>
          <w:position w:val="0"/>
        </w:rPr>
        <w:t>等线上线下方式提前公开告知客户情况。</w:t>
      </w:r>
    </w:p>
    <w:p>
      <w:pPr>
        <w:pStyle w:val="Style66"/>
        <w:keepNext w:val="0"/>
        <w:keepLines w:val="0"/>
        <w:widowControl w:val="0"/>
        <w:numPr>
          <w:ilvl w:val="0"/>
          <w:numId w:val="167"/>
        </w:numPr>
        <w:shd w:val="clear" w:color="auto" w:fill="auto"/>
        <w:tabs>
          <w:tab w:pos="1059" w:val="left"/>
        </w:tabs>
        <w:bidi w:val="0"/>
        <w:spacing w:before="0" w:after="200" w:line="575" w:lineRule="exact"/>
        <w:ind w:left="0" w:right="0"/>
        <w:jc w:val="both"/>
      </w:pPr>
      <w:bookmarkStart w:id="655" w:name="bookmark655"/>
      <w:bookmarkEnd w:id="655"/>
      <w:r>
        <w:rPr>
          <w:color w:val="000000"/>
          <w:spacing w:val="0"/>
          <w:w w:val="100"/>
          <w:position w:val="0"/>
        </w:rPr>
        <w:t>釆购活动是否依法合规应用公司电子商务平台</w:t>
      </w:r>
      <w:r>
        <w:rPr>
          <w:b/>
          <w:bCs/>
          <w:color w:val="000000"/>
          <w:spacing w:val="0"/>
          <w:w w:val="100"/>
          <w:position w:val="0"/>
          <w:lang w:val="en-US" w:eastAsia="en-US" w:bidi="en-US"/>
        </w:rPr>
        <w:t>（ECP）</w:t>
      </w:r>
      <w:r>
        <w:rPr>
          <w:color w:val="000000"/>
          <w:spacing w:val="0"/>
          <w:w w:val="100"/>
          <w:position w:val="0"/>
        </w:rPr>
        <w:t>实 施，电子商务平台</w:t>
      </w:r>
      <w:r>
        <w:rPr>
          <w:b/>
          <w:bCs/>
          <w:color w:val="000000"/>
          <w:spacing w:val="0"/>
          <w:w w:val="100"/>
          <w:position w:val="0"/>
          <w:lang w:val="en-US" w:eastAsia="en-US" w:bidi="en-US"/>
        </w:rPr>
        <w:t>（ECP）</w:t>
      </w:r>
      <w:r>
        <w:rPr>
          <w:color w:val="000000"/>
          <w:spacing w:val="0"/>
          <w:w w:val="100"/>
          <w:position w:val="0"/>
        </w:rPr>
        <w:t>实施有关客户受电工程采购活动的明 细与当年承揽客户工程明细一致情况。</w:t>
      </w:r>
    </w:p>
    <w:p>
      <w:pPr>
        <w:pStyle w:val="Style66"/>
        <w:keepNext w:val="0"/>
        <w:keepLines w:val="0"/>
        <w:widowControl w:val="0"/>
        <w:shd w:val="clear" w:color="auto" w:fill="auto"/>
        <w:bidi w:val="0"/>
        <w:spacing w:before="0" w:after="240" w:line="240" w:lineRule="auto"/>
        <w:ind w:left="0" w:right="0"/>
        <w:jc w:val="both"/>
      </w:pPr>
      <w:r>
        <w:rPr>
          <w:b/>
          <w:bCs/>
          <w:color w:val="000000"/>
          <w:spacing w:val="0"/>
          <w:w w:val="100"/>
          <w:position w:val="0"/>
        </w:rPr>
        <w:t>三、业务职责界面明晰合规方面</w:t>
      </w:r>
    </w:p>
    <w:p>
      <w:pPr>
        <w:pStyle w:val="Style7"/>
        <w:keepNext w:val="0"/>
        <w:keepLines w:val="0"/>
        <w:widowControl w:val="0"/>
        <w:shd w:val="clear" w:color="auto" w:fill="auto"/>
        <w:bidi w:val="0"/>
        <w:spacing w:before="0" w:after="0" w:line="240" w:lineRule="auto"/>
        <w:ind w:left="0" w:right="0" w:firstLine="820"/>
        <w:jc w:val="both"/>
      </w:pPr>
      <w:r>
        <w:rPr>
          <w:color w:val="000000"/>
          <w:spacing w:val="0"/>
          <w:w w:val="100"/>
          <w:position w:val="0"/>
          <w:sz w:val="24"/>
          <w:szCs w:val="24"/>
        </w:rPr>
        <w:t>（一）岗位人员</w:t>
      </w:r>
    </w:p>
    <w:p>
      <w:pPr>
        <w:pStyle w:val="Style66"/>
        <w:keepNext w:val="0"/>
        <w:keepLines w:val="0"/>
        <w:widowControl w:val="0"/>
        <w:shd w:val="clear" w:color="auto" w:fill="auto"/>
        <w:bidi w:val="0"/>
        <w:spacing w:before="0" w:after="0" w:line="566" w:lineRule="exact"/>
        <w:ind w:left="0" w:right="0"/>
        <w:jc w:val="both"/>
      </w:pPr>
      <w:r>
        <w:rPr>
          <w:b/>
          <w:bCs/>
          <w:color w:val="000000"/>
          <w:spacing w:val="0"/>
          <w:w w:val="100"/>
          <w:position w:val="0"/>
        </w:rPr>
        <w:t xml:space="preserve">1 </w:t>
      </w:r>
      <w:r>
        <w:rPr>
          <w:color w:val="000000"/>
          <w:spacing w:val="0"/>
          <w:w w:val="100"/>
          <w:position w:val="0"/>
        </w:rPr>
        <w:t>.检查周期内参与客户受电工程业扩报装（含新建住宅小区 项目）流程环节部门人员（含产业单位）名单、通讯方式、</w:t>
      </w:r>
      <w:r>
        <w:rPr>
          <w:b/>
          <w:bCs/>
          <w:color w:val="000000"/>
          <w:spacing w:val="0"/>
          <w:w w:val="100"/>
          <w:position w:val="0"/>
          <w:lang w:val="en-US" w:eastAsia="en-US" w:bidi="en-US"/>
        </w:rPr>
        <w:t xml:space="preserve">0A </w:t>
      </w:r>
      <w:r>
        <w:rPr>
          <w:color w:val="000000"/>
          <w:spacing w:val="0"/>
          <w:w w:val="100"/>
          <w:position w:val="0"/>
        </w:rPr>
        <w:t>帐号、内网邮件地址、岗位名称及工资发放情况等。</w:t>
      </w:r>
    </w:p>
    <w:p>
      <w:pPr>
        <w:pStyle w:val="Style66"/>
        <w:keepNext w:val="0"/>
        <w:keepLines w:val="0"/>
        <w:widowControl w:val="0"/>
        <w:numPr>
          <w:ilvl w:val="0"/>
          <w:numId w:val="169"/>
        </w:numPr>
        <w:shd w:val="clear" w:color="auto" w:fill="auto"/>
        <w:tabs>
          <w:tab w:pos="1022" w:val="left"/>
        </w:tabs>
        <w:bidi w:val="0"/>
        <w:spacing w:before="0" w:after="0" w:line="588" w:lineRule="exact"/>
        <w:ind w:left="0" w:right="0" w:firstLine="620"/>
        <w:jc w:val="both"/>
      </w:pPr>
      <w:bookmarkStart w:id="656" w:name="bookmark656"/>
      <w:bookmarkEnd w:id="656"/>
      <w:r>
        <w:rPr>
          <w:color w:val="000000"/>
          <w:spacing w:val="0"/>
          <w:w w:val="100"/>
          <w:position w:val="0"/>
        </w:rPr>
        <w:t>主业与产业单位人员交流及岗位兼任情况。</w:t>
      </w:r>
    </w:p>
    <w:p>
      <w:pPr>
        <w:pStyle w:val="Style66"/>
        <w:keepNext w:val="0"/>
        <w:keepLines w:val="0"/>
        <w:widowControl w:val="0"/>
        <w:numPr>
          <w:ilvl w:val="0"/>
          <w:numId w:val="169"/>
        </w:numPr>
        <w:shd w:val="clear" w:color="auto" w:fill="auto"/>
        <w:tabs>
          <w:tab w:pos="1026" w:val="left"/>
        </w:tabs>
        <w:bidi w:val="0"/>
        <w:spacing w:before="0" w:after="0" w:line="588" w:lineRule="exact"/>
        <w:ind w:left="0" w:right="0" w:firstLine="620"/>
        <w:jc w:val="both"/>
      </w:pPr>
      <w:bookmarkStart w:id="657" w:name="bookmark657"/>
      <w:bookmarkEnd w:id="657"/>
      <w:r>
        <w:rPr>
          <w:color w:val="000000"/>
          <w:spacing w:val="0"/>
          <w:w w:val="100"/>
          <w:position w:val="0"/>
        </w:rPr>
        <w:t>产业单位人员管理花名册。</w:t>
      </w:r>
    </w:p>
    <w:p>
      <w:pPr>
        <w:pStyle w:val="Style66"/>
        <w:keepNext w:val="0"/>
        <w:keepLines w:val="0"/>
        <w:widowControl w:val="0"/>
        <w:numPr>
          <w:ilvl w:val="0"/>
          <w:numId w:val="169"/>
        </w:numPr>
        <w:shd w:val="clear" w:color="auto" w:fill="auto"/>
        <w:tabs>
          <w:tab w:pos="1050" w:val="left"/>
        </w:tabs>
        <w:bidi w:val="0"/>
        <w:spacing w:before="0" w:after="0" w:line="595" w:lineRule="exact"/>
        <w:ind w:left="0" w:right="0" w:firstLine="620"/>
        <w:jc w:val="both"/>
      </w:pPr>
      <w:bookmarkStart w:id="658" w:name="bookmark658"/>
      <w:bookmarkEnd w:id="658"/>
      <w:r>
        <w:rPr>
          <w:color w:val="000000"/>
          <w:spacing w:val="0"/>
          <w:w w:val="100"/>
          <w:position w:val="0"/>
        </w:rPr>
        <w:t>检查领导干部和敏感岗位人员的近亲属是否违反竞业禁 止的相关规定。</w:t>
      </w:r>
    </w:p>
    <w:p>
      <w:pPr>
        <w:pStyle w:val="Style66"/>
        <w:keepNext w:val="0"/>
        <w:keepLines w:val="0"/>
        <w:widowControl w:val="0"/>
        <w:numPr>
          <w:ilvl w:val="0"/>
          <w:numId w:val="169"/>
        </w:numPr>
        <w:shd w:val="clear" w:color="auto" w:fill="auto"/>
        <w:tabs>
          <w:tab w:pos="1050" w:val="left"/>
        </w:tabs>
        <w:bidi w:val="0"/>
        <w:spacing w:before="0" w:after="240" w:line="590" w:lineRule="exact"/>
        <w:ind w:left="0" w:right="0" w:firstLine="620"/>
        <w:jc w:val="both"/>
      </w:pPr>
      <w:bookmarkStart w:id="659" w:name="bookmark659"/>
      <w:bookmarkEnd w:id="659"/>
      <w:r>
        <w:rPr>
          <w:color w:val="000000"/>
          <w:spacing w:val="0"/>
          <w:w w:val="100"/>
          <w:position w:val="0"/>
        </w:rPr>
        <w:t>检查与客户受电工程相关的关键岗位人员任职时间及岗 位轮换情况。</w:t>
      </w:r>
    </w:p>
    <w:p>
      <w:pPr>
        <w:pStyle w:val="Style7"/>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rPr>
        <w:t>（二）业务界面</w:t>
      </w:r>
    </w:p>
    <w:p>
      <w:pPr>
        <w:pStyle w:val="Style66"/>
        <w:keepNext w:val="0"/>
        <w:keepLines w:val="0"/>
        <w:widowControl w:val="0"/>
        <w:numPr>
          <w:ilvl w:val="0"/>
          <w:numId w:val="171"/>
        </w:numPr>
        <w:shd w:val="clear" w:color="auto" w:fill="auto"/>
        <w:tabs>
          <w:tab w:pos="1050" w:val="left"/>
        </w:tabs>
        <w:bidi w:val="0"/>
        <w:spacing w:before="0" w:after="0" w:line="584" w:lineRule="exact"/>
        <w:ind w:left="0" w:right="0" w:firstLine="620"/>
        <w:jc w:val="both"/>
      </w:pPr>
      <w:bookmarkStart w:id="660" w:name="bookmark660"/>
      <w:bookmarkEnd w:id="660"/>
      <w:r>
        <w:rPr>
          <w:color w:val="000000"/>
          <w:spacing w:val="0"/>
          <w:w w:val="100"/>
          <w:position w:val="0"/>
        </w:rPr>
        <w:t>产业单位是否存在以主业的名义承揽业务的行为。</w:t>
      </w:r>
    </w:p>
    <w:p>
      <w:pPr>
        <w:pStyle w:val="Style66"/>
        <w:keepNext w:val="0"/>
        <w:keepLines w:val="0"/>
        <w:widowControl w:val="0"/>
        <w:numPr>
          <w:ilvl w:val="0"/>
          <w:numId w:val="171"/>
        </w:numPr>
        <w:shd w:val="clear" w:color="auto" w:fill="auto"/>
        <w:tabs>
          <w:tab w:pos="1064" w:val="left"/>
        </w:tabs>
        <w:bidi w:val="0"/>
        <w:spacing w:before="0" w:after="0" w:line="584" w:lineRule="exact"/>
        <w:ind w:left="0" w:right="0" w:firstLine="620"/>
        <w:jc w:val="both"/>
      </w:pPr>
      <w:bookmarkStart w:id="661" w:name="bookmark661"/>
      <w:bookmarkEnd w:id="661"/>
      <w:r>
        <w:rPr>
          <w:color w:val="000000"/>
          <w:spacing w:val="0"/>
          <w:w w:val="100"/>
          <w:position w:val="0"/>
        </w:rPr>
        <w:t>检查产业单位公务用车、生产用车及相关办公用品是否使 用国家电网有限公司</w:t>
      </w:r>
      <w:r>
        <w:rPr>
          <w:b/>
          <w:bCs/>
          <w:color w:val="000000"/>
          <w:spacing w:val="0"/>
          <w:w w:val="100"/>
          <w:position w:val="0"/>
          <w:lang w:val="en-US" w:eastAsia="en-US" w:bidi="en-US"/>
        </w:rPr>
        <w:t>LOGO</w:t>
      </w:r>
      <w:r>
        <w:rPr>
          <w:color w:val="000000"/>
          <w:spacing w:val="0"/>
          <w:w w:val="100"/>
          <w:position w:val="0"/>
        </w:rPr>
        <w:t>等标志。</w:t>
      </w:r>
    </w:p>
    <w:p>
      <w:pPr>
        <w:pStyle w:val="Style66"/>
        <w:keepNext w:val="0"/>
        <w:keepLines w:val="0"/>
        <w:widowControl w:val="0"/>
        <w:numPr>
          <w:ilvl w:val="0"/>
          <w:numId w:val="171"/>
        </w:numPr>
        <w:shd w:val="clear" w:color="auto" w:fill="auto"/>
        <w:tabs>
          <w:tab w:pos="1054" w:val="left"/>
        </w:tabs>
        <w:bidi w:val="0"/>
        <w:spacing w:before="0" w:after="0" w:line="584" w:lineRule="exact"/>
        <w:ind w:left="0" w:right="0" w:firstLine="620"/>
        <w:jc w:val="both"/>
      </w:pPr>
      <w:bookmarkStart w:id="662" w:name="bookmark662"/>
      <w:bookmarkEnd w:id="662"/>
      <w:r>
        <w:rPr>
          <w:color w:val="000000"/>
          <w:spacing w:val="0"/>
          <w:w w:val="100"/>
          <w:position w:val="0"/>
        </w:rPr>
        <w:t>在产业单位中标或接受委托客户受电工程之前，检查产业 单位人员与主业人员签名是否同时出现在业扩相关档案、会议纪 要等资料中。</w:t>
      </w:r>
    </w:p>
    <w:p>
      <w:pPr>
        <w:pStyle w:val="Style66"/>
        <w:keepNext w:val="0"/>
        <w:keepLines w:val="0"/>
        <w:widowControl w:val="0"/>
        <w:numPr>
          <w:ilvl w:val="0"/>
          <w:numId w:val="171"/>
        </w:numPr>
        <w:shd w:val="clear" w:color="auto" w:fill="auto"/>
        <w:tabs>
          <w:tab w:pos="1059" w:val="left"/>
        </w:tabs>
        <w:bidi w:val="0"/>
        <w:spacing w:before="0" w:after="240" w:line="595" w:lineRule="exact"/>
        <w:ind w:left="0" w:right="0" w:firstLine="620"/>
        <w:jc w:val="both"/>
      </w:pPr>
      <w:bookmarkStart w:id="663" w:name="bookmark663"/>
      <w:bookmarkEnd w:id="663"/>
      <w:r>
        <w:rPr>
          <w:color w:val="000000"/>
          <w:spacing w:val="0"/>
          <w:w w:val="100"/>
          <w:position w:val="0"/>
        </w:rPr>
        <w:t>检查产业管理公司对产业单位的管理规范和考核标准（承 揽客户工程数量、市场份额等是否设置一定比例的考核标准）。</w:t>
      </w:r>
    </w:p>
    <w:p>
      <w:pPr>
        <w:pStyle w:val="Style66"/>
        <w:keepNext w:val="0"/>
        <w:keepLines w:val="0"/>
        <w:widowControl w:val="0"/>
        <w:shd w:val="clear" w:color="auto" w:fill="auto"/>
        <w:bidi w:val="0"/>
        <w:spacing w:before="0" w:after="240" w:line="240" w:lineRule="auto"/>
        <w:ind w:left="0" w:right="0" w:firstLine="620"/>
        <w:jc w:val="both"/>
      </w:pPr>
      <w:r>
        <w:rPr>
          <w:b/>
          <w:bCs/>
          <w:color w:val="000000"/>
          <w:spacing w:val="0"/>
          <w:w w:val="100"/>
          <w:position w:val="0"/>
        </w:rPr>
        <w:t>四、报装服务规范透明方面</w:t>
      </w:r>
    </w:p>
    <w:p>
      <w:pPr>
        <w:pStyle w:val="Style7"/>
        <w:keepNext w:val="0"/>
        <w:keepLines w:val="0"/>
        <w:widowControl w:val="0"/>
        <w:shd w:val="clear" w:color="auto" w:fill="auto"/>
        <w:bidi w:val="0"/>
        <w:spacing w:before="0" w:after="0" w:line="240" w:lineRule="auto"/>
        <w:ind w:left="0" w:right="0" w:firstLine="800"/>
        <w:jc w:val="both"/>
      </w:pPr>
      <w:r>
        <w:rPr>
          <w:color w:val="000000"/>
          <w:spacing w:val="0"/>
          <w:w w:val="100"/>
          <w:position w:val="0"/>
          <w:sz w:val="24"/>
          <w:szCs w:val="24"/>
        </w:rPr>
        <w:t>（一）业务受理环节</w:t>
      </w:r>
    </w:p>
    <w:p>
      <w:pPr>
        <w:pStyle w:val="Style66"/>
        <w:keepNext w:val="0"/>
        <w:keepLines w:val="0"/>
        <w:widowControl w:val="0"/>
        <w:numPr>
          <w:ilvl w:val="0"/>
          <w:numId w:val="173"/>
        </w:numPr>
        <w:shd w:val="clear" w:color="auto" w:fill="auto"/>
        <w:tabs>
          <w:tab w:pos="1078" w:val="left"/>
        </w:tabs>
        <w:bidi w:val="0"/>
        <w:spacing w:before="0" w:after="0" w:line="590" w:lineRule="exact"/>
        <w:ind w:left="0" w:right="0" w:firstLine="620"/>
        <w:jc w:val="both"/>
      </w:pPr>
      <w:bookmarkStart w:id="664" w:name="bookmark664"/>
      <w:bookmarkEnd w:id="664"/>
      <w:r>
        <w:rPr>
          <w:color w:val="000000"/>
          <w:spacing w:val="0"/>
          <w:w w:val="100"/>
          <w:position w:val="0"/>
        </w:rPr>
        <w:t>检查一次性告知书印发和告知到位情况，告知书内容需包 括办理用电申请所需资料、流程及时限等内容。</w:t>
      </w:r>
    </w:p>
    <w:p>
      <w:pPr>
        <w:pStyle w:val="Style66"/>
        <w:keepNext w:val="0"/>
        <w:keepLines w:val="0"/>
        <w:widowControl w:val="0"/>
        <w:numPr>
          <w:ilvl w:val="0"/>
          <w:numId w:val="173"/>
        </w:numPr>
        <w:shd w:val="clear" w:color="auto" w:fill="auto"/>
        <w:tabs>
          <w:tab w:pos="1059" w:val="left"/>
        </w:tabs>
        <w:bidi w:val="0"/>
        <w:spacing w:before="0" w:after="240" w:line="586" w:lineRule="exact"/>
        <w:ind w:left="0" w:right="0" w:firstLine="620"/>
        <w:jc w:val="both"/>
      </w:pPr>
      <w:bookmarkStart w:id="665" w:name="bookmark665"/>
      <w:bookmarkEnd w:id="665"/>
      <w:r>
        <w:rPr>
          <w:color w:val="000000"/>
          <w:spacing w:val="0"/>
          <w:w w:val="100"/>
          <w:position w:val="0"/>
        </w:rPr>
        <w:t>检查</w:t>
      </w:r>
      <w:r>
        <w:rPr>
          <w:color w:val="000000"/>
          <w:spacing w:val="0"/>
          <w:w w:val="100"/>
          <w:position w:val="0"/>
          <w:lang w:val="zh-CN" w:eastAsia="zh-CN" w:bidi="zh-CN"/>
        </w:rPr>
        <w:t>“三</w:t>
      </w:r>
      <w:r>
        <w:rPr>
          <w:color w:val="000000"/>
          <w:spacing w:val="0"/>
          <w:w w:val="100"/>
          <w:position w:val="0"/>
        </w:rPr>
        <w:t>不指定</w:t>
      </w:r>
      <w:r>
        <w:rPr>
          <w:color w:val="000000"/>
          <w:spacing w:val="0"/>
          <w:w w:val="100"/>
          <w:position w:val="0"/>
          <w:lang w:val="zh-CN" w:eastAsia="zh-CN" w:bidi="zh-CN"/>
        </w:rPr>
        <w:t>”相关</w:t>
      </w:r>
      <w:r>
        <w:rPr>
          <w:color w:val="000000"/>
          <w:spacing w:val="0"/>
          <w:w w:val="100"/>
          <w:position w:val="0"/>
        </w:rPr>
        <w:t>政策落实情况及主动向客户告知情 况，确保客户对设计、施工、设备材料供应单位的自主选择权。</w:t>
      </w:r>
    </w:p>
    <w:p>
      <w:pPr>
        <w:pStyle w:val="Style66"/>
        <w:keepNext w:val="0"/>
        <w:keepLines w:val="0"/>
        <w:widowControl w:val="0"/>
        <w:numPr>
          <w:ilvl w:val="0"/>
          <w:numId w:val="173"/>
        </w:numPr>
        <w:shd w:val="clear" w:color="auto" w:fill="auto"/>
        <w:tabs>
          <w:tab w:pos="1026" w:val="left"/>
        </w:tabs>
        <w:bidi w:val="0"/>
        <w:spacing w:before="0" w:after="0" w:line="588" w:lineRule="exact"/>
        <w:ind w:left="0" w:right="0" w:firstLine="620"/>
        <w:jc w:val="both"/>
      </w:pPr>
      <w:bookmarkStart w:id="666" w:name="bookmark666"/>
      <w:bookmarkEnd w:id="666"/>
      <w:r>
        <w:rPr>
          <w:color w:val="000000"/>
          <w:spacing w:val="0"/>
          <w:w w:val="100"/>
          <w:position w:val="0"/>
        </w:rPr>
        <w:t>检查业扩会议记录（纪要）明细。</w:t>
      </w:r>
    </w:p>
    <w:p>
      <w:pPr>
        <w:pStyle w:val="Style66"/>
        <w:keepNext w:val="0"/>
        <w:keepLines w:val="0"/>
        <w:widowControl w:val="0"/>
        <w:numPr>
          <w:ilvl w:val="0"/>
          <w:numId w:val="173"/>
        </w:numPr>
        <w:shd w:val="clear" w:color="auto" w:fill="auto"/>
        <w:tabs>
          <w:tab w:pos="1041" w:val="left"/>
        </w:tabs>
        <w:bidi w:val="0"/>
        <w:spacing w:before="0" w:after="0" w:line="588" w:lineRule="exact"/>
        <w:ind w:left="0" w:right="0" w:firstLine="620"/>
        <w:jc w:val="both"/>
      </w:pPr>
      <w:bookmarkStart w:id="667" w:name="bookmark667"/>
      <w:bookmarkEnd w:id="667"/>
      <w:r>
        <w:rPr>
          <w:color w:val="000000"/>
          <w:spacing w:val="0"/>
          <w:w w:val="100"/>
          <w:position w:val="0"/>
        </w:rPr>
        <w:t>检查周期内高压新增用户明细及工作票档案资料。</w:t>
      </w:r>
    </w:p>
    <w:p>
      <w:pPr>
        <w:pStyle w:val="Style66"/>
        <w:keepNext w:val="0"/>
        <w:keepLines w:val="0"/>
        <w:widowControl w:val="0"/>
        <w:numPr>
          <w:ilvl w:val="0"/>
          <w:numId w:val="173"/>
        </w:numPr>
        <w:shd w:val="clear" w:color="auto" w:fill="auto"/>
        <w:tabs>
          <w:tab w:pos="1054" w:val="left"/>
        </w:tabs>
        <w:bidi w:val="0"/>
        <w:spacing w:before="0" w:after="0" w:line="588" w:lineRule="exact"/>
        <w:ind w:left="0" w:right="0" w:firstLine="620"/>
        <w:jc w:val="both"/>
      </w:pPr>
      <w:bookmarkStart w:id="668" w:name="bookmark668"/>
      <w:bookmarkEnd w:id="668"/>
      <w:r>
        <w:rPr>
          <w:color w:val="000000"/>
          <w:spacing w:val="0"/>
          <w:w w:val="100"/>
          <w:position w:val="0"/>
        </w:rPr>
        <w:t>通过电话、短信、微信、钉钉、</w:t>
      </w:r>
      <w:r>
        <w:rPr>
          <w:b/>
          <w:bCs/>
          <w:color w:val="000000"/>
          <w:spacing w:val="0"/>
          <w:w w:val="100"/>
          <w:position w:val="0"/>
          <w:lang w:val="en-US" w:eastAsia="en-US" w:bidi="en-US"/>
        </w:rPr>
        <w:t>0A</w:t>
      </w:r>
      <w:r>
        <w:rPr>
          <w:color w:val="000000"/>
          <w:spacing w:val="0"/>
          <w:w w:val="100"/>
          <w:position w:val="0"/>
        </w:rPr>
        <w:t>邮件、内网邮件等渠道 检查主业人员是否对外泄露客户办电信息。</w:t>
      </w:r>
    </w:p>
    <w:p>
      <w:pPr>
        <w:pStyle w:val="Style66"/>
        <w:keepNext w:val="0"/>
        <w:keepLines w:val="0"/>
        <w:widowControl w:val="0"/>
        <w:numPr>
          <w:ilvl w:val="0"/>
          <w:numId w:val="173"/>
        </w:numPr>
        <w:shd w:val="clear" w:color="auto" w:fill="auto"/>
        <w:tabs>
          <w:tab w:pos="1041" w:val="left"/>
        </w:tabs>
        <w:bidi w:val="0"/>
        <w:spacing w:before="0" w:after="0" w:line="588" w:lineRule="exact"/>
        <w:ind w:left="0" w:right="0" w:firstLine="620"/>
        <w:jc w:val="both"/>
      </w:pPr>
      <w:bookmarkStart w:id="669" w:name="bookmark669"/>
      <w:bookmarkEnd w:id="669"/>
      <w:r>
        <w:rPr>
          <w:color w:val="000000"/>
          <w:spacing w:val="0"/>
          <w:w w:val="100"/>
          <w:position w:val="0"/>
        </w:rPr>
        <w:t>检查周期内供电服务指挥系统对高压新增用户派单明细。</w:t>
      </w:r>
    </w:p>
    <w:p>
      <w:pPr>
        <w:pStyle w:val="Style66"/>
        <w:keepNext w:val="0"/>
        <w:keepLines w:val="0"/>
        <w:widowControl w:val="0"/>
        <w:numPr>
          <w:ilvl w:val="0"/>
          <w:numId w:val="173"/>
        </w:numPr>
        <w:shd w:val="clear" w:color="auto" w:fill="auto"/>
        <w:tabs>
          <w:tab w:pos="1054" w:val="left"/>
        </w:tabs>
        <w:bidi w:val="0"/>
        <w:spacing w:before="0" w:after="0" w:line="588" w:lineRule="exact"/>
        <w:ind w:left="0" w:right="0" w:firstLine="620"/>
        <w:jc w:val="both"/>
      </w:pPr>
      <w:bookmarkStart w:id="670" w:name="bookmark670"/>
      <w:bookmarkEnd w:id="670"/>
      <w:r>
        <w:rPr>
          <w:color w:val="000000"/>
          <w:spacing w:val="0"/>
          <w:w w:val="100"/>
          <w:position w:val="0"/>
        </w:rPr>
        <w:t>检查周期内新建住宅小区项目明细（含户表及合表用电）， 通过查看产业单位户表施工项目比重分析是否存在疑似垄断和</w:t>
      </w:r>
    </w:p>
    <w:p>
      <w:pPr>
        <w:pStyle w:val="Style66"/>
        <w:keepNext w:val="0"/>
        <w:keepLines w:val="0"/>
        <w:widowControl w:val="0"/>
        <w:shd w:val="clear" w:color="auto" w:fill="auto"/>
        <w:bidi w:val="0"/>
        <w:spacing w:before="0" w:after="0" w:line="588" w:lineRule="exact"/>
        <w:ind w:left="0" w:right="0" w:firstLine="0"/>
        <w:jc w:val="left"/>
      </w:pPr>
      <w:r>
        <w:rPr>
          <w:color w:val="000000"/>
          <w:spacing w:val="0"/>
          <w:w w:val="100"/>
          <w:position w:val="0"/>
          <w:lang w:val="zh-CN" w:eastAsia="zh-CN" w:bidi="zh-CN"/>
        </w:rPr>
        <w:t>“三</w:t>
      </w:r>
      <w:r>
        <w:rPr>
          <w:color w:val="000000"/>
          <w:spacing w:val="0"/>
          <w:w w:val="100"/>
          <w:position w:val="0"/>
        </w:rPr>
        <w:t>指定”情况。</w:t>
      </w:r>
    </w:p>
    <w:p>
      <w:pPr>
        <w:pStyle w:val="Style66"/>
        <w:keepNext w:val="0"/>
        <w:keepLines w:val="0"/>
        <w:widowControl w:val="0"/>
        <w:numPr>
          <w:ilvl w:val="0"/>
          <w:numId w:val="173"/>
        </w:numPr>
        <w:shd w:val="clear" w:color="auto" w:fill="auto"/>
        <w:tabs>
          <w:tab w:pos="1041" w:val="left"/>
        </w:tabs>
        <w:bidi w:val="0"/>
        <w:spacing w:before="0" w:after="0" w:line="584" w:lineRule="exact"/>
        <w:ind w:left="0" w:right="0" w:firstLine="620"/>
        <w:jc w:val="both"/>
      </w:pPr>
      <w:bookmarkStart w:id="671" w:name="bookmark671"/>
      <w:bookmarkEnd w:id="671"/>
      <w:r>
        <w:rPr>
          <w:color w:val="000000"/>
          <w:spacing w:val="0"/>
          <w:w w:val="100"/>
          <w:position w:val="0"/>
        </w:rPr>
        <w:t>设计、施工单位资质备案明细。</w:t>
      </w:r>
    </w:p>
    <w:p>
      <w:pPr>
        <w:pStyle w:val="Style66"/>
        <w:keepNext w:val="0"/>
        <w:keepLines w:val="0"/>
        <w:widowControl w:val="0"/>
        <w:numPr>
          <w:ilvl w:val="0"/>
          <w:numId w:val="173"/>
        </w:numPr>
        <w:shd w:val="clear" w:color="auto" w:fill="auto"/>
        <w:tabs>
          <w:tab w:pos="1040" w:val="left"/>
        </w:tabs>
        <w:bidi w:val="0"/>
        <w:spacing w:before="0" w:after="0" w:line="584" w:lineRule="exact"/>
        <w:ind w:left="0" w:right="0" w:firstLine="620"/>
        <w:jc w:val="both"/>
      </w:pPr>
      <w:bookmarkStart w:id="672" w:name="bookmark672"/>
      <w:bookmarkEnd w:id="672"/>
      <w:r>
        <w:rPr>
          <w:color w:val="000000"/>
          <w:spacing w:val="0"/>
          <w:w w:val="100"/>
          <w:position w:val="0"/>
        </w:rPr>
        <w:t>检查周期内高压新增客户受电工程设计、施工及设备供应 单位名单。</w:t>
      </w:r>
    </w:p>
    <w:p>
      <w:pPr>
        <w:pStyle w:val="Style66"/>
        <w:keepNext w:val="0"/>
        <w:keepLines w:val="0"/>
        <w:widowControl w:val="0"/>
        <w:numPr>
          <w:ilvl w:val="0"/>
          <w:numId w:val="173"/>
        </w:numPr>
        <w:shd w:val="clear" w:color="auto" w:fill="auto"/>
        <w:tabs>
          <w:tab w:pos="1237" w:val="left"/>
        </w:tabs>
        <w:bidi w:val="0"/>
        <w:spacing w:before="0" w:after="0" w:line="584" w:lineRule="exact"/>
        <w:ind w:left="0" w:right="0" w:firstLine="620"/>
        <w:jc w:val="both"/>
      </w:pPr>
      <w:bookmarkStart w:id="673" w:name="bookmark673"/>
      <w:bookmarkEnd w:id="673"/>
      <w:r>
        <w:rPr>
          <w:color w:val="000000"/>
          <w:spacing w:val="0"/>
          <w:w w:val="100"/>
          <w:position w:val="0"/>
        </w:rPr>
        <w:t>检查客户报装资料申请时间和营销业务系统录入时间的 时限、逻辑关系，是否存在时间倒置、流程倒置、体外循环的情 况。</w:t>
      </w:r>
    </w:p>
    <w:p>
      <w:pPr>
        <w:pStyle w:val="Style66"/>
        <w:keepNext w:val="0"/>
        <w:keepLines w:val="0"/>
        <w:widowControl w:val="0"/>
        <w:shd w:val="clear" w:color="auto" w:fill="auto"/>
        <w:bidi w:val="0"/>
        <w:spacing w:before="0" w:after="240" w:line="584" w:lineRule="exact"/>
        <w:ind w:left="0" w:right="0" w:firstLine="620"/>
        <w:jc w:val="both"/>
      </w:pPr>
      <w:r>
        <w:rPr>
          <w:b/>
          <w:bCs/>
          <w:color w:val="000000"/>
          <w:spacing w:val="0"/>
          <w:w w:val="100"/>
          <w:position w:val="0"/>
        </w:rPr>
        <w:t xml:space="preserve">11 </w:t>
      </w:r>
      <w:r>
        <w:rPr>
          <w:color w:val="000000"/>
          <w:spacing w:val="0"/>
          <w:w w:val="100"/>
          <w:position w:val="0"/>
        </w:rPr>
        <w:t>.检查业扩归档资料是否存在明显涂改和后补痕迹。</w:t>
      </w:r>
    </w:p>
    <w:p>
      <w:pPr>
        <w:pStyle w:val="Style7"/>
        <w:keepNext w:val="0"/>
        <w:keepLines w:val="0"/>
        <w:widowControl w:val="0"/>
        <w:shd w:val="clear" w:color="auto" w:fill="auto"/>
        <w:bidi w:val="0"/>
        <w:spacing w:before="0" w:after="0" w:line="240" w:lineRule="auto"/>
        <w:ind w:left="0" w:right="0" w:firstLine="800"/>
        <w:jc w:val="left"/>
      </w:pPr>
      <w:r>
        <w:rPr>
          <w:color w:val="000000"/>
          <w:spacing w:val="0"/>
          <w:w w:val="100"/>
          <w:position w:val="0"/>
          <w:sz w:val="24"/>
          <w:szCs w:val="24"/>
        </w:rPr>
        <w:t>（二）供电方案答复环节</w:t>
      </w:r>
    </w:p>
    <w:p>
      <w:pPr>
        <w:pStyle w:val="Style66"/>
        <w:keepNext w:val="0"/>
        <w:keepLines w:val="0"/>
        <w:widowControl w:val="0"/>
        <w:numPr>
          <w:ilvl w:val="0"/>
          <w:numId w:val="175"/>
        </w:numPr>
        <w:shd w:val="clear" w:color="auto" w:fill="auto"/>
        <w:tabs>
          <w:tab w:pos="1083" w:val="left"/>
        </w:tabs>
        <w:bidi w:val="0"/>
        <w:spacing w:before="0" w:after="0" w:line="576" w:lineRule="exact"/>
        <w:ind w:left="0" w:right="0" w:firstLine="620"/>
        <w:jc w:val="both"/>
      </w:pPr>
      <w:bookmarkStart w:id="674" w:name="bookmark674"/>
      <w:bookmarkEnd w:id="674"/>
      <w:r>
        <w:rPr>
          <w:color w:val="000000"/>
          <w:spacing w:val="0"/>
          <w:w w:val="100"/>
          <w:position w:val="0"/>
        </w:rPr>
        <w:t>检查客户报装资料申请时间和现场勘查记录，确定是否在 规定时限内进行现场勘查。</w:t>
      </w:r>
    </w:p>
    <w:p>
      <w:pPr>
        <w:pStyle w:val="Style66"/>
        <w:keepNext w:val="0"/>
        <w:keepLines w:val="0"/>
        <w:widowControl w:val="0"/>
        <w:numPr>
          <w:ilvl w:val="0"/>
          <w:numId w:val="175"/>
        </w:numPr>
        <w:shd w:val="clear" w:color="auto" w:fill="auto"/>
        <w:tabs>
          <w:tab w:pos="1064" w:val="left"/>
        </w:tabs>
        <w:bidi w:val="0"/>
        <w:spacing w:before="0" w:after="0" w:line="590" w:lineRule="exact"/>
        <w:ind w:left="0" w:right="0" w:firstLine="620"/>
        <w:jc w:val="both"/>
      </w:pPr>
      <w:bookmarkStart w:id="675" w:name="bookmark675"/>
      <w:bookmarkEnd w:id="675"/>
      <w:r>
        <w:rPr>
          <w:color w:val="000000"/>
          <w:spacing w:val="0"/>
          <w:w w:val="100"/>
          <w:position w:val="0"/>
        </w:rPr>
        <w:t>检查现场勘查记录，确定是否存在产业单位或社会化单位 设计、施工人员提前参与现场勘查现象。</w:t>
      </w:r>
    </w:p>
    <w:p>
      <w:pPr>
        <w:pStyle w:val="Style66"/>
        <w:keepNext w:val="0"/>
        <w:keepLines w:val="0"/>
        <w:widowControl w:val="0"/>
        <w:numPr>
          <w:ilvl w:val="0"/>
          <w:numId w:val="175"/>
        </w:numPr>
        <w:shd w:val="clear" w:color="auto" w:fill="auto"/>
        <w:tabs>
          <w:tab w:pos="430" w:val="left"/>
        </w:tabs>
        <w:bidi w:val="0"/>
        <w:spacing w:before="0" w:after="240" w:line="588" w:lineRule="exact"/>
        <w:ind w:left="0" w:right="0" w:firstLine="620"/>
        <w:jc w:val="both"/>
      </w:pPr>
      <w:bookmarkStart w:id="676" w:name="bookmark676"/>
      <w:bookmarkEnd w:id="676"/>
      <w:r>
        <w:rPr>
          <w:color w:val="000000"/>
          <w:spacing w:val="0"/>
          <w:w w:val="100"/>
          <w:position w:val="0"/>
        </w:rPr>
        <w:t xml:space="preserve">检查供电方案答复记录和落款时间，确定是否在规定时限 </w:t>
      </w:r>
      <w:r>
        <w:rPr>
          <w:color w:val="000000"/>
          <w:spacing w:val="0"/>
          <w:w w:val="100"/>
          <w:position w:val="0"/>
        </w:rPr>
        <w:t>内答复客户。</w:t>
      </w:r>
    </w:p>
    <w:p>
      <w:pPr>
        <w:pStyle w:val="Style66"/>
        <w:keepNext w:val="0"/>
        <w:keepLines w:val="0"/>
        <w:widowControl w:val="0"/>
        <w:numPr>
          <w:ilvl w:val="0"/>
          <w:numId w:val="175"/>
        </w:numPr>
        <w:shd w:val="clear" w:color="auto" w:fill="auto"/>
        <w:bidi w:val="0"/>
        <w:spacing w:before="0" w:after="240" w:line="590" w:lineRule="exact"/>
        <w:ind w:left="0" w:right="0" w:firstLine="620"/>
        <w:jc w:val="both"/>
      </w:pPr>
      <w:bookmarkStart w:id="677" w:name="bookmark677"/>
      <w:bookmarkEnd w:id="677"/>
      <w:r>
        <w:rPr>
          <w:color w:val="000000"/>
          <w:spacing w:val="0"/>
          <w:w w:val="100"/>
          <w:position w:val="0"/>
        </w:rPr>
        <w:t>检查指定抽查项目供电方案答复记录，现场复核方案制定 是否经济合理、就近就便接入电网。</w:t>
      </w:r>
    </w:p>
    <w:p>
      <w:pPr>
        <w:pStyle w:val="Style7"/>
        <w:keepNext w:val="0"/>
        <w:keepLines w:val="0"/>
        <w:widowControl w:val="0"/>
        <w:shd w:val="clear" w:color="auto" w:fill="auto"/>
        <w:tabs>
          <w:tab w:pos="1582" w:val="left"/>
        </w:tabs>
        <w:bidi w:val="0"/>
        <w:spacing w:before="0" w:after="0" w:line="240" w:lineRule="auto"/>
        <w:ind w:left="0" w:right="0" w:firstLine="800"/>
        <w:jc w:val="both"/>
        <w:rPr>
          <w:sz w:val="26"/>
          <w:szCs w:val="26"/>
        </w:rPr>
      </w:pPr>
      <w:bookmarkStart w:id="678" w:name="bookmark678"/>
      <w:r>
        <w:rPr>
          <w:color w:val="000000"/>
          <w:spacing w:val="0"/>
          <w:w w:val="100"/>
          <w:position w:val="0"/>
          <w:sz w:val="26"/>
          <w:szCs w:val="26"/>
        </w:rPr>
        <w:t>（</w:t>
      </w:r>
      <w:bookmarkEnd w:id="678"/>
      <w:r>
        <w:rPr>
          <w:color w:val="000000"/>
          <w:spacing w:val="0"/>
          <w:w w:val="100"/>
          <w:position w:val="0"/>
          <w:sz w:val="26"/>
          <w:szCs w:val="26"/>
        </w:rPr>
        <w:t>三）</w:t>
        <w:tab/>
        <w:t>设计审查和中间检查环节</w:t>
      </w:r>
    </w:p>
    <w:p>
      <w:pPr>
        <w:pStyle w:val="Style66"/>
        <w:keepNext w:val="0"/>
        <w:keepLines w:val="0"/>
        <w:widowControl w:val="0"/>
        <w:numPr>
          <w:ilvl w:val="0"/>
          <w:numId w:val="177"/>
        </w:numPr>
        <w:shd w:val="clear" w:color="auto" w:fill="auto"/>
        <w:tabs>
          <w:tab w:pos="1050" w:val="left"/>
        </w:tabs>
        <w:bidi w:val="0"/>
        <w:spacing w:before="0" w:after="0" w:line="586" w:lineRule="exact"/>
        <w:ind w:left="0" w:right="0" w:firstLine="620"/>
        <w:jc w:val="both"/>
      </w:pPr>
      <w:bookmarkStart w:id="679" w:name="bookmark679"/>
      <w:bookmarkEnd w:id="679"/>
      <w:r>
        <w:rPr>
          <w:color w:val="000000"/>
          <w:spacing w:val="0"/>
          <w:w w:val="100"/>
          <w:position w:val="0"/>
        </w:rPr>
        <w:t>检查指定抽查非重要客户项目是否还存在设计审查和中 间检查环节。</w:t>
      </w:r>
    </w:p>
    <w:p>
      <w:pPr>
        <w:pStyle w:val="Style66"/>
        <w:keepNext w:val="0"/>
        <w:keepLines w:val="0"/>
        <w:widowControl w:val="0"/>
        <w:numPr>
          <w:ilvl w:val="0"/>
          <w:numId w:val="177"/>
        </w:numPr>
        <w:shd w:val="clear" w:color="auto" w:fill="auto"/>
        <w:tabs>
          <w:tab w:pos="1026" w:val="left"/>
        </w:tabs>
        <w:bidi w:val="0"/>
        <w:spacing w:before="0" w:after="0" w:line="586" w:lineRule="exact"/>
        <w:ind w:left="0" w:right="0" w:firstLine="620"/>
        <w:jc w:val="both"/>
      </w:pPr>
      <w:bookmarkStart w:id="680" w:name="bookmark680"/>
      <w:bookmarkEnd w:id="680"/>
      <w:r>
        <w:rPr>
          <w:color w:val="000000"/>
          <w:spacing w:val="0"/>
          <w:w w:val="100"/>
          <w:position w:val="0"/>
        </w:rPr>
        <w:t>检查指定抽查项目的设计审查记录，确定是否在规定期限 内完成设计文件审查。</w:t>
      </w:r>
    </w:p>
    <w:p>
      <w:pPr>
        <w:pStyle w:val="Style66"/>
        <w:keepNext w:val="0"/>
        <w:keepLines w:val="0"/>
        <w:widowControl w:val="0"/>
        <w:numPr>
          <w:ilvl w:val="0"/>
          <w:numId w:val="177"/>
        </w:numPr>
        <w:shd w:val="clear" w:color="auto" w:fill="auto"/>
        <w:tabs>
          <w:tab w:pos="1045" w:val="left"/>
        </w:tabs>
        <w:bidi w:val="0"/>
        <w:spacing w:before="0" w:after="0" w:line="586" w:lineRule="exact"/>
        <w:ind w:left="0" w:right="0" w:firstLine="620"/>
        <w:jc w:val="both"/>
      </w:pPr>
      <w:bookmarkStart w:id="681" w:name="bookmark681"/>
      <w:bookmarkEnd w:id="681"/>
      <w:r>
        <w:rPr>
          <w:color w:val="000000"/>
          <w:spacing w:val="0"/>
          <w:w w:val="100"/>
          <w:position w:val="0"/>
        </w:rPr>
        <w:t>针对设计审查、中间检查发现的各类问题，检查书面告知 书，是否一次性答复客户。</w:t>
      </w:r>
    </w:p>
    <w:p>
      <w:pPr>
        <w:pStyle w:val="Style66"/>
        <w:keepNext w:val="0"/>
        <w:keepLines w:val="0"/>
        <w:widowControl w:val="0"/>
        <w:numPr>
          <w:ilvl w:val="0"/>
          <w:numId w:val="177"/>
        </w:numPr>
        <w:shd w:val="clear" w:color="auto" w:fill="auto"/>
        <w:tabs>
          <w:tab w:pos="1054" w:val="left"/>
        </w:tabs>
        <w:bidi w:val="0"/>
        <w:spacing w:before="0" w:after="0" w:line="586" w:lineRule="exact"/>
        <w:ind w:left="0" w:right="0" w:firstLine="620"/>
        <w:jc w:val="both"/>
      </w:pPr>
      <w:bookmarkStart w:id="682" w:name="bookmark682"/>
      <w:bookmarkEnd w:id="682"/>
      <w:r>
        <w:rPr>
          <w:color w:val="000000"/>
          <w:spacing w:val="0"/>
          <w:w w:val="100"/>
          <w:position w:val="0"/>
        </w:rPr>
        <w:t>检查设计审查记录落款时间及书面告知书，确定是否存在 无正当理由拖延、分次答复审验意见造成图纸反复修改、拖延办 电时间，影响客户自主选择权的情况。</w:t>
      </w:r>
    </w:p>
    <w:p>
      <w:pPr>
        <w:pStyle w:val="Style66"/>
        <w:keepNext w:val="0"/>
        <w:keepLines w:val="0"/>
        <w:widowControl w:val="0"/>
        <w:numPr>
          <w:ilvl w:val="0"/>
          <w:numId w:val="177"/>
        </w:numPr>
        <w:shd w:val="clear" w:color="auto" w:fill="auto"/>
        <w:tabs>
          <w:tab w:pos="1026" w:val="left"/>
        </w:tabs>
        <w:bidi w:val="0"/>
        <w:spacing w:before="0" w:after="240" w:line="595" w:lineRule="exact"/>
        <w:ind w:left="0" w:right="0" w:firstLine="620"/>
        <w:jc w:val="both"/>
      </w:pPr>
      <w:bookmarkStart w:id="683" w:name="bookmark683"/>
      <w:bookmarkEnd w:id="683"/>
      <w:r>
        <w:rPr>
          <w:color w:val="000000"/>
          <w:spacing w:val="0"/>
          <w:w w:val="100"/>
          <w:position w:val="0"/>
        </w:rPr>
        <w:t>检查中间检查记录及竣工检验记录，确定是否在规定期限 内完成中间检查及竣工检验。</w:t>
      </w:r>
    </w:p>
    <w:p>
      <w:pPr>
        <w:pStyle w:val="Style7"/>
        <w:keepNext w:val="0"/>
        <w:keepLines w:val="0"/>
        <w:widowControl w:val="0"/>
        <w:shd w:val="clear" w:color="auto" w:fill="auto"/>
        <w:tabs>
          <w:tab w:pos="1582" w:val="left"/>
        </w:tabs>
        <w:bidi w:val="0"/>
        <w:spacing w:before="0" w:after="0" w:line="240" w:lineRule="auto"/>
        <w:ind w:left="0" w:right="0" w:firstLine="800"/>
        <w:jc w:val="both"/>
        <w:rPr>
          <w:sz w:val="26"/>
          <w:szCs w:val="26"/>
        </w:rPr>
      </w:pPr>
      <w:bookmarkStart w:id="684" w:name="bookmark684"/>
      <w:r>
        <w:rPr>
          <w:color w:val="000000"/>
          <w:spacing w:val="0"/>
          <w:w w:val="100"/>
          <w:position w:val="0"/>
          <w:sz w:val="26"/>
          <w:szCs w:val="26"/>
        </w:rPr>
        <w:t>（</w:t>
      </w:r>
      <w:bookmarkEnd w:id="684"/>
      <w:r>
        <w:rPr>
          <w:color w:val="000000"/>
          <w:spacing w:val="0"/>
          <w:w w:val="100"/>
          <w:position w:val="0"/>
          <w:sz w:val="26"/>
          <w:szCs w:val="26"/>
        </w:rPr>
        <w:t>四）</w:t>
        <w:tab/>
        <w:t>验收送电环节</w:t>
      </w:r>
    </w:p>
    <w:p>
      <w:pPr>
        <w:pStyle w:val="Style66"/>
        <w:keepNext w:val="0"/>
        <w:keepLines w:val="0"/>
        <w:widowControl w:val="0"/>
        <w:numPr>
          <w:ilvl w:val="0"/>
          <w:numId w:val="179"/>
        </w:numPr>
        <w:shd w:val="clear" w:color="auto" w:fill="auto"/>
        <w:tabs>
          <w:tab w:pos="1050" w:val="left"/>
        </w:tabs>
        <w:bidi w:val="0"/>
        <w:spacing w:before="0" w:after="0" w:line="586" w:lineRule="exact"/>
        <w:ind w:left="0" w:right="0" w:firstLine="620"/>
        <w:jc w:val="both"/>
      </w:pPr>
      <w:bookmarkStart w:id="685" w:name="bookmark685"/>
      <w:bookmarkEnd w:id="685"/>
      <w:r>
        <w:rPr>
          <w:color w:val="000000"/>
          <w:spacing w:val="0"/>
          <w:w w:val="100"/>
          <w:position w:val="0"/>
        </w:rPr>
        <w:t>检查装表接电记录，确保在规定期限内装表接电。</w:t>
      </w:r>
    </w:p>
    <w:p>
      <w:pPr>
        <w:pStyle w:val="Style66"/>
        <w:keepNext w:val="0"/>
        <w:keepLines w:val="0"/>
        <w:widowControl w:val="0"/>
        <w:numPr>
          <w:ilvl w:val="0"/>
          <w:numId w:val="179"/>
        </w:numPr>
        <w:shd w:val="clear" w:color="auto" w:fill="auto"/>
        <w:tabs>
          <w:tab w:pos="1059" w:val="left"/>
        </w:tabs>
        <w:bidi w:val="0"/>
        <w:spacing w:before="0" w:after="0" w:line="582" w:lineRule="exact"/>
        <w:ind w:left="0" w:right="0" w:firstLine="620"/>
        <w:jc w:val="both"/>
      </w:pPr>
      <w:bookmarkStart w:id="686" w:name="bookmark686"/>
      <w:bookmarkEnd w:id="686"/>
      <w:r>
        <w:rPr>
          <w:color w:val="000000"/>
          <w:spacing w:val="0"/>
          <w:w w:val="100"/>
          <w:position w:val="0"/>
        </w:rPr>
        <w:t>检查指定抽查项目的竣工验收记录、停（送）电记录、书 面告知书记录，确定是否存在人为不受理、不通过、拖延办理， 提高验收标准、多次告知、重复验收的情况。</w:t>
      </w:r>
    </w:p>
    <w:p>
      <w:pPr>
        <w:pStyle w:val="Style66"/>
        <w:keepNext w:val="0"/>
        <w:keepLines w:val="0"/>
        <w:widowControl w:val="0"/>
        <w:numPr>
          <w:ilvl w:val="0"/>
          <w:numId w:val="179"/>
        </w:numPr>
        <w:shd w:val="clear" w:color="auto" w:fill="auto"/>
        <w:tabs>
          <w:tab w:pos="1054" w:val="left"/>
        </w:tabs>
        <w:bidi w:val="0"/>
        <w:spacing w:before="0" w:line="582" w:lineRule="exact"/>
        <w:ind w:left="0" w:right="0" w:firstLine="620"/>
        <w:jc w:val="both"/>
        <w:sectPr>
          <w:headerReference w:type="default" r:id="rId584"/>
          <w:footerReference w:type="default" r:id="rId585"/>
          <w:headerReference w:type="even" r:id="rId586"/>
          <w:footerReference w:type="even" r:id="rId587"/>
          <w:footnotePr>
            <w:pos w:val="pageBottom"/>
            <w:numFmt w:val="decimal"/>
            <w:numRestart w:val="continuous"/>
          </w:footnotePr>
          <w:type w:val="continuous"/>
          <w:pgSz w:w="11900" w:h="16840"/>
          <w:pgMar w:top="2009" w:right="1424" w:bottom="1907" w:left="1562" w:header="0" w:footer="3" w:gutter="0"/>
          <w:cols w:space="720"/>
          <w:noEndnote/>
          <w:rtlGutter w:val="0"/>
          <w:docGrid w:linePitch="360"/>
        </w:sectPr>
      </w:pPr>
      <w:bookmarkStart w:id="687" w:name="bookmark687"/>
      <w:bookmarkEnd w:id="687"/>
      <w:r>
        <w:rPr>
          <w:color w:val="000000"/>
          <w:spacing w:val="0"/>
          <w:w w:val="100"/>
          <w:position w:val="0"/>
        </w:rPr>
        <w:t>对比产业单位和非产业单位施工企业同类施工项目的验 收记录，确定是否存在执行差异化验收标准、拖延办理接电手续 或其他附加条件。</w:t>
      </w:r>
    </w:p>
    <w:p>
      <w:pPr>
        <w:pStyle w:val="Style66"/>
        <w:keepNext w:val="0"/>
        <w:keepLines w:val="0"/>
        <w:widowControl w:val="0"/>
        <w:numPr>
          <w:ilvl w:val="0"/>
          <w:numId w:val="181"/>
        </w:numPr>
        <w:shd w:val="clear" w:color="auto" w:fill="auto"/>
        <w:bidi w:val="0"/>
        <w:spacing w:before="0" w:after="180" w:line="605" w:lineRule="exact"/>
        <w:ind w:left="0" w:right="0" w:firstLine="620"/>
        <w:jc w:val="both"/>
      </w:pPr>
      <w:bookmarkStart w:id="688" w:name="bookmark688"/>
      <w:bookmarkEnd w:id="688"/>
      <w:r>
        <w:rPr>
          <w:color w:val="000000"/>
          <w:spacing w:val="0"/>
          <w:w w:val="100"/>
          <w:position w:val="0"/>
        </w:rPr>
        <w:t>检查供用电合同和送电记录，确定资料归档时间与送电 时间是否存在逻辑倒置。</w:t>
      </w:r>
    </w:p>
    <w:p>
      <w:pPr>
        <w:pStyle w:val="Style66"/>
        <w:keepNext w:val="0"/>
        <w:keepLines w:val="0"/>
        <w:widowControl w:val="0"/>
        <w:shd w:val="clear" w:color="auto" w:fill="auto"/>
        <w:bidi w:val="0"/>
        <w:spacing w:before="0" w:after="180" w:line="240" w:lineRule="auto"/>
        <w:ind w:left="0" w:right="0" w:firstLine="620"/>
        <w:jc w:val="left"/>
      </w:pPr>
      <w:r>
        <w:rPr>
          <w:b/>
          <w:bCs/>
          <w:color w:val="000000"/>
          <w:spacing w:val="0"/>
          <w:w w:val="100"/>
          <w:position w:val="0"/>
        </w:rPr>
        <w:t>五、客户工程依法合规实施方面</w:t>
      </w:r>
    </w:p>
    <w:p>
      <w:pPr>
        <w:pStyle w:val="Style66"/>
        <w:keepNext w:val="0"/>
        <w:keepLines w:val="0"/>
        <w:widowControl w:val="0"/>
        <w:shd w:val="clear" w:color="auto" w:fill="auto"/>
        <w:tabs>
          <w:tab w:pos="1587" w:val="left"/>
        </w:tabs>
        <w:bidi w:val="0"/>
        <w:spacing w:before="0" w:after="0" w:line="240" w:lineRule="auto"/>
        <w:ind w:left="0" w:right="0" w:firstLine="800"/>
        <w:jc w:val="left"/>
      </w:pPr>
      <w:bookmarkStart w:id="689" w:name="bookmark689"/>
      <w:r>
        <w:rPr>
          <w:b/>
          <w:bCs/>
          <w:color w:val="000000"/>
          <w:spacing w:val="0"/>
          <w:w w:val="100"/>
          <w:position w:val="0"/>
        </w:rPr>
        <w:t>（</w:t>
      </w:r>
      <w:bookmarkEnd w:id="689"/>
      <w:r>
        <w:rPr>
          <w:b/>
          <w:bCs/>
          <w:color w:val="000000"/>
          <w:spacing w:val="0"/>
          <w:w w:val="100"/>
          <w:position w:val="0"/>
        </w:rPr>
        <w:t>一）</w:t>
        <w:tab/>
        <w:t>工程承揽</w:t>
      </w:r>
    </w:p>
    <w:p>
      <w:pPr>
        <w:pStyle w:val="Style66"/>
        <w:keepNext w:val="0"/>
        <w:keepLines w:val="0"/>
        <w:widowControl w:val="0"/>
        <w:shd w:val="clear" w:color="auto" w:fill="auto"/>
        <w:bidi w:val="0"/>
        <w:spacing w:before="0" w:after="0" w:line="593" w:lineRule="exact"/>
        <w:ind w:left="0" w:right="0" w:firstLine="620"/>
        <w:jc w:val="left"/>
      </w:pPr>
      <w:r>
        <w:rPr>
          <w:b/>
          <w:bCs/>
          <w:color w:val="000000"/>
          <w:spacing w:val="0"/>
          <w:w w:val="100"/>
          <w:position w:val="0"/>
        </w:rPr>
        <w:t xml:space="preserve">1 </w:t>
      </w:r>
      <w:r>
        <w:rPr>
          <w:color w:val="000000"/>
          <w:spacing w:val="0"/>
          <w:w w:val="100"/>
          <w:position w:val="0"/>
        </w:rPr>
        <w:t>.检查产业单位承揽客户工程合同文本。</w:t>
      </w:r>
    </w:p>
    <w:p>
      <w:pPr>
        <w:pStyle w:val="Style66"/>
        <w:keepNext w:val="0"/>
        <w:keepLines w:val="0"/>
        <w:widowControl w:val="0"/>
        <w:numPr>
          <w:ilvl w:val="0"/>
          <w:numId w:val="183"/>
        </w:numPr>
        <w:shd w:val="clear" w:color="auto" w:fill="auto"/>
        <w:tabs>
          <w:tab w:pos="1002" w:val="left"/>
        </w:tabs>
        <w:bidi w:val="0"/>
        <w:spacing w:before="0" w:after="0" w:line="600" w:lineRule="exact"/>
        <w:ind w:left="0" w:right="0" w:firstLine="620"/>
        <w:jc w:val="both"/>
      </w:pPr>
      <w:bookmarkStart w:id="690" w:name="bookmark690"/>
      <w:bookmarkEnd w:id="690"/>
      <w:r>
        <w:rPr>
          <w:color w:val="000000"/>
          <w:spacing w:val="0"/>
          <w:w w:val="100"/>
          <w:position w:val="0"/>
        </w:rPr>
        <w:t>检查产业单位与客户受电工程项目签订的工程委托书（合 同）。</w:t>
      </w:r>
    </w:p>
    <w:p>
      <w:pPr>
        <w:pStyle w:val="Style66"/>
        <w:keepNext w:val="0"/>
        <w:keepLines w:val="0"/>
        <w:widowControl w:val="0"/>
        <w:numPr>
          <w:ilvl w:val="0"/>
          <w:numId w:val="183"/>
        </w:numPr>
        <w:shd w:val="clear" w:color="auto" w:fill="auto"/>
        <w:tabs>
          <w:tab w:pos="1035" w:val="left"/>
        </w:tabs>
        <w:bidi w:val="0"/>
        <w:spacing w:before="0" w:after="0" w:line="595" w:lineRule="exact"/>
        <w:ind w:left="0" w:right="0" w:firstLine="620"/>
        <w:jc w:val="both"/>
      </w:pPr>
      <w:bookmarkStart w:id="691" w:name="bookmark691"/>
      <w:bookmarkEnd w:id="691"/>
      <w:r>
        <w:rPr>
          <w:color w:val="000000"/>
          <w:spacing w:val="0"/>
          <w:w w:val="100"/>
          <w:position w:val="0"/>
        </w:rPr>
        <w:t>检查客户受电工程有关合同或协议、工程预决算资料，内 容是否公平合理，是否存在霸王条款。</w:t>
      </w:r>
    </w:p>
    <w:p>
      <w:pPr>
        <w:pStyle w:val="Style66"/>
        <w:keepNext w:val="0"/>
        <w:keepLines w:val="0"/>
        <w:widowControl w:val="0"/>
        <w:numPr>
          <w:ilvl w:val="0"/>
          <w:numId w:val="183"/>
        </w:numPr>
        <w:shd w:val="clear" w:color="auto" w:fill="auto"/>
        <w:tabs>
          <w:tab w:pos="1040" w:val="left"/>
        </w:tabs>
        <w:bidi w:val="0"/>
        <w:spacing w:before="0" w:after="0" w:line="590" w:lineRule="exact"/>
        <w:ind w:left="0" w:right="0" w:firstLine="620"/>
        <w:jc w:val="both"/>
      </w:pPr>
      <w:bookmarkStart w:id="692" w:name="bookmark692"/>
      <w:bookmarkEnd w:id="692"/>
      <w:r>
        <w:rPr>
          <w:color w:val="000000"/>
          <w:spacing w:val="0"/>
          <w:w w:val="100"/>
          <w:position w:val="0"/>
        </w:rPr>
        <w:t>检查釆购业务是否应用公司电子商务平台</w:t>
      </w:r>
      <w:r>
        <w:rPr>
          <w:b/>
          <w:bCs/>
          <w:color w:val="000000"/>
          <w:spacing w:val="0"/>
          <w:w w:val="100"/>
          <w:position w:val="0"/>
          <w:lang w:val="en-US" w:eastAsia="en-US" w:bidi="en-US"/>
        </w:rPr>
        <w:t>（ECP）</w:t>
      </w:r>
      <w:r>
        <w:rPr>
          <w:color w:val="000000"/>
          <w:spacing w:val="0"/>
          <w:w w:val="100"/>
          <w:position w:val="0"/>
        </w:rPr>
        <w:t>实施， 实物管理是否符合国家法律法规及公司制度的要求。</w:t>
      </w:r>
    </w:p>
    <w:p>
      <w:pPr>
        <w:pStyle w:val="Style66"/>
        <w:keepNext w:val="0"/>
        <w:keepLines w:val="0"/>
        <w:widowControl w:val="0"/>
        <w:numPr>
          <w:ilvl w:val="0"/>
          <w:numId w:val="183"/>
        </w:numPr>
        <w:shd w:val="clear" w:color="auto" w:fill="auto"/>
        <w:tabs>
          <w:tab w:pos="1041" w:val="left"/>
        </w:tabs>
        <w:bidi w:val="0"/>
        <w:spacing w:before="0" w:after="180" w:line="593" w:lineRule="exact"/>
        <w:ind w:left="0" w:right="0" w:firstLine="620"/>
        <w:jc w:val="both"/>
      </w:pPr>
      <w:bookmarkStart w:id="693" w:name="bookmark693"/>
      <w:bookmarkEnd w:id="693"/>
      <w:r>
        <w:rPr>
          <w:color w:val="000000"/>
          <w:spacing w:val="0"/>
          <w:w w:val="100"/>
          <w:position w:val="0"/>
        </w:rPr>
        <w:t>检查产业单位承揽客户工程转包合同。</w:t>
      </w:r>
    </w:p>
    <w:p>
      <w:pPr>
        <w:pStyle w:val="Style66"/>
        <w:keepNext w:val="0"/>
        <w:keepLines w:val="0"/>
        <w:widowControl w:val="0"/>
        <w:shd w:val="clear" w:color="auto" w:fill="auto"/>
        <w:tabs>
          <w:tab w:pos="1587" w:val="left"/>
        </w:tabs>
        <w:bidi w:val="0"/>
        <w:spacing w:before="0" w:after="0" w:line="240" w:lineRule="auto"/>
        <w:ind w:left="0" w:right="0" w:firstLine="800"/>
        <w:jc w:val="left"/>
      </w:pPr>
      <w:bookmarkStart w:id="694" w:name="bookmark694"/>
      <w:r>
        <w:rPr>
          <w:b/>
          <w:bCs/>
          <w:color w:val="000000"/>
          <w:spacing w:val="0"/>
          <w:w w:val="100"/>
          <w:position w:val="0"/>
        </w:rPr>
        <w:t>（</w:t>
      </w:r>
      <w:bookmarkEnd w:id="694"/>
      <w:r>
        <w:rPr>
          <w:b/>
          <w:bCs/>
          <w:color w:val="000000"/>
          <w:spacing w:val="0"/>
          <w:w w:val="100"/>
          <w:position w:val="0"/>
        </w:rPr>
        <w:t>二）</w:t>
        <w:tab/>
        <w:t>工程造价</w:t>
      </w:r>
    </w:p>
    <w:p>
      <w:pPr>
        <w:pStyle w:val="Style66"/>
        <w:keepNext w:val="0"/>
        <w:keepLines w:val="0"/>
        <w:widowControl w:val="0"/>
        <w:numPr>
          <w:ilvl w:val="0"/>
          <w:numId w:val="185"/>
        </w:numPr>
        <w:shd w:val="clear" w:color="auto" w:fill="auto"/>
        <w:tabs>
          <w:tab w:pos="1083" w:val="left"/>
        </w:tabs>
        <w:bidi w:val="0"/>
        <w:spacing w:before="0" w:after="0" w:line="581" w:lineRule="exact"/>
        <w:ind w:left="0" w:right="0" w:firstLine="620"/>
        <w:jc w:val="both"/>
      </w:pPr>
      <w:bookmarkStart w:id="695" w:name="bookmark695"/>
      <w:bookmarkEnd w:id="695"/>
      <w:r>
        <w:rPr>
          <w:color w:val="000000"/>
          <w:spacing w:val="0"/>
          <w:w w:val="100"/>
          <w:position w:val="0"/>
        </w:rPr>
        <w:t>检查产业单位承揽客户受电工程技术经济报告，确定工程 造价是否严格执行国家有关定额取费标准。</w:t>
      </w:r>
    </w:p>
    <w:p>
      <w:pPr>
        <w:pStyle w:val="Style66"/>
        <w:keepNext w:val="0"/>
        <w:keepLines w:val="0"/>
        <w:widowControl w:val="0"/>
        <w:numPr>
          <w:ilvl w:val="0"/>
          <w:numId w:val="185"/>
        </w:numPr>
        <w:shd w:val="clear" w:color="auto" w:fill="auto"/>
        <w:tabs>
          <w:tab w:pos="1059" w:val="left"/>
        </w:tabs>
        <w:bidi w:val="0"/>
        <w:spacing w:before="0" w:after="0" w:line="581" w:lineRule="exact"/>
        <w:ind w:left="0" w:right="0" w:firstLine="620"/>
        <w:jc w:val="both"/>
      </w:pPr>
      <w:bookmarkStart w:id="696" w:name="bookmark696"/>
      <w:bookmarkEnd w:id="696"/>
      <w:r>
        <w:rPr>
          <w:color w:val="000000"/>
          <w:spacing w:val="0"/>
          <w:w w:val="100"/>
          <w:position w:val="0"/>
        </w:rPr>
        <w:t>检查产业单位资质，并与承揽客户受电工程招标文件的资 质要求相比较，确定产业单位资质是否符合规定。</w:t>
      </w:r>
    </w:p>
    <w:p>
      <w:pPr>
        <w:pStyle w:val="Style66"/>
        <w:keepNext w:val="0"/>
        <w:keepLines w:val="0"/>
        <w:widowControl w:val="0"/>
        <w:numPr>
          <w:ilvl w:val="0"/>
          <w:numId w:val="185"/>
        </w:numPr>
        <w:shd w:val="clear" w:color="auto" w:fill="auto"/>
        <w:tabs>
          <w:tab w:pos="1064" w:val="left"/>
        </w:tabs>
        <w:bidi w:val="0"/>
        <w:spacing w:before="0" w:after="0" w:line="581" w:lineRule="exact"/>
        <w:ind w:left="0" w:right="0" w:firstLine="620"/>
        <w:jc w:val="both"/>
      </w:pPr>
      <w:bookmarkStart w:id="697" w:name="bookmark697"/>
      <w:bookmarkEnd w:id="697"/>
      <w:r>
        <w:rPr>
          <w:color w:val="000000"/>
          <w:spacing w:val="0"/>
          <w:w w:val="100"/>
          <w:position w:val="0"/>
        </w:rPr>
        <w:t>检查产业单位设计、施工资质及有效期，确定是否存在无 证设计施工、超范围设计施工及超有效期设计施工的情况。</w:t>
      </w:r>
    </w:p>
    <w:p>
      <w:pPr>
        <w:pStyle w:val="Style66"/>
        <w:keepNext w:val="0"/>
        <w:keepLines w:val="0"/>
        <w:widowControl w:val="0"/>
        <w:numPr>
          <w:ilvl w:val="0"/>
          <w:numId w:val="185"/>
        </w:numPr>
        <w:shd w:val="clear" w:color="auto" w:fill="auto"/>
        <w:tabs>
          <w:tab w:pos="1040" w:val="left"/>
        </w:tabs>
        <w:bidi w:val="0"/>
        <w:spacing w:before="0" w:after="0" w:line="605" w:lineRule="exact"/>
        <w:ind w:left="0" w:right="0" w:firstLine="620"/>
        <w:jc w:val="both"/>
      </w:pPr>
      <w:bookmarkStart w:id="698" w:name="bookmark698"/>
      <w:bookmarkEnd w:id="698"/>
      <w:r>
        <w:rPr>
          <w:color w:val="000000"/>
          <w:spacing w:val="0"/>
          <w:w w:val="100"/>
          <w:position w:val="0"/>
        </w:rPr>
        <w:t>检查客户委托受电工程设备材料的招标管理流程及招标 资料。</w:t>
      </w:r>
    </w:p>
    <w:p>
      <w:pPr>
        <w:pStyle w:val="Style66"/>
        <w:keepNext w:val="0"/>
        <w:keepLines w:val="0"/>
        <w:widowControl w:val="0"/>
        <w:numPr>
          <w:ilvl w:val="0"/>
          <w:numId w:val="185"/>
        </w:numPr>
        <w:shd w:val="clear" w:color="auto" w:fill="auto"/>
        <w:tabs>
          <w:tab w:pos="430" w:val="left"/>
        </w:tabs>
        <w:bidi w:val="0"/>
        <w:spacing w:before="0" w:after="0" w:line="593" w:lineRule="exact"/>
        <w:ind w:left="0" w:right="0" w:firstLine="620"/>
        <w:jc w:val="both"/>
      </w:pPr>
      <w:bookmarkStart w:id="699" w:name="bookmark699"/>
      <w:bookmarkEnd w:id="699"/>
      <w:r>
        <w:rPr>
          <w:color w:val="000000"/>
          <w:spacing w:val="0"/>
          <w:w w:val="100"/>
          <w:position w:val="0"/>
        </w:rPr>
        <w:t xml:space="preserve">检查产业单位工程总承包管理规范及规章治理，确定是否 </w:t>
      </w:r>
      <w:r>
        <w:rPr>
          <w:color w:val="000000"/>
          <w:spacing w:val="0"/>
          <w:w w:val="100"/>
          <w:position w:val="0"/>
        </w:rPr>
        <w:t>存在指定设备材料供应商的行为。</w:t>
      </w:r>
    </w:p>
    <w:p>
      <w:pPr>
        <w:pStyle w:val="Style66"/>
        <w:keepNext w:val="0"/>
        <w:keepLines w:val="0"/>
        <w:widowControl w:val="0"/>
        <w:shd w:val="clear" w:color="auto" w:fill="auto"/>
        <w:bidi w:val="0"/>
        <w:spacing w:before="0" w:after="0" w:line="586" w:lineRule="exact"/>
        <w:ind w:left="0" w:right="0" w:firstLine="820"/>
        <w:jc w:val="both"/>
      </w:pPr>
      <w:r>
        <w:rPr>
          <w:color w:val="000000"/>
          <w:spacing w:val="0"/>
          <w:w w:val="100"/>
          <w:position w:val="0"/>
        </w:rPr>
        <w:t>（三）工程时长方面</w:t>
      </w:r>
    </w:p>
    <w:p>
      <w:pPr>
        <w:pStyle w:val="Style66"/>
        <w:keepNext w:val="0"/>
        <w:keepLines w:val="0"/>
        <w:widowControl w:val="0"/>
        <w:numPr>
          <w:ilvl w:val="0"/>
          <w:numId w:val="187"/>
        </w:numPr>
        <w:shd w:val="clear" w:color="auto" w:fill="auto"/>
        <w:tabs>
          <w:tab w:pos="1083" w:val="left"/>
        </w:tabs>
        <w:bidi w:val="0"/>
        <w:spacing w:before="0" w:after="0" w:line="586" w:lineRule="exact"/>
        <w:ind w:left="0" w:right="0"/>
        <w:jc w:val="both"/>
      </w:pPr>
      <w:bookmarkStart w:id="700" w:name="bookmark700"/>
      <w:bookmarkEnd w:id="700"/>
      <w:r>
        <w:rPr>
          <w:color w:val="000000"/>
          <w:spacing w:val="0"/>
          <w:w w:val="100"/>
          <w:position w:val="0"/>
        </w:rPr>
        <w:t>检查客户工程开竣工记录和合同文本，确定建设时限是否 严格履行承诺或合同规定。</w:t>
      </w:r>
    </w:p>
    <w:p>
      <w:pPr>
        <w:pStyle w:val="Style66"/>
        <w:keepNext w:val="0"/>
        <w:keepLines w:val="0"/>
        <w:widowControl w:val="0"/>
        <w:numPr>
          <w:ilvl w:val="0"/>
          <w:numId w:val="187"/>
        </w:numPr>
        <w:shd w:val="clear" w:color="auto" w:fill="auto"/>
        <w:tabs>
          <w:tab w:pos="1069" w:val="left"/>
        </w:tabs>
        <w:bidi w:val="0"/>
        <w:spacing w:before="0" w:after="200" w:line="600" w:lineRule="exact"/>
        <w:ind w:left="0" w:right="0"/>
        <w:jc w:val="both"/>
      </w:pPr>
      <w:bookmarkStart w:id="701" w:name="bookmark701"/>
      <w:bookmarkEnd w:id="701"/>
      <w:r>
        <w:rPr>
          <w:color w:val="000000"/>
          <w:spacing w:val="0"/>
          <w:w w:val="100"/>
          <w:position w:val="0"/>
        </w:rPr>
        <w:t>检查客户工程开竣工记录，确定是否存在建设时限超长和 服务时效不遵守约定的情况。</w:t>
      </w:r>
    </w:p>
    <w:p>
      <w:pPr>
        <w:pStyle w:val="Style66"/>
        <w:keepNext w:val="0"/>
        <w:keepLines w:val="0"/>
        <w:widowControl w:val="0"/>
        <w:shd w:val="clear" w:color="auto" w:fill="auto"/>
        <w:bidi w:val="0"/>
        <w:spacing w:before="0" w:after="0" w:line="240" w:lineRule="auto"/>
        <w:ind w:left="0" w:right="0"/>
        <w:jc w:val="both"/>
      </w:pPr>
      <w:r>
        <w:rPr>
          <w:b/>
          <w:bCs/>
          <w:color w:val="000000"/>
          <w:spacing w:val="0"/>
          <w:w w:val="100"/>
          <w:position w:val="0"/>
        </w:rPr>
        <w:t>六、营业服务场所主动信息公开方面</w:t>
      </w:r>
    </w:p>
    <w:p>
      <w:pPr>
        <w:pStyle w:val="Style66"/>
        <w:keepNext w:val="0"/>
        <w:keepLines w:val="0"/>
        <w:widowControl w:val="0"/>
        <w:numPr>
          <w:ilvl w:val="0"/>
          <w:numId w:val="189"/>
        </w:numPr>
        <w:shd w:val="clear" w:color="auto" w:fill="auto"/>
        <w:tabs>
          <w:tab w:pos="1083" w:val="left"/>
        </w:tabs>
        <w:bidi w:val="0"/>
        <w:spacing w:before="0" w:after="0" w:line="586" w:lineRule="exact"/>
        <w:ind w:left="0" w:right="0"/>
        <w:jc w:val="both"/>
      </w:pPr>
      <w:bookmarkStart w:id="702" w:name="bookmark702"/>
      <w:bookmarkEnd w:id="702"/>
      <w:r>
        <w:rPr>
          <w:color w:val="000000"/>
          <w:spacing w:val="0"/>
          <w:w w:val="100"/>
          <w:position w:val="0"/>
        </w:rPr>
        <w:t>检查营业场所是否公示、张贴、印刷摆放业扩报装办理程 序、服务标准、收费标准和收费依据等相关信息。</w:t>
      </w:r>
    </w:p>
    <w:p>
      <w:pPr>
        <w:pStyle w:val="Style66"/>
        <w:keepNext w:val="0"/>
        <w:keepLines w:val="0"/>
        <w:widowControl w:val="0"/>
        <w:numPr>
          <w:ilvl w:val="0"/>
          <w:numId w:val="189"/>
        </w:numPr>
        <w:shd w:val="clear" w:color="auto" w:fill="auto"/>
        <w:tabs>
          <w:tab w:pos="1064" w:val="left"/>
        </w:tabs>
        <w:bidi w:val="0"/>
        <w:spacing w:before="0" w:after="0" w:line="582" w:lineRule="exact"/>
        <w:ind w:left="0" w:right="0"/>
        <w:jc w:val="both"/>
      </w:pPr>
      <w:bookmarkStart w:id="703" w:name="bookmark703"/>
      <w:bookmarkEnd w:id="703"/>
      <w:r>
        <w:rPr>
          <w:color w:val="000000"/>
          <w:spacing w:val="0"/>
          <w:w w:val="100"/>
          <w:position w:val="0"/>
        </w:rPr>
        <w:t>检查营业场所是否设置互联网接入终端，方便客户查询具 备资质的设计、施工单位名单。</w:t>
      </w:r>
    </w:p>
    <w:p>
      <w:pPr>
        <w:pStyle w:val="Style66"/>
        <w:keepNext w:val="0"/>
        <w:keepLines w:val="0"/>
        <w:widowControl w:val="0"/>
        <w:numPr>
          <w:ilvl w:val="0"/>
          <w:numId w:val="189"/>
        </w:numPr>
        <w:shd w:val="clear" w:color="auto" w:fill="auto"/>
        <w:tabs>
          <w:tab w:pos="1059" w:val="left"/>
        </w:tabs>
        <w:bidi w:val="0"/>
        <w:spacing w:before="0" w:after="0" w:line="582" w:lineRule="exact"/>
        <w:ind w:left="0" w:right="0"/>
        <w:jc w:val="both"/>
      </w:pPr>
      <w:bookmarkStart w:id="704" w:name="bookmark704"/>
      <w:bookmarkEnd w:id="704"/>
      <w:r>
        <w:rPr>
          <w:color w:val="000000"/>
          <w:spacing w:val="0"/>
          <w:w w:val="100"/>
          <w:position w:val="0"/>
        </w:rPr>
        <w:t>通过现场走访检查是否有设计、施工、设备供货单位在营 业场所设点办公以及通过口头、书面或者公示等方式向客户推荐 或者限制特定的设计、施工、监理、设备材料供应单位的行为。</w:t>
      </w:r>
    </w:p>
    <w:p>
      <w:pPr>
        <w:pStyle w:val="Style66"/>
        <w:keepNext w:val="0"/>
        <w:keepLines w:val="0"/>
        <w:widowControl w:val="0"/>
        <w:numPr>
          <w:ilvl w:val="0"/>
          <w:numId w:val="189"/>
        </w:numPr>
        <w:shd w:val="clear" w:color="auto" w:fill="auto"/>
        <w:tabs>
          <w:tab w:pos="930" w:val="left"/>
        </w:tabs>
        <w:bidi w:val="0"/>
        <w:spacing w:before="0" w:after="100" w:line="586" w:lineRule="exact"/>
        <w:ind w:left="0" w:right="0"/>
        <w:jc w:val="both"/>
        <w:sectPr>
          <w:headerReference w:type="default" r:id="rId588"/>
          <w:footerReference w:type="default" r:id="rId589"/>
          <w:headerReference w:type="even" r:id="rId590"/>
          <w:footerReference w:type="even" r:id="rId591"/>
          <w:headerReference w:type="first" r:id="rId592"/>
          <w:footerReference w:type="first" r:id="rId593"/>
          <w:footnotePr>
            <w:pos w:val="pageBottom"/>
            <w:numFmt w:val="decimal"/>
            <w:numRestart w:val="continuous"/>
          </w:footnotePr>
          <w:pgSz w:w="11900" w:h="16840"/>
          <w:pgMar w:top="2009" w:right="1424" w:bottom="1907" w:left="1562" w:header="0" w:footer="3" w:gutter="0"/>
          <w:cols w:space="720"/>
          <w:noEndnote/>
          <w:titlePg/>
          <w:rtlGutter w:val="0"/>
          <w:docGrid w:linePitch="360"/>
        </w:sectPr>
      </w:pPr>
      <w:bookmarkStart w:id="705" w:name="bookmark705"/>
      <w:bookmarkEnd w:id="705"/>
      <w:r>
        <w:rPr>
          <w:color w:val="000000"/>
          <w:spacing w:val="0"/>
          <w:w w:val="100"/>
          <w:position w:val="0"/>
        </w:rPr>
        <w:t>检查服务大厅醒目位置是否公示</w:t>
      </w:r>
      <w:r>
        <w:rPr>
          <w:b/>
          <w:bCs/>
          <w:color w:val="000000"/>
          <w:spacing w:val="0"/>
          <w:w w:val="100"/>
          <w:position w:val="0"/>
        </w:rPr>
        <w:t>“12398”</w:t>
      </w:r>
      <w:r>
        <w:rPr>
          <w:color w:val="000000"/>
          <w:spacing w:val="0"/>
          <w:w w:val="100"/>
          <w:position w:val="0"/>
        </w:rPr>
        <w:t xml:space="preserve">能源监管热线、 </w:t>
      </w:r>
      <w:r>
        <w:rPr>
          <w:b/>
          <w:bCs/>
          <w:color w:val="000000"/>
          <w:spacing w:val="0"/>
          <w:w w:val="100"/>
          <w:position w:val="0"/>
        </w:rPr>
        <w:t>“95598”</w:t>
      </w:r>
      <w:r>
        <w:rPr>
          <w:color w:val="000000"/>
          <w:spacing w:val="0"/>
          <w:w w:val="100"/>
          <w:position w:val="0"/>
        </w:rPr>
        <w:t>供电服务热线，《供电监管办法》等相关内容。</w:t>
      </w:r>
    </w:p>
    <w:p>
      <w:pPr>
        <w:pStyle w:val="Style54"/>
        <w:keepNext w:val="0"/>
        <w:keepLines w:val="0"/>
        <w:widowControl w:val="0"/>
        <w:shd w:val="clear" w:color="auto" w:fill="auto"/>
        <w:bidi w:val="0"/>
        <w:spacing w:before="180" w:after="54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指定”问题检查方式</w:t>
      </w:r>
    </w:p>
    <w:p>
      <w:pPr>
        <w:pStyle w:val="Style66"/>
        <w:keepNext w:val="0"/>
        <w:keepLines w:val="0"/>
        <w:widowControl w:val="0"/>
        <w:numPr>
          <w:ilvl w:val="0"/>
          <w:numId w:val="191"/>
        </w:numPr>
        <w:shd w:val="clear" w:color="auto" w:fill="auto"/>
        <w:tabs>
          <w:tab w:pos="1081" w:val="left"/>
        </w:tabs>
        <w:bidi w:val="0"/>
        <w:spacing w:before="0" w:after="0" w:line="577" w:lineRule="exact"/>
        <w:ind w:left="0" w:right="0"/>
        <w:jc w:val="both"/>
      </w:pPr>
      <w:bookmarkStart w:id="706" w:name="bookmark706"/>
      <w:bookmarkEnd w:id="706"/>
      <w:r>
        <w:rPr>
          <w:color w:val="000000"/>
          <w:spacing w:val="0"/>
          <w:w w:val="100"/>
          <w:position w:val="0"/>
        </w:rPr>
        <w:t>座谈问询。与营销、发展、设备、物质、产业单位、调 控中心等相关部门负责同志、工作人员进行座谈交流。深入了解 各级人员对“三指定</w:t>
      </w:r>
      <w:r>
        <w:rPr>
          <w:color w:val="000000"/>
          <w:spacing w:val="0"/>
          <w:w w:val="100"/>
          <w:position w:val="0"/>
          <w:lang w:val="zh-CN" w:eastAsia="zh-CN" w:bidi="zh-CN"/>
        </w:rPr>
        <w:t>”有关</w:t>
      </w:r>
      <w:r>
        <w:rPr>
          <w:color w:val="000000"/>
          <w:spacing w:val="0"/>
          <w:w w:val="100"/>
          <w:position w:val="0"/>
        </w:rPr>
        <w:t>法律法规的认识到位情况；掌握各专 业在客户受电工程中实际承担的工作任务及岗位角也情况；记录 各专业要求用户提供的资料及审批情况（如电网接入可研报告、 用户设备参数、保护定值审批单、用户设备试验报告等）。</w:t>
      </w:r>
    </w:p>
    <w:p>
      <w:pPr>
        <w:pStyle w:val="Style66"/>
        <w:keepNext w:val="0"/>
        <w:keepLines w:val="0"/>
        <w:widowControl w:val="0"/>
        <w:numPr>
          <w:ilvl w:val="0"/>
          <w:numId w:val="191"/>
        </w:numPr>
        <w:shd w:val="clear" w:color="auto" w:fill="auto"/>
        <w:tabs>
          <w:tab w:pos="1074" w:val="left"/>
        </w:tabs>
        <w:bidi w:val="0"/>
        <w:spacing w:before="0" w:after="0" w:line="577" w:lineRule="exact"/>
        <w:ind w:left="0" w:right="0"/>
        <w:jc w:val="both"/>
      </w:pPr>
      <w:bookmarkStart w:id="707" w:name="bookmark707"/>
      <w:bookmarkEnd w:id="707"/>
      <w:r>
        <w:rPr>
          <w:color w:val="000000"/>
          <w:spacing w:val="0"/>
          <w:w w:val="100"/>
          <w:position w:val="0"/>
        </w:rPr>
        <w:t>核查资料。核查附件</w:t>
      </w:r>
      <w:r>
        <w:rPr>
          <w:b/>
          <w:bCs/>
          <w:color w:val="000000"/>
          <w:spacing w:val="0"/>
          <w:w w:val="100"/>
          <w:position w:val="0"/>
        </w:rPr>
        <w:t>2</w:t>
      </w:r>
      <w:r>
        <w:rPr>
          <w:color w:val="000000"/>
          <w:spacing w:val="0"/>
          <w:w w:val="100"/>
          <w:position w:val="0"/>
        </w:rPr>
        <w:t>相关内容，同步核查地方政府及 公司系统（包括市县供电公司制定）政策文件、规范标准完整性 合规性及相关人员的应知应会情况；核查髙压业扩资料，包括业 扩会议纪要（或通知）、各类表单（包括现场勘查、供电方案答 复、设计审查、竣工验收、停（送）电）、以及业务沟通记录（电 话、短信、微信、钉钉、</w:t>
      </w:r>
      <w:r>
        <w:rPr>
          <w:b/>
          <w:bCs/>
          <w:color w:val="000000"/>
          <w:spacing w:val="0"/>
          <w:w w:val="100"/>
          <w:position w:val="0"/>
          <w:lang w:val="en-US" w:eastAsia="en-US" w:bidi="en-US"/>
        </w:rPr>
        <w:t>0A</w:t>
      </w:r>
      <w:r>
        <w:rPr>
          <w:color w:val="000000"/>
          <w:spacing w:val="0"/>
          <w:w w:val="100"/>
          <w:position w:val="0"/>
        </w:rPr>
        <w:t>邮件、内网邮件）等。</w:t>
      </w:r>
    </w:p>
    <w:p>
      <w:pPr>
        <w:pStyle w:val="Style66"/>
        <w:keepNext w:val="0"/>
        <w:keepLines w:val="0"/>
        <w:widowControl w:val="0"/>
        <w:numPr>
          <w:ilvl w:val="0"/>
          <w:numId w:val="191"/>
        </w:numPr>
        <w:shd w:val="clear" w:color="auto" w:fill="auto"/>
        <w:tabs>
          <w:tab w:pos="1076" w:val="left"/>
        </w:tabs>
        <w:bidi w:val="0"/>
        <w:spacing w:before="0" w:after="0" w:line="577" w:lineRule="exact"/>
        <w:ind w:left="0" w:right="0"/>
        <w:jc w:val="both"/>
      </w:pPr>
      <w:bookmarkStart w:id="708" w:name="bookmark708"/>
      <w:bookmarkEnd w:id="708"/>
      <w:r>
        <w:rPr>
          <w:color w:val="000000"/>
          <w:spacing w:val="0"/>
          <w:w w:val="100"/>
          <w:position w:val="0"/>
        </w:rPr>
        <w:t xml:space="preserve">核查系统。通过调阅营销业务系统、供电服务指挥系统、 </w:t>
      </w:r>
      <w:r>
        <w:rPr>
          <w:b/>
          <w:bCs/>
          <w:color w:val="000000"/>
          <w:spacing w:val="0"/>
          <w:w w:val="100"/>
          <w:position w:val="0"/>
          <w:lang w:val="en-US" w:eastAsia="en-US" w:bidi="en-US"/>
        </w:rPr>
        <w:t>PMS</w:t>
      </w:r>
      <w:r>
        <w:rPr>
          <w:color w:val="000000"/>
          <w:spacing w:val="0"/>
          <w:w w:val="100"/>
          <w:position w:val="0"/>
        </w:rPr>
        <w:t>等相关系统信息，核查客户受电工程是否存在线下流转及</w:t>
      </w:r>
    </w:p>
    <w:p>
      <w:pPr>
        <w:pStyle w:val="Style66"/>
        <w:keepNext w:val="0"/>
        <w:keepLines w:val="0"/>
        <w:widowControl w:val="0"/>
        <w:shd w:val="clear" w:color="auto" w:fill="auto"/>
        <w:bidi w:val="0"/>
        <w:spacing w:before="0" w:after="0" w:line="577" w:lineRule="exact"/>
        <w:ind w:left="0" w:right="0" w:firstLine="140"/>
        <w:jc w:val="both"/>
      </w:pPr>
      <w:r>
        <w:rPr>
          <w:color w:val="000000"/>
          <w:spacing w:val="0"/>
          <w:w w:val="100"/>
          <w:position w:val="0"/>
          <w:lang w:val="zh-CN" w:eastAsia="zh-CN" w:bidi="zh-CN"/>
        </w:rPr>
        <w:t>“三</w:t>
      </w:r>
      <w:r>
        <w:rPr>
          <w:color w:val="000000"/>
          <w:spacing w:val="0"/>
          <w:w w:val="100"/>
          <w:position w:val="0"/>
        </w:rPr>
        <w:t>指定”情况。</w:t>
      </w:r>
    </w:p>
    <w:p>
      <w:pPr>
        <w:pStyle w:val="Style66"/>
        <w:keepNext w:val="0"/>
        <w:keepLines w:val="0"/>
        <w:widowControl w:val="0"/>
        <w:numPr>
          <w:ilvl w:val="0"/>
          <w:numId w:val="191"/>
        </w:numPr>
        <w:shd w:val="clear" w:color="auto" w:fill="auto"/>
        <w:tabs>
          <w:tab w:pos="1074" w:val="left"/>
        </w:tabs>
        <w:bidi w:val="0"/>
        <w:spacing w:before="0" w:after="280" w:line="577" w:lineRule="exact"/>
        <w:ind w:left="0" w:right="0"/>
        <w:jc w:val="both"/>
      </w:pPr>
      <w:bookmarkStart w:id="709" w:name="bookmark709"/>
      <w:bookmarkEnd w:id="709"/>
      <w:r>
        <w:rPr>
          <w:color w:val="000000"/>
          <w:spacing w:val="0"/>
          <w:w w:val="100"/>
          <w:position w:val="0"/>
        </w:rPr>
        <w:t>走访用户。采取电访或面访用户、施工单位等形式，查 实客户受电工程是否存在线下流转及</w:t>
      </w:r>
      <w:r>
        <w:rPr>
          <w:color w:val="000000"/>
          <w:spacing w:val="0"/>
          <w:w w:val="100"/>
          <w:position w:val="0"/>
          <w:lang w:val="zh-CN" w:eastAsia="zh-CN" w:bidi="zh-CN"/>
        </w:rPr>
        <w:t>“三</w:t>
      </w:r>
      <w:r>
        <w:rPr>
          <w:color w:val="000000"/>
          <w:spacing w:val="0"/>
          <w:w w:val="100"/>
          <w:position w:val="0"/>
        </w:rPr>
        <w:t>指定”情况。</w:t>
      </w:r>
    </w:p>
    <w:p>
      <w:pPr>
        <w:pStyle w:val="Style54"/>
        <w:keepNext w:val="0"/>
        <w:keepLines w:val="0"/>
        <w:widowControl w:val="0"/>
        <w:shd w:val="clear" w:color="auto" w:fill="auto"/>
        <w:bidi w:val="0"/>
        <w:spacing w:before="0" w:after="76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指定”检查问询要点</w:t>
      </w:r>
    </w:p>
    <w:p>
      <w:pPr>
        <w:pStyle w:val="Style66"/>
        <w:keepNext w:val="0"/>
        <w:keepLines w:val="0"/>
        <w:widowControl w:val="0"/>
        <w:shd w:val="clear" w:color="auto" w:fill="auto"/>
        <w:bidi w:val="0"/>
        <w:spacing w:before="0" w:after="0" w:line="240" w:lineRule="auto"/>
        <w:ind w:left="0" w:right="0" w:firstLine="620"/>
        <w:jc w:val="both"/>
      </w:pPr>
      <w:r>
        <w:rPr>
          <w:b/>
          <w:bCs/>
          <w:color w:val="000000"/>
          <w:spacing w:val="0"/>
          <w:w w:val="100"/>
          <w:position w:val="0"/>
        </w:rPr>
        <w:t>一、业扩流程相关问题</w:t>
      </w:r>
    </w:p>
    <w:p>
      <w:pPr>
        <w:pStyle w:val="Style66"/>
        <w:keepNext w:val="0"/>
        <w:keepLines w:val="0"/>
        <w:widowControl w:val="0"/>
        <w:numPr>
          <w:ilvl w:val="0"/>
          <w:numId w:val="193"/>
        </w:numPr>
        <w:shd w:val="clear" w:color="auto" w:fill="auto"/>
        <w:tabs>
          <w:tab w:pos="1091" w:val="left"/>
        </w:tabs>
        <w:bidi w:val="0"/>
        <w:spacing w:before="0" w:after="0" w:line="576" w:lineRule="exact"/>
        <w:ind w:left="0" w:right="0" w:firstLine="620"/>
        <w:jc w:val="both"/>
      </w:pPr>
      <w:bookmarkStart w:id="710" w:name="bookmark710"/>
      <w:bookmarkEnd w:id="710"/>
      <w:r>
        <w:rPr>
          <w:color w:val="000000"/>
          <w:spacing w:val="0"/>
          <w:w w:val="100"/>
          <w:position w:val="0"/>
        </w:rPr>
        <w:t>普通用户报装流程是什么？有哪些环节（是否有中间检 查、图纸审查）？用户申请后是否有业务受理确认回执单？</w:t>
      </w:r>
    </w:p>
    <w:p>
      <w:pPr>
        <w:pStyle w:val="Style66"/>
        <w:keepNext w:val="0"/>
        <w:keepLines w:val="0"/>
        <w:widowControl w:val="0"/>
        <w:numPr>
          <w:ilvl w:val="0"/>
          <w:numId w:val="193"/>
        </w:numPr>
        <w:shd w:val="clear" w:color="auto" w:fill="auto"/>
        <w:tabs>
          <w:tab w:pos="1091" w:val="left"/>
        </w:tabs>
        <w:bidi w:val="0"/>
        <w:spacing w:before="0" w:after="0" w:line="595" w:lineRule="exact"/>
        <w:ind w:left="0" w:right="0" w:firstLine="620"/>
        <w:jc w:val="both"/>
      </w:pPr>
      <w:bookmarkStart w:id="711" w:name="bookmark711"/>
      <w:bookmarkEnd w:id="711"/>
      <w:r>
        <w:rPr>
          <w:color w:val="000000"/>
          <w:spacing w:val="0"/>
          <w:w w:val="100"/>
          <w:position w:val="0"/>
        </w:rPr>
        <w:t>临时用电报装管理流程是什么？用户临时用电申请时是 否要求签订一户一表协议？</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2" w:name="bookmark712"/>
      <w:bookmarkEnd w:id="712"/>
      <w:r>
        <w:rPr>
          <w:color w:val="000000"/>
          <w:spacing w:val="0"/>
          <w:w w:val="100"/>
          <w:position w:val="0"/>
        </w:rPr>
        <w:t>高压业扩报装现场勘查组织部门及参与人员？</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3" w:name="bookmark713"/>
      <w:bookmarkEnd w:id="713"/>
      <w:r>
        <w:rPr>
          <w:color w:val="000000"/>
          <w:spacing w:val="0"/>
          <w:w w:val="100"/>
          <w:position w:val="0"/>
        </w:rPr>
        <w:t>供电方案答复过程中是否涉及有产业单位？</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4" w:name="bookmark714"/>
      <w:bookmarkEnd w:id="714"/>
      <w:r>
        <w:rPr>
          <w:color w:val="000000"/>
          <w:spacing w:val="0"/>
          <w:w w:val="100"/>
          <w:position w:val="0"/>
        </w:rPr>
        <w:t>竣工资料如何保管？工程竣工资料归档时间？</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5" w:name="bookmark715"/>
      <w:bookmarkEnd w:id="715"/>
      <w:r>
        <w:rPr>
          <w:color w:val="000000"/>
          <w:spacing w:val="0"/>
          <w:w w:val="100"/>
          <w:position w:val="0"/>
        </w:rPr>
        <w:t>重要用户的认定？重要用户报装流程有哪些？</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6" w:name="bookmark716"/>
      <w:bookmarkEnd w:id="716"/>
      <w:r>
        <w:rPr>
          <w:color w:val="000000"/>
          <w:spacing w:val="0"/>
          <w:w w:val="100"/>
          <w:position w:val="0"/>
        </w:rPr>
        <w:t>竣工验收谁来组织？有哪些人员参加？</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7" w:name="bookmark717"/>
      <w:bookmarkEnd w:id="717"/>
      <w:r>
        <w:rPr>
          <w:color w:val="000000"/>
          <w:spacing w:val="0"/>
          <w:w w:val="100"/>
          <w:position w:val="0"/>
        </w:rPr>
        <w:t>超长终止工单重新录入原因？</w:t>
      </w:r>
    </w:p>
    <w:p>
      <w:pPr>
        <w:pStyle w:val="Style66"/>
        <w:keepNext w:val="0"/>
        <w:keepLines w:val="0"/>
        <w:widowControl w:val="0"/>
        <w:numPr>
          <w:ilvl w:val="0"/>
          <w:numId w:val="193"/>
        </w:numPr>
        <w:shd w:val="clear" w:color="auto" w:fill="auto"/>
        <w:tabs>
          <w:tab w:pos="1091" w:val="left"/>
        </w:tabs>
        <w:bidi w:val="0"/>
        <w:spacing w:before="0" w:after="0" w:line="569" w:lineRule="exact"/>
        <w:ind w:left="0" w:right="0" w:firstLine="620"/>
        <w:jc w:val="both"/>
      </w:pPr>
      <w:bookmarkStart w:id="718" w:name="bookmark718"/>
      <w:bookmarkEnd w:id="718"/>
      <w:r>
        <w:rPr>
          <w:color w:val="000000"/>
          <w:spacing w:val="0"/>
          <w:w w:val="100"/>
          <w:position w:val="0"/>
        </w:rPr>
        <w:t>网格化供电服务单位组织架构及相关职责？是否与供电 所业扩报装职责相同？</w:t>
      </w:r>
    </w:p>
    <w:p>
      <w:pPr>
        <w:pStyle w:val="Style66"/>
        <w:keepNext w:val="0"/>
        <w:keepLines w:val="0"/>
        <w:widowControl w:val="0"/>
        <w:numPr>
          <w:ilvl w:val="0"/>
          <w:numId w:val="193"/>
        </w:numPr>
        <w:shd w:val="clear" w:color="auto" w:fill="auto"/>
        <w:tabs>
          <w:tab w:pos="1284" w:val="left"/>
        </w:tabs>
        <w:bidi w:val="0"/>
        <w:spacing w:before="0" w:after="0" w:line="569" w:lineRule="exact"/>
        <w:ind w:left="0" w:right="0" w:firstLine="620"/>
        <w:jc w:val="both"/>
      </w:pPr>
      <w:bookmarkStart w:id="719" w:name="bookmark719"/>
      <w:bookmarkEnd w:id="719"/>
      <w:r>
        <w:rPr>
          <w:color w:val="000000"/>
          <w:spacing w:val="0"/>
          <w:w w:val="100"/>
          <w:position w:val="0"/>
        </w:rPr>
        <w:t>涉及客户受电工程是否对设计和施工单位资质进行审 查？审查的时间节点在什么时候？</w:t>
      </w:r>
    </w:p>
    <w:p>
      <w:pPr>
        <w:pStyle w:val="Style66"/>
        <w:keepNext w:val="0"/>
        <w:keepLines w:val="0"/>
        <w:widowControl w:val="0"/>
        <w:numPr>
          <w:ilvl w:val="0"/>
          <w:numId w:val="193"/>
        </w:numPr>
        <w:shd w:val="clear" w:color="auto" w:fill="auto"/>
        <w:tabs>
          <w:tab w:pos="1284" w:val="left"/>
        </w:tabs>
        <w:bidi w:val="0"/>
        <w:spacing w:before="0" w:after="0" w:line="566" w:lineRule="exact"/>
        <w:ind w:left="0" w:right="0" w:firstLine="620"/>
        <w:jc w:val="both"/>
      </w:pPr>
      <w:bookmarkStart w:id="720" w:name="bookmark720"/>
      <w:bookmarkEnd w:id="720"/>
      <w:r>
        <w:rPr>
          <w:color w:val="000000"/>
          <w:spacing w:val="0"/>
          <w:w w:val="100"/>
          <w:position w:val="0"/>
        </w:rPr>
        <w:t>窗口服务单位服务人员是否知道施工或者设计单位人 员联系方式？</w:t>
      </w:r>
    </w:p>
    <w:p>
      <w:pPr>
        <w:pStyle w:val="Style66"/>
        <w:keepNext w:val="0"/>
        <w:keepLines w:val="0"/>
        <w:widowControl w:val="0"/>
        <w:numPr>
          <w:ilvl w:val="0"/>
          <w:numId w:val="193"/>
        </w:numPr>
        <w:shd w:val="clear" w:color="auto" w:fill="auto"/>
        <w:tabs>
          <w:tab w:pos="1284" w:val="left"/>
        </w:tabs>
        <w:bidi w:val="0"/>
        <w:spacing w:before="0" w:after="0" w:line="566" w:lineRule="exact"/>
        <w:ind w:left="0" w:right="0" w:firstLine="620"/>
        <w:jc w:val="both"/>
      </w:pPr>
      <w:bookmarkStart w:id="721" w:name="bookmark721"/>
      <w:bookmarkEnd w:id="721"/>
      <w:r>
        <w:rPr>
          <w:color w:val="000000"/>
          <w:spacing w:val="0"/>
          <w:w w:val="100"/>
          <w:position w:val="0"/>
        </w:rPr>
        <w:t>客户受电工程保扩定值整定流程及管理？</w:t>
      </w:r>
    </w:p>
    <w:p>
      <w:pPr>
        <w:pStyle w:val="Style66"/>
        <w:keepNext w:val="0"/>
        <w:keepLines w:val="0"/>
        <w:widowControl w:val="0"/>
        <w:numPr>
          <w:ilvl w:val="0"/>
          <w:numId w:val="193"/>
        </w:numPr>
        <w:shd w:val="clear" w:color="auto" w:fill="auto"/>
        <w:tabs>
          <w:tab w:pos="1284" w:val="left"/>
        </w:tabs>
        <w:bidi w:val="0"/>
        <w:spacing w:before="0" w:after="0" w:line="566" w:lineRule="exact"/>
        <w:ind w:left="0" w:right="0" w:firstLine="620"/>
        <w:jc w:val="both"/>
        <w:sectPr>
          <w:headerReference w:type="default" r:id="rId594"/>
          <w:footerReference w:type="default" r:id="rId595"/>
          <w:headerReference w:type="even" r:id="rId596"/>
          <w:footerReference w:type="even" r:id="rId597"/>
          <w:headerReference w:type="first" r:id="rId598"/>
          <w:footerReference w:type="first" r:id="rId599"/>
          <w:footnotePr>
            <w:pos w:val="pageBottom"/>
            <w:numFmt w:val="decimal"/>
            <w:numRestart w:val="continuous"/>
          </w:footnotePr>
          <w:pgSz w:w="11900" w:h="16840"/>
          <w:pgMar w:top="2254" w:right="1432" w:bottom="2120" w:left="1569" w:header="0" w:footer="3" w:gutter="0"/>
          <w:cols w:space="720"/>
          <w:noEndnote/>
          <w:titlePg/>
          <w:rtlGutter w:val="0"/>
          <w:docGrid w:linePitch="360"/>
        </w:sectPr>
      </w:pPr>
      <w:bookmarkStart w:id="722" w:name="bookmark722"/>
      <w:bookmarkEnd w:id="722"/>
      <w:r>
        <w:rPr>
          <w:color w:val="000000"/>
          <w:spacing w:val="0"/>
          <w:w w:val="100"/>
          <w:position w:val="0"/>
        </w:rPr>
        <w:t>客户受电工程接火方式有哪些？是否有入网作业记录？</w:t>
      </w:r>
    </w:p>
    <w:p>
      <w:pPr>
        <w:pStyle w:val="Style66"/>
        <w:keepNext w:val="0"/>
        <w:keepLines w:val="0"/>
        <w:widowControl w:val="0"/>
        <w:shd w:val="clear" w:color="auto" w:fill="auto"/>
        <w:tabs>
          <w:tab w:pos="1242" w:val="left"/>
        </w:tabs>
        <w:bidi w:val="0"/>
        <w:spacing w:before="0" w:after="0" w:line="240" w:lineRule="auto"/>
        <w:ind w:left="0" w:right="0" w:firstLine="620"/>
        <w:jc w:val="both"/>
      </w:pPr>
      <w:bookmarkStart w:id="723" w:name="bookmark723"/>
      <w:r>
        <w:rPr>
          <w:b/>
          <w:bCs/>
          <w:color w:val="000000"/>
          <w:spacing w:val="0"/>
          <w:w w:val="100"/>
          <w:position w:val="0"/>
        </w:rPr>
        <w:t>二</w:t>
      </w:r>
      <w:bookmarkEnd w:id="723"/>
      <w:r>
        <w:rPr>
          <w:b/>
          <w:bCs/>
          <w:color w:val="000000"/>
          <w:spacing w:val="0"/>
          <w:w w:val="100"/>
          <w:position w:val="0"/>
        </w:rPr>
        <w:t>、</w:t>
        <w:tab/>
        <w:t>住宅小区报装相关问题</w:t>
      </w:r>
    </w:p>
    <w:p>
      <w:pPr>
        <w:pStyle w:val="Style66"/>
        <w:keepNext w:val="0"/>
        <w:keepLines w:val="0"/>
        <w:widowControl w:val="0"/>
        <w:numPr>
          <w:ilvl w:val="0"/>
          <w:numId w:val="195"/>
        </w:numPr>
        <w:shd w:val="clear" w:color="auto" w:fill="auto"/>
        <w:tabs>
          <w:tab w:pos="1078" w:val="left"/>
        </w:tabs>
        <w:bidi w:val="0"/>
        <w:spacing w:before="0" w:after="0" w:line="562" w:lineRule="exact"/>
        <w:ind w:left="0" w:right="0" w:firstLine="620"/>
        <w:jc w:val="both"/>
      </w:pPr>
      <w:bookmarkStart w:id="724" w:name="bookmark724"/>
      <w:bookmarkEnd w:id="724"/>
      <w:r>
        <w:rPr>
          <w:color w:val="000000"/>
          <w:spacing w:val="0"/>
          <w:w w:val="100"/>
          <w:position w:val="0"/>
        </w:rPr>
        <w:t>住宅项目用电报装是否具备线上申请功能？住宅项目营 业厅临柜申请和网上办电怎样互通？</w:t>
      </w:r>
    </w:p>
    <w:p>
      <w:pPr>
        <w:pStyle w:val="Style66"/>
        <w:keepNext w:val="0"/>
        <w:keepLines w:val="0"/>
        <w:widowControl w:val="0"/>
        <w:numPr>
          <w:ilvl w:val="0"/>
          <w:numId w:val="195"/>
        </w:numPr>
        <w:shd w:val="clear" w:color="auto" w:fill="auto"/>
        <w:tabs>
          <w:tab w:pos="1077" w:val="left"/>
        </w:tabs>
        <w:bidi w:val="0"/>
        <w:spacing w:before="0" w:after="0" w:line="562" w:lineRule="exact"/>
        <w:ind w:left="0" w:right="0" w:firstLine="620"/>
        <w:jc w:val="both"/>
      </w:pPr>
      <w:bookmarkStart w:id="725" w:name="bookmark725"/>
      <w:bookmarkEnd w:id="725"/>
      <w:r>
        <w:rPr>
          <w:color w:val="000000"/>
          <w:spacing w:val="0"/>
          <w:w w:val="100"/>
          <w:position w:val="0"/>
        </w:rPr>
        <w:t>住宅小区投资界面？</w:t>
      </w:r>
    </w:p>
    <w:p>
      <w:pPr>
        <w:pStyle w:val="Style66"/>
        <w:keepNext w:val="0"/>
        <w:keepLines w:val="0"/>
        <w:widowControl w:val="0"/>
        <w:numPr>
          <w:ilvl w:val="0"/>
          <w:numId w:val="195"/>
        </w:numPr>
        <w:shd w:val="clear" w:color="auto" w:fill="auto"/>
        <w:tabs>
          <w:tab w:pos="1077" w:val="left"/>
        </w:tabs>
        <w:bidi w:val="0"/>
        <w:spacing w:before="0" w:after="0" w:line="569" w:lineRule="exact"/>
        <w:ind w:left="0" w:right="0" w:firstLine="620"/>
        <w:jc w:val="both"/>
      </w:pPr>
      <w:bookmarkStart w:id="726" w:name="bookmark726"/>
      <w:bookmarkEnd w:id="726"/>
      <w:r>
        <w:rPr>
          <w:color w:val="000000"/>
          <w:spacing w:val="0"/>
          <w:w w:val="100"/>
          <w:position w:val="0"/>
        </w:rPr>
        <w:t>小区报装业扩流程？</w:t>
      </w:r>
    </w:p>
    <w:p>
      <w:pPr>
        <w:pStyle w:val="Style66"/>
        <w:keepNext w:val="0"/>
        <w:keepLines w:val="0"/>
        <w:widowControl w:val="0"/>
        <w:numPr>
          <w:ilvl w:val="0"/>
          <w:numId w:val="195"/>
        </w:numPr>
        <w:shd w:val="clear" w:color="auto" w:fill="auto"/>
        <w:tabs>
          <w:tab w:pos="1077" w:val="left"/>
        </w:tabs>
        <w:bidi w:val="0"/>
        <w:spacing w:before="0" w:after="0" w:line="569" w:lineRule="exact"/>
        <w:ind w:left="0" w:right="0" w:firstLine="600"/>
        <w:jc w:val="left"/>
      </w:pPr>
      <w:bookmarkStart w:id="727" w:name="bookmark727"/>
      <w:bookmarkEnd w:id="727"/>
      <w:r>
        <w:rPr>
          <w:color w:val="000000"/>
          <w:spacing w:val="0"/>
          <w:w w:val="100"/>
          <w:position w:val="0"/>
        </w:rPr>
        <w:t>小区报装申请受理后是否有回执？</w:t>
      </w:r>
    </w:p>
    <w:p>
      <w:pPr>
        <w:pStyle w:val="Style66"/>
        <w:keepNext w:val="0"/>
        <w:keepLines w:val="0"/>
        <w:widowControl w:val="0"/>
        <w:numPr>
          <w:ilvl w:val="0"/>
          <w:numId w:val="195"/>
        </w:numPr>
        <w:shd w:val="clear" w:color="auto" w:fill="auto"/>
        <w:tabs>
          <w:tab w:pos="1077" w:val="left"/>
        </w:tabs>
        <w:bidi w:val="0"/>
        <w:spacing w:before="0" w:after="0" w:line="569" w:lineRule="exact"/>
        <w:ind w:left="0" w:right="0" w:firstLine="620"/>
        <w:jc w:val="both"/>
      </w:pPr>
      <w:bookmarkStart w:id="728" w:name="bookmark728"/>
      <w:bookmarkEnd w:id="728"/>
      <w:r>
        <w:rPr>
          <w:color w:val="000000"/>
          <w:spacing w:val="0"/>
          <w:w w:val="100"/>
          <w:position w:val="0"/>
        </w:rPr>
        <w:t>小区报装供电方案答复时长？</w:t>
      </w:r>
    </w:p>
    <w:p>
      <w:pPr>
        <w:pStyle w:val="Style66"/>
        <w:keepNext w:val="0"/>
        <w:keepLines w:val="0"/>
        <w:widowControl w:val="0"/>
        <w:numPr>
          <w:ilvl w:val="0"/>
          <w:numId w:val="195"/>
        </w:numPr>
        <w:shd w:val="clear" w:color="auto" w:fill="auto"/>
        <w:tabs>
          <w:tab w:pos="1077" w:val="left"/>
        </w:tabs>
        <w:bidi w:val="0"/>
        <w:spacing w:before="0" w:after="0" w:line="569" w:lineRule="exact"/>
        <w:ind w:left="0" w:right="0" w:firstLine="620"/>
        <w:jc w:val="both"/>
      </w:pPr>
      <w:bookmarkStart w:id="729" w:name="bookmark729"/>
      <w:bookmarkEnd w:id="729"/>
      <w:r>
        <w:rPr>
          <w:color w:val="000000"/>
          <w:spacing w:val="0"/>
          <w:w w:val="100"/>
          <w:position w:val="0"/>
        </w:rPr>
        <w:t>需新建开闭所的住宅小区供电方案是否有会商制度？组 织部门及参与部门？是否有会议纪要及会议签到表？</w:t>
      </w:r>
    </w:p>
    <w:p>
      <w:pPr>
        <w:pStyle w:val="Style66"/>
        <w:keepNext w:val="0"/>
        <w:keepLines w:val="0"/>
        <w:widowControl w:val="0"/>
        <w:numPr>
          <w:ilvl w:val="0"/>
          <w:numId w:val="195"/>
        </w:numPr>
        <w:shd w:val="clear" w:color="auto" w:fill="auto"/>
        <w:tabs>
          <w:tab w:pos="1077" w:val="left"/>
        </w:tabs>
        <w:bidi w:val="0"/>
        <w:spacing w:before="0" w:after="0" w:line="569" w:lineRule="exact"/>
        <w:ind w:left="0" w:right="0" w:firstLine="620"/>
        <w:jc w:val="both"/>
      </w:pPr>
      <w:bookmarkStart w:id="730" w:name="bookmark730"/>
      <w:bookmarkEnd w:id="730"/>
      <w:r>
        <w:rPr>
          <w:color w:val="000000"/>
          <w:spacing w:val="0"/>
          <w:w w:val="100"/>
          <w:position w:val="0"/>
        </w:rPr>
        <w:t>小区及双电源项目图纸会审的组织形式，组织部门是谁, 参与单位有哪些？</w:t>
      </w:r>
    </w:p>
    <w:p>
      <w:pPr>
        <w:pStyle w:val="Style66"/>
        <w:keepNext w:val="0"/>
        <w:keepLines w:val="0"/>
        <w:widowControl w:val="0"/>
        <w:numPr>
          <w:ilvl w:val="0"/>
          <w:numId w:val="195"/>
        </w:numPr>
        <w:shd w:val="clear" w:color="auto" w:fill="auto"/>
        <w:tabs>
          <w:tab w:pos="1077" w:val="left"/>
        </w:tabs>
        <w:bidi w:val="0"/>
        <w:spacing w:before="0" w:after="0" w:line="590" w:lineRule="exact"/>
        <w:ind w:left="0" w:right="0" w:firstLine="620"/>
        <w:jc w:val="both"/>
      </w:pPr>
      <w:bookmarkStart w:id="731" w:name="bookmark731"/>
      <w:bookmarkEnd w:id="731"/>
      <w:r>
        <w:rPr>
          <w:color w:val="000000"/>
          <w:spacing w:val="0"/>
          <w:w w:val="100"/>
          <w:position w:val="0"/>
        </w:rPr>
        <w:t>一户一表小区委托供电公司建设项目，是否与供电公司 签订建设协议书及资产移交协议书？</w:t>
      </w:r>
    </w:p>
    <w:p>
      <w:pPr>
        <w:pStyle w:val="Style66"/>
        <w:keepNext w:val="0"/>
        <w:keepLines w:val="0"/>
        <w:widowControl w:val="0"/>
        <w:numPr>
          <w:ilvl w:val="0"/>
          <w:numId w:val="195"/>
        </w:numPr>
        <w:shd w:val="clear" w:color="auto" w:fill="auto"/>
        <w:tabs>
          <w:tab w:pos="1077" w:val="left"/>
        </w:tabs>
        <w:bidi w:val="0"/>
        <w:spacing w:before="0" w:after="220" w:line="569" w:lineRule="exact"/>
        <w:ind w:left="0" w:right="0" w:firstLine="600"/>
        <w:jc w:val="left"/>
      </w:pPr>
      <w:bookmarkStart w:id="732" w:name="bookmark732"/>
      <w:bookmarkEnd w:id="732"/>
      <w:r>
        <w:rPr>
          <w:color w:val="000000"/>
          <w:spacing w:val="0"/>
          <w:w w:val="100"/>
          <w:position w:val="0"/>
        </w:rPr>
        <w:t>住宅合表小区业扩报装管理及验收标准？</w:t>
      </w:r>
    </w:p>
    <w:p>
      <w:pPr>
        <w:pStyle w:val="Style66"/>
        <w:keepNext w:val="0"/>
        <w:keepLines w:val="0"/>
        <w:widowControl w:val="0"/>
        <w:shd w:val="clear" w:color="auto" w:fill="auto"/>
        <w:tabs>
          <w:tab w:pos="1242" w:val="left"/>
        </w:tabs>
        <w:bidi w:val="0"/>
        <w:spacing w:before="0" w:after="0" w:line="240" w:lineRule="auto"/>
        <w:ind w:left="0" w:right="0" w:firstLine="620"/>
        <w:jc w:val="both"/>
      </w:pPr>
      <w:bookmarkStart w:id="733" w:name="bookmark733"/>
      <w:r>
        <w:rPr>
          <w:b/>
          <w:bCs/>
          <w:color w:val="000000"/>
          <w:spacing w:val="0"/>
          <w:w w:val="100"/>
          <w:position w:val="0"/>
        </w:rPr>
        <w:t>三</w:t>
      </w:r>
      <w:bookmarkEnd w:id="733"/>
      <w:r>
        <w:rPr>
          <w:b/>
          <w:bCs/>
          <w:color w:val="000000"/>
          <w:spacing w:val="0"/>
          <w:w w:val="100"/>
          <w:position w:val="0"/>
        </w:rPr>
        <w:t>、</w:t>
        <w:tab/>
        <w:t>业扩会议方面问题</w:t>
      </w:r>
    </w:p>
    <w:p>
      <w:pPr>
        <w:pStyle w:val="Style66"/>
        <w:keepNext w:val="0"/>
        <w:keepLines w:val="0"/>
        <w:widowControl w:val="0"/>
        <w:numPr>
          <w:ilvl w:val="0"/>
          <w:numId w:val="197"/>
        </w:numPr>
        <w:shd w:val="clear" w:color="auto" w:fill="auto"/>
        <w:tabs>
          <w:tab w:pos="1078" w:val="left"/>
        </w:tabs>
        <w:bidi w:val="0"/>
        <w:spacing w:before="0" w:after="0" w:line="571" w:lineRule="exact"/>
        <w:ind w:left="0" w:right="0" w:firstLine="620"/>
        <w:jc w:val="both"/>
      </w:pPr>
      <w:bookmarkStart w:id="734" w:name="bookmark734"/>
      <w:bookmarkEnd w:id="734"/>
      <w:r>
        <w:rPr>
          <w:color w:val="000000"/>
          <w:spacing w:val="0"/>
          <w:w w:val="100"/>
          <w:position w:val="0"/>
        </w:rPr>
        <w:t>是否召开业扩专业会议，哪个部门顾导牵头，哪些相关 部门参加，上级精神如何传达？</w:t>
      </w:r>
    </w:p>
    <w:p>
      <w:pPr>
        <w:pStyle w:val="Style66"/>
        <w:keepNext w:val="0"/>
        <w:keepLines w:val="0"/>
        <w:widowControl w:val="0"/>
        <w:numPr>
          <w:ilvl w:val="0"/>
          <w:numId w:val="197"/>
        </w:numPr>
        <w:shd w:val="clear" w:color="auto" w:fill="auto"/>
        <w:tabs>
          <w:tab w:pos="1077" w:val="left"/>
        </w:tabs>
        <w:bidi w:val="0"/>
        <w:spacing w:before="0" w:after="0" w:line="600" w:lineRule="exact"/>
        <w:ind w:left="0" w:right="0" w:firstLine="620"/>
        <w:jc w:val="both"/>
      </w:pPr>
      <w:bookmarkStart w:id="735" w:name="bookmark735"/>
      <w:bookmarkEnd w:id="735"/>
      <w:r>
        <w:rPr>
          <w:color w:val="000000"/>
          <w:spacing w:val="0"/>
          <w:w w:val="100"/>
          <w:position w:val="0"/>
        </w:rPr>
        <w:t>业扩会组织部门？如何通知相关部门？主要解决哪些 问题？</w:t>
      </w:r>
    </w:p>
    <w:p>
      <w:pPr>
        <w:pStyle w:val="Style66"/>
        <w:keepNext w:val="0"/>
        <w:keepLines w:val="0"/>
        <w:widowControl w:val="0"/>
        <w:numPr>
          <w:ilvl w:val="0"/>
          <w:numId w:val="197"/>
        </w:numPr>
        <w:shd w:val="clear" w:color="auto" w:fill="auto"/>
        <w:tabs>
          <w:tab w:pos="1077" w:val="left"/>
        </w:tabs>
        <w:bidi w:val="0"/>
        <w:spacing w:before="0" w:after="0" w:line="569" w:lineRule="exact"/>
        <w:ind w:left="0" w:right="0" w:firstLine="620"/>
        <w:jc w:val="both"/>
      </w:pPr>
      <w:bookmarkStart w:id="736" w:name="bookmark736"/>
      <w:bookmarkEnd w:id="736"/>
      <w:r>
        <w:rPr>
          <w:color w:val="000000"/>
          <w:spacing w:val="0"/>
          <w:w w:val="100"/>
          <w:position w:val="0"/>
        </w:rPr>
        <w:t>业扩会有无会议记录再己要？有没有参会人员签字？</w:t>
      </w:r>
    </w:p>
    <w:p>
      <w:pPr>
        <w:pStyle w:val="Style66"/>
        <w:keepNext w:val="0"/>
        <w:keepLines w:val="0"/>
        <w:widowControl w:val="0"/>
        <w:numPr>
          <w:ilvl w:val="0"/>
          <w:numId w:val="197"/>
        </w:numPr>
        <w:shd w:val="clear" w:color="auto" w:fill="auto"/>
        <w:tabs>
          <w:tab w:pos="1077" w:val="left"/>
        </w:tabs>
        <w:bidi w:val="0"/>
        <w:spacing w:before="0" w:after="0" w:line="569" w:lineRule="exact"/>
        <w:ind w:left="0" w:right="0" w:firstLine="620"/>
        <w:jc w:val="both"/>
      </w:pPr>
      <w:bookmarkStart w:id="737" w:name="bookmark737"/>
      <w:bookmarkEnd w:id="737"/>
      <w:r>
        <w:rPr>
          <w:color w:val="000000"/>
          <w:spacing w:val="0"/>
          <w:w w:val="100"/>
          <w:position w:val="0"/>
        </w:rPr>
        <w:t>业扩会召开周期？</w:t>
      </w:r>
    </w:p>
    <w:p>
      <w:pPr>
        <w:pStyle w:val="Style66"/>
        <w:keepNext w:val="0"/>
        <w:keepLines w:val="0"/>
        <w:widowControl w:val="0"/>
        <w:numPr>
          <w:ilvl w:val="0"/>
          <w:numId w:val="197"/>
        </w:numPr>
        <w:shd w:val="clear" w:color="auto" w:fill="auto"/>
        <w:tabs>
          <w:tab w:pos="1077" w:val="left"/>
        </w:tabs>
        <w:bidi w:val="0"/>
        <w:spacing w:before="0" w:after="0" w:line="569" w:lineRule="exact"/>
        <w:ind w:left="0" w:right="0" w:firstLine="600"/>
        <w:jc w:val="left"/>
      </w:pPr>
      <w:bookmarkStart w:id="738" w:name="bookmark738"/>
      <w:bookmarkEnd w:id="738"/>
      <w:r>
        <w:rPr>
          <w:color w:val="000000"/>
          <w:spacing w:val="0"/>
          <w:w w:val="100"/>
          <w:position w:val="0"/>
        </w:rPr>
        <w:t>有没有营销专业微信群，有没有县公司和产业单位人员？</w:t>
      </w:r>
    </w:p>
    <w:p>
      <w:pPr>
        <w:pStyle w:val="Style66"/>
        <w:keepNext w:val="0"/>
        <w:keepLines w:val="0"/>
        <w:widowControl w:val="0"/>
        <w:shd w:val="clear" w:color="auto" w:fill="auto"/>
        <w:bidi w:val="0"/>
        <w:spacing w:before="0" w:after="200" w:line="240" w:lineRule="auto"/>
        <w:ind w:left="0" w:right="0" w:firstLine="620"/>
        <w:jc w:val="left"/>
      </w:pPr>
      <w:r>
        <w:rPr>
          <w:b/>
          <w:bCs/>
          <w:color w:val="000000"/>
          <w:spacing w:val="0"/>
          <w:w w:val="100"/>
          <w:position w:val="0"/>
        </w:rPr>
        <w:t>四、其他相关问题</w:t>
      </w:r>
    </w:p>
    <w:p>
      <w:pPr>
        <w:pStyle w:val="Style66"/>
        <w:keepNext w:val="0"/>
        <w:keepLines w:val="0"/>
        <w:widowControl w:val="0"/>
        <w:numPr>
          <w:ilvl w:val="0"/>
          <w:numId w:val="199"/>
        </w:numPr>
        <w:shd w:val="clear" w:color="auto" w:fill="auto"/>
        <w:tabs>
          <w:tab w:pos="1060" w:val="left"/>
        </w:tabs>
        <w:bidi w:val="0"/>
        <w:spacing w:before="0" w:after="200" w:line="240" w:lineRule="auto"/>
        <w:ind w:left="0" w:right="0" w:firstLine="620"/>
        <w:jc w:val="left"/>
      </w:pPr>
      <w:bookmarkStart w:id="739" w:name="bookmark739"/>
      <w:bookmarkEnd w:id="739"/>
      <w:r>
        <w:rPr>
          <w:color w:val="000000"/>
          <w:spacing w:val="0"/>
          <w:w w:val="100"/>
          <w:position w:val="0"/>
        </w:rPr>
        <w:t>系统可否查到需量畚量用户的明细？</w:t>
      </w:r>
    </w:p>
    <w:p>
      <w:pPr>
        <w:pStyle w:val="Style66"/>
        <w:keepNext w:val="0"/>
        <w:keepLines w:val="0"/>
        <w:widowControl w:val="0"/>
        <w:numPr>
          <w:ilvl w:val="0"/>
          <w:numId w:val="199"/>
        </w:numPr>
        <w:shd w:val="clear" w:color="auto" w:fill="auto"/>
        <w:tabs>
          <w:tab w:pos="1060" w:val="left"/>
        </w:tabs>
        <w:bidi w:val="0"/>
        <w:spacing w:before="0" w:after="200" w:line="240" w:lineRule="auto"/>
        <w:ind w:left="0" w:right="0" w:firstLine="620"/>
        <w:jc w:val="left"/>
      </w:pPr>
      <w:bookmarkStart w:id="740" w:name="bookmark740"/>
      <w:bookmarkEnd w:id="740"/>
      <w:r>
        <w:rPr>
          <w:color w:val="000000"/>
          <w:spacing w:val="0"/>
          <w:w w:val="100"/>
          <w:position w:val="0"/>
        </w:rPr>
        <w:t>基本电价按需量畚量收取是多少？</w:t>
      </w:r>
    </w:p>
    <w:p>
      <w:pPr>
        <w:pStyle w:val="Style66"/>
        <w:keepNext w:val="0"/>
        <w:keepLines w:val="0"/>
        <w:widowControl w:val="0"/>
        <w:numPr>
          <w:ilvl w:val="0"/>
          <w:numId w:val="199"/>
        </w:numPr>
        <w:shd w:val="clear" w:color="auto" w:fill="auto"/>
        <w:tabs>
          <w:tab w:pos="1060" w:val="left"/>
        </w:tabs>
        <w:bidi w:val="0"/>
        <w:spacing w:before="0" w:after="200" w:line="240" w:lineRule="auto"/>
        <w:ind w:left="0" w:right="0" w:firstLine="620"/>
        <w:jc w:val="left"/>
      </w:pPr>
      <w:bookmarkStart w:id="741" w:name="bookmark741"/>
      <w:bookmarkEnd w:id="741"/>
      <w:r>
        <w:rPr>
          <w:color w:val="000000"/>
          <w:spacing w:val="0"/>
          <w:w w:val="100"/>
          <w:position w:val="0"/>
        </w:rPr>
        <w:t>市县供电公司营销、产业单位组织架构及相关基本情况。</w:t>
      </w:r>
    </w:p>
    <w:p>
      <w:pPr>
        <w:pStyle w:val="Style66"/>
        <w:keepNext w:val="0"/>
        <w:keepLines w:val="0"/>
        <w:widowControl w:val="0"/>
        <w:numPr>
          <w:ilvl w:val="0"/>
          <w:numId w:val="199"/>
        </w:numPr>
        <w:shd w:val="clear" w:color="auto" w:fill="auto"/>
        <w:tabs>
          <w:tab w:pos="1060" w:val="left"/>
        </w:tabs>
        <w:bidi w:val="0"/>
        <w:spacing w:before="0" w:after="200" w:line="240" w:lineRule="auto"/>
        <w:ind w:left="0" w:right="0" w:firstLine="620"/>
        <w:jc w:val="left"/>
        <w:sectPr>
          <w:headerReference w:type="default" r:id="rId600"/>
          <w:footerReference w:type="default" r:id="rId601"/>
          <w:headerReference w:type="even" r:id="rId602"/>
          <w:footerReference w:type="even" r:id="rId603"/>
          <w:headerReference w:type="first" r:id="rId604"/>
          <w:footerReference w:type="first" r:id="rId605"/>
          <w:footnotePr>
            <w:pos w:val="pageBottom"/>
            <w:numFmt w:val="decimal"/>
            <w:numRestart w:val="continuous"/>
          </w:footnotePr>
          <w:pgSz w:w="11900" w:h="16840"/>
          <w:pgMar w:top="2254" w:right="1432" w:bottom="2120" w:left="1569" w:header="0" w:footer="3" w:gutter="0"/>
          <w:pgNumType w:start="341"/>
          <w:cols w:space="720"/>
          <w:noEndnote/>
          <w:titlePg/>
          <w:rtlGutter w:val="0"/>
          <w:docGrid w:linePitch="360"/>
        </w:sectPr>
      </w:pPr>
      <w:bookmarkStart w:id="742" w:name="bookmark742"/>
      <w:bookmarkEnd w:id="742"/>
      <w:r>
        <w:rPr>
          <w:color w:val="000000"/>
          <w:spacing w:val="0"/>
          <w:w w:val="100"/>
          <w:position w:val="0"/>
        </w:rPr>
        <w:t>供电公司人员工资是否与产业单位挂钩？</w:t>
      </w:r>
    </w:p>
    <w:p>
      <w:pPr>
        <w:pStyle w:val="Style66"/>
        <w:keepNext w:val="0"/>
        <w:keepLines w:val="0"/>
        <w:widowControl w:val="0"/>
        <w:shd w:val="clear" w:color="auto" w:fill="auto"/>
        <w:bidi w:val="0"/>
        <w:spacing w:before="0" w:after="480" w:line="240" w:lineRule="auto"/>
        <w:ind w:left="0" w:right="0" w:firstLine="0"/>
        <w:jc w:val="left"/>
      </w:pPr>
      <w:r>
        <w:rPr>
          <w:b/>
          <w:bCs/>
          <w:color w:val="000000"/>
          <w:spacing w:val="0"/>
          <w:w w:val="100"/>
          <w:position w:val="0"/>
        </w:rPr>
        <w:t>附件</w:t>
      </w:r>
      <w:r>
        <w:rPr>
          <w:rFonts w:ascii="Times New Roman" w:eastAsia="Times New Roman" w:hAnsi="Times New Roman" w:cs="Times New Roman"/>
          <w:color w:val="000000"/>
          <w:spacing w:val="0"/>
          <w:w w:val="100"/>
          <w:position w:val="0"/>
        </w:rPr>
        <w:t>5</w:t>
      </w:r>
    </w:p>
    <w:p>
      <w:pPr>
        <w:pStyle w:val="Style66"/>
        <w:keepNext w:val="0"/>
        <w:keepLines w:val="0"/>
        <w:widowControl w:val="0"/>
        <w:shd w:val="clear" w:color="auto" w:fill="auto"/>
        <w:bidi w:val="0"/>
        <w:spacing w:before="0" w:after="0" w:line="240" w:lineRule="auto"/>
        <w:ind w:left="0" w:right="0" w:firstLine="0"/>
        <w:jc w:val="center"/>
        <w:rPr>
          <w:sz w:val="34"/>
          <w:szCs w:val="34"/>
        </w:rPr>
      </w:pPr>
      <w:r>
        <w:rPr>
          <w:color w:val="000000"/>
          <w:spacing w:val="0"/>
          <w:w w:val="100"/>
          <w:position w:val="0"/>
          <w:sz w:val="34"/>
          <w:szCs w:val="34"/>
        </w:rPr>
        <w:t>客户受电工程</w:t>
      </w:r>
      <w:r>
        <w:rPr>
          <w:color w:val="000000"/>
          <w:spacing w:val="0"/>
          <w:w w:val="100"/>
          <w:position w:val="0"/>
          <w:sz w:val="34"/>
          <w:szCs w:val="34"/>
          <w:lang w:val="zh-CN" w:eastAsia="zh-CN" w:bidi="zh-CN"/>
        </w:rPr>
        <w:t>“三</w:t>
      </w:r>
      <w:r>
        <w:rPr>
          <w:color w:val="000000"/>
          <w:spacing w:val="0"/>
          <w:w w:val="100"/>
          <w:position w:val="0"/>
          <w:sz w:val="34"/>
          <w:szCs w:val="34"/>
        </w:rPr>
        <w:t>指定”现场检查大纲</w:t>
      </w:r>
    </w:p>
    <w:tbl>
      <w:tblPr>
        <w:tblOverlap w:val="never"/>
        <w:jc w:val="center"/>
        <w:tblLayout w:type="fixed"/>
      </w:tblPr>
      <w:tblGrid>
        <w:gridCol w:w="782"/>
        <w:gridCol w:w="1306"/>
        <w:gridCol w:w="2986"/>
        <w:gridCol w:w="2525"/>
        <w:gridCol w:w="6245"/>
      </w:tblGrid>
      <w:tr>
        <w:trPr>
          <w:trHeight w:val="437"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检查项目</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检查方式</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1</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left"/>
              <w:rPr>
                <w:sz w:val="22"/>
                <w:szCs w:val="22"/>
              </w:rPr>
            </w:pPr>
            <w:r>
              <w:rPr>
                <w:color w:val="000000"/>
                <w:spacing w:val="0"/>
                <w:w w:val="100"/>
                <w:position w:val="0"/>
                <w:sz w:val="22"/>
                <w:szCs w:val="22"/>
              </w:rPr>
              <w:t>资料调阅 及业务系 统检查</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0" w:lineRule="exact"/>
              <w:ind w:left="0" w:right="0" w:firstLine="0"/>
              <w:jc w:val="left"/>
              <w:rPr>
                <w:sz w:val="22"/>
                <w:szCs w:val="22"/>
              </w:rPr>
            </w:pPr>
            <w:r>
              <w:rPr>
                <w:color w:val="000000"/>
                <w:spacing w:val="0"/>
                <w:w w:val="100"/>
                <w:position w:val="0"/>
                <w:sz w:val="22"/>
                <w:szCs w:val="22"/>
              </w:rPr>
              <w:t>重点检查</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年以来各地 市自行出台的业扩报装相 关政策文件及客户受电工 程全部资料;查阅业务系统 工作票办理流程及参与人 员。</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tabs>
                <w:tab w:pos="355" w:val="left"/>
              </w:tabs>
              <w:bidi w:val="0"/>
              <w:spacing w:before="0" w:after="220" w:line="336" w:lineRule="exact"/>
              <w:ind w:left="0" w:right="0" w:firstLine="0"/>
              <w:jc w:val="both"/>
              <w:rPr>
                <w:sz w:val="22"/>
                <w:szCs w:val="22"/>
              </w:rPr>
            </w:pP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w:t>
              <w:tab/>
              <w:t>查询纸质及电子资 料</w:t>
            </w:r>
          </w:p>
          <w:p>
            <w:pPr>
              <w:pStyle w:val="Style54"/>
              <w:keepNext w:val="0"/>
              <w:keepLines w:val="0"/>
              <w:widowControl w:val="0"/>
              <w:shd w:val="clear" w:color="auto" w:fill="auto"/>
              <w:tabs>
                <w:tab w:pos="370" w:val="left"/>
              </w:tabs>
              <w:bidi w:val="0"/>
              <w:spacing w:before="0" w:after="22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tab/>
              <w:t>营销业务系统查阅</w:t>
            </w:r>
          </w:p>
          <w:p>
            <w:pPr>
              <w:pStyle w:val="Style54"/>
              <w:keepNext w:val="0"/>
              <w:keepLines w:val="0"/>
              <w:widowControl w:val="0"/>
              <w:shd w:val="clear" w:color="auto" w:fill="auto"/>
              <w:tabs>
                <w:tab w:pos="346" w:val="left"/>
              </w:tabs>
              <w:bidi w:val="0"/>
              <w:spacing w:before="0" w:after="22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w:t>
              <w:tab/>
              <w:t>查询供电服务指挥 系统。</w:t>
            </w:r>
          </w:p>
          <w:p>
            <w:pPr>
              <w:pStyle w:val="Style54"/>
              <w:keepNext w:val="0"/>
              <w:keepLines w:val="0"/>
              <w:widowControl w:val="0"/>
              <w:shd w:val="clear" w:color="auto" w:fill="auto"/>
              <w:tabs>
                <w:tab w:pos="355" w:val="left"/>
              </w:tabs>
              <w:bidi w:val="0"/>
              <w:spacing w:before="0" w:after="22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w:t>
              <w:tab/>
              <w:t>查阅客户受电工程 工作票记录。</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left"/>
              <w:rPr>
                <w:sz w:val="22"/>
                <w:szCs w:val="22"/>
              </w:rPr>
            </w:pPr>
            <w:r>
              <w:rPr>
                <w:color w:val="000000"/>
                <w:spacing w:val="0"/>
                <w:w w:val="100"/>
                <w:position w:val="0"/>
                <w:sz w:val="22"/>
                <w:szCs w:val="22"/>
              </w:rPr>
              <w:t>将杜绝防范</w:t>
            </w:r>
            <w:r>
              <w:rPr>
                <w:color w:val="000000"/>
                <w:spacing w:val="0"/>
                <w:w w:val="100"/>
                <w:position w:val="0"/>
                <w:sz w:val="22"/>
                <w:szCs w:val="22"/>
                <w:lang w:val="zh-CN" w:eastAsia="zh-CN" w:bidi="zh-CN"/>
              </w:rPr>
              <w:t>“三</w:t>
            </w:r>
            <w:r>
              <w:rPr>
                <w:color w:val="000000"/>
                <w:spacing w:val="0"/>
                <w:w w:val="100"/>
                <w:position w:val="0"/>
                <w:sz w:val="22"/>
                <w:szCs w:val="22"/>
              </w:rPr>
              <w:t>指定”问题纳入党委会议专项议题研究部 署的会议记录，</w:t>
            </w:r>
            <w:r>
              <w:rPr>
                <w:color w:val="000000"/>
                <w:spacing w:val="0"/>
                <w:w w:val="100"/>
                <w:position w:val="0"/>
                <w:sz w:val="22"/>
                <w:szCs w:val="22"/>
                <w:lang w:val="zh-CN" w:eastAsia="zh-CN" w:bidi="zh-CN"/>
              </w:rPr>
              <w:t>“三</w:t>
            </w:r>
            <w:r>
              <w:rPr>
                <w:color w:val="000000"/>
                <w:spacing w:val="0"/>
                <w:w w:val="100"/>
                <w:position w:val="0"/>
                <w:sz w:val="22"/>
                <w:szCs w:val="22"/>
              </w:rPr>
              <w:t>指定”专项治理组织机构文件。</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12" w:lineRule="exact"/>
              <w:ind w:left="0" w:right="0" w:firstLine="0"/>
              <w:jc w:val="left"/>
              <w:rPr>
                <w:sz w:val="22"/>
                <w:szCs w:val="22"/>
              </w:rPr>
            </w:pPr>
            <w:r>
              <w:rPr>
                <w:color w:val="000000"/>
                <w:spacing w:val="0"/>
                <w:w w:val="100"/>
                <w:position w:val="0"/>
                <w:sz w:val="22"/>
                <w:szCs w:val="22"/>
              </w:rPr>
              <w:t>开展</w:t>
            </w:r>
            <w:r>
              <w:rPr>
                <w:color w:val="000000"/>
                <w:spacing w:val="0"/>
                <w:w w:val="100"/>
                <w:position w:val="0"/>
                <w:sz w:val="22"/>
                <w:szCs w:val="22"/>
                <w:lang w:val="zh-CN" w:eastAsia="zh-CN" w:bidi="zh-CN"/>
              </w:rPr>
              <w:t>“三指</w:t>
            </w:r>
            <w:r>
              <w:rPr>
                <w:color w:val="000000"/>
                <w:spacing w:val="0"/>
                <w:w w:val="100"/>
                <w:position w:val="0"/>
                <w:sz w:val="22"/>
                <w:szCs w:val="22"/>
              </w:rPr>
              <w:t>定”问题专项警示教育活动的会议记录、会议 材料、相关视频、图片等。</w:t>
            </w:r>
          </w:p>
        </w:tc>
      </w:tr>
      <w:tr>
        <w:trPr>
          <w:trHeight w:val="66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各单位签订的客户受电工程</w:t>
            </w:r>
            <w:r>
              <w:rPr>
                <w:color w:val="000000"/>
                <w:spacing w:val="0"/>
                <w:w w:val="100"/>
                <w:position w:val="0"/>
                <w:sz w:val="22"/>
                <w:szCs w:val="22"/>
                <w:lang w:val="zh-CN" w:eastAsia="zh-CN" w:bidi="zh-CN"/>
              </w:rPr>
              <w:t>“三</w:t>
            </w:r>
            <w:r>
              <w:rPr>
                <w:color w:val="000000"/>
                <w:spacing w:val="0"/>
                <w:w w:val="100"/>
                <w:position w:val="0"/>
                <w:sz w:val="22"/>
                <w:szCs w:val="22"/>
              </w:rPr>
              <w:t>指定”治理工作责任状， 领导班子成员定点联系分包情况。</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4</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left"/>
              <w:rPr>
                <w:sz w:val="22"/>
                <w:szCs w:val="22"/>
              </w:rPr>
            </w:pPr>
            <w:r>
              <w:rPr>
                <w:color w:val="000000"/>
                <w:spacing w:val="0"/>
                <w:w w:val="100"/>
                <w:position w:val="0"/>
                <w:sz w:val="22"/>
                <w:szCs w:val="22"/>
              </w:rPr>
              <w:t>各单位出台的业扩有关文件是否对防范治理</w:t>
            </w:r>
            <w:r>
              <w:rPr>
                <w:color w:val="000000"/>
                <w:spacing w:val="0"/>
                <w:w w:val="100"/>
                <w:position w:val="0"/>
                <w:sz w:val="22"/>
                <w:szCs w:val="22"/>
                <w:lang w:val="zh-CN" w:eastAsia="zh-CN" w:bidi="zh-CN"/>
              </w:rPr>
              <w:t>“三</w:t>
            </w:r>
            <w:r>
              <w:rPr>
                <w:color w:val="000000"/>
                <w:spacing w:val="0"/>
                <w:w w:val="100"/>
                <w:position w:val="0"/>
                <w:sz w:val="22"/>
                <w:szCs w:val="22"/>
              </w:rPr>
              <w:t>指定”有 明确的要求和举措。</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2" w:lineRule="exact"/>
              <w:ind w:left="0" w:right="0" w:firstLine="0"/>
              <w:jc w:val="left"/>
              <w:rPr>
                <w:sz w:val="22"/>
                <w:szCs w:val="22"/>
              </w:rPr>
            </w:pPr>
            <w:r>
              <w:rPr>
                <w:color w:val="000000"/>
                <w:spacing w:val="0"/>
                <w:w w:val="100"/>
                <w:position w:val="0"/>
                <w:sz w:val="22"/>
                <w:szCs w:val="22"/>
              </w:rPr>
              <w:t>营销、运维、发展、调控、产业单位涉及业扩报装程序办 理人员名单、通讯方式、</w:t>
            </w:r>
            <w:r>
              <w:rPr>
                <w:rFonts w:ascii="Times New Roman" w:eastAsia="Times New Roman" w:hAnsi="Times New Roman" w:cs="Times New Roman"/>
                <w:color w:val="000000"/>
                <w:spacing w:val="0"/>
                <w:w w:val="100"/>
                <w:position w:val="0"/>
                <w:sz w:val="24"/>
                <w:szCs w:val="24"/>
                <w:lang w:val="en-US" w:eastAsia="en-US" w:bidi="en-US"/>
              </w:rPr>
              <w:t>OA</w:t>
            </w:r>
            <w:r>
              <w:rPr>
                <w:color w:val="000000"/>
                <w:spacing w:val="0"/>
                <w:w w:val="100"/>
                <w:position w:val="0"/>
                <w:sz w:val="22"/>
                <w:szCs w:val="22"/>
              </w:rPr>
              <w:t>地址、岗位名称。</w:t>
            </w:r>
          </w:p>
        </w:tc>
      </w:tr>
      <w:tr>
        <w:trPr>
          <w:trHeight w:val="97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6</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left"/>
              <w:rPr>
                <w:sz w:val="22"/>
                <w:szCs w:val="22"/>
              </w:rPr>
            </w:pPr>
            <w:r>
              <w:rPr>
                <w:color w:val="000000"/>
                <w:spacing w:val="0"/>
                <w:w w:val="100"/>
                <w:position w:val="0"/>
                <w:sz w:val="22"/>
                <w:szCs w:val="22"/>
              </w:rPr>
              <w:t>业扩报装（特别是新建住宅受电工程）档案资料、流程、 职责分工、微信工作群及会议记录（通知）是否有产业单 位参与。</w:t>
            </w:r>
          </w:p>
        </w:tc>
      </w:tr>
      <w:tr>
        <w:trPr>
          <w:trHeight w:val="66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收集的</w:t>
            </w:r>
            <w:r>
              <w:rPr>
                <w:color w:val="000000"/>
                <w:spacing w:val="0"/>
                <w:w w:val="100"/>
                <w:position w:val="0"/>
                <w:sz w:val="22"/>
                <w:szCs w:val="22"/>
                <w:lang w:val="zh-CN" w:eastAsia="zh-CN" w:bidi="zh-CN"/>
              </w:rPr>
              <w:t>“三</w:t>
            </w:r>
            <w:r>
              <w:rPr>
                <w:color w:val="000000"/>
                <w:spacing w:val="0"/>
                <w:w w:val="100"/>
                <w:position w:val="0"/>
                <w:sz w:val="22"/>
                <w:szCs w:val="22"/>
              </w:rPr>
              <w:t>指定”文件、规范是否完整，高压业扩报装工 单全流程资料中是否有产业单位参与。</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8</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60" w:lineRule="exact"/>
              <w:ind w:left="0" w:right="0" w:firstLine="0"/>
              <w:jc w:val="left"/>
              <w:rPr>
                <w:sz w:val="22"/>
                <w:szCs w:val="22"/>
              </w:rPr>
            </w:pPr>
            <w:r>
              <w:rPr>
                <w:rFonts w:ascii="Times New Roman" w:eastAsia="Times New Roman" w:hAnsi="Times New Roman" w:cs="Times New Roman"/>
                <w:color w:val="000000"/>
                <w:spacing w:val="0"/>
                <w:w w:val="100"/>
                <w:position w:val="0"/>
                <w:sz w:val="24"/>
                <w:szCs w:val="24"/>
                <w:lang w:val="en-US" w:eastAsia="en-US" w:bidi="en-US"/>
              </w:rPr>
              <w:t>35kV</w:t>
            </w:r>
            <w:r>
              <w:rPr>
                <w:color w:val="000000"/>
                <w:spacing w:val="0"/>
                <w:w w:val="100"/>
                <w:position w:val="0"/>
                <w:sz w:val="22"/>
                <w:szCs w:val="22"/>
              </w:rPr>
              <w:t>及以上业扩项目是否要求用户提供电网接入可研报 告。</w:t>
            </w:r>
          </w:p>
        </w:tc>
      </w:tr>
      <w:tr>
        <w:trPr>
          <w:trHeight w:val="965"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color w:val="000000"/>
                <w:spacing w:val="0"/>
                <w:w w:val="100"/>
                <w:position w:val="0"/>
                <w:sz w:val="24"/>
                <w:szCs w:val="24"/>
              </w:rPr>
              <w:t>9</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0" w:after="0" w:line="310" w:lineRule="exact"/>
              <w:ind w:left="0" w:right="0" w:firstLine="0"/>
              <w:jc w:val="left"/>
              <w:rPr>
                <w:sz w:val="22"/>
                <w:szCs w:val="22"/>
              </w:rPr>
            </w:pPr>
            <w:r>
              <w:rPr>
                <w:color w:val="000000"/>
                <w:spacing w:val="0"/>
                <w:w w:val="100"/>
                <w:position w:val="0"/>
                <w:sz w:val="22"/>
                <w:szCs w:val="22"/>
              </w:rPr>
              <w:t>检查周期内高压新增用户明细及工作票档案资料；指定抽 查项目的现场勘查记录、供电方案答复记录、设计审查记 录、竣工验收记录、停（送）电记录等。</w:t>
            </w:r>
          </w:p>
        </w:tc>
      </w:tr>
    </w:tbl>
    <w:p>
      <w:pPr>
        <w:spacing w:lineRule="exact" w:line="1"/>
        <w:rPr>
          <w:sz w:val="2"/>
          <w:szCs w:val="2"/>
        </w:rPr>
      </w:pPr>
      <w:r>
        <w:br w:type="page"/>
      </w:r>
    </w:p>
    <w:tbl>
      <w:tblPr>
        <w:tblOverlap w:val="never"/>
        <w:jc w:val="center"/>
        <w:tblLayout w:type="fixed"/>
      </w:tblPr>
      <w:tblGrid>
        <w:gridCol w:w="782"/>
        <w:gridCol w:w="1306"/>
        <w:gridCol w:w="2986"/>
        <w:gridCol w:w="2525"/>
        <w:gridCol w:w="6245"/>
      </w:tblGrid>
      <w:tr>
        <w:trPr>
          <w:trHeight w:val="43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检查项目</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检查方式</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413"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10</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产业单位参与客户受电工程的方式及流程是否合规。</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lang w:val="en-US" w:eastAsia="en-US" w:bidi="en-US"/>
              </w:rPr>
              <w:t>n</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left"/>
              <w:rPr>
                <w:sz w:val="22"/>
                <w:szCs w:val="22"/>
              </w:rPr>
            </w:pPr>
            <w:r>
              <w:rPr>
                <w:color w:val="000000"/>
                <w:spacing w:val="0"/>
                <w:w w:val="100"/>
                <w:position w:val="0"/>
                <w:sz w:val="22"/>
                <w:szCs w:val="22"/>
              </w:rPr>
              <w:t>是否要求用户委托的设计、施工单位提前在电力部门进行 资质备案。</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0"/>
                <w:szCs w:val="20"/>
              </w:rPr>
            </w:pPr>
            <w:r>
              <w:rPr>
                <w:rFonts w:ascii="Times New Roman" w:eastAsia="Times New Roman" w:hAnsi="Times New Roman" w:cs="Times New Roman"/>
                <w:i/>
                <w:iCs/>
                <w:color w:val="000000"/>
                <w:spacing w:val="0"/>
                <w:w w:val="100"/>
                <w:position w:val="0"/>
                <w:sz w:val="20"/>
                <w:szCs w:val="20"/>
              </w:rPr>
              <w:t>12</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竣工验收环节中试验报告是否有非用户自愿选择的产业单 位参与痕迹（如签字、盖章、试验报告等）。</w:t>
            </w:r>
          </w:p>
        </w:tc>
      </w:tr>
      <w:tr>
        <w:trPr>
          <w:trHeight w:val="65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13</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22" w:lineRule="exact"/>
              <w:ind w:left="200" w:right="0" w:hanging="200"/>
              <w:jc w:val="left"/>
              <w:rPr>
                <w:sz w:val="22"/>
                <w:szCs w:val="22"/>
              </w:rPr>
            </w:pPr>
            <w:r>
              <w:rPr>
                <w:color w:val="000000"/>
                <w:spacing w:val="0"/>
                <w:w w:val="100"/>
                <w:position w:val="0"/>
                <w:sz w:val="22"/>
                <w:szCs w:val="22"/>
              </w:rPr>
              <w:t>送电环节中是否有非用户自愿选择的产业单位参与痕迹 （如签字、盖章、试验报告、投运单等）。</w:t>
            </w:r>
          </w:p>
        </w:tc>
      </w:tr>
      <w:tr>
        <w:trPr>
          <w:trHeight w:val="5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14</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检查主业人员是否存在产业单位发放薪酬的情况。</w:t>
            </w:r>
          </w:p>
        </w:tc>
      </w:tr>
      <w:tr>
        <w:trPr>
          <w:trHeight w:val="59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15</w:t>
            </w: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供电服务指挥中心业扩报装工单是否转发产业单位。</w:t>
            </w:r>
          </w:p>
        </w:tc>
      </w:tr>
      <w:tr>
        <w:trPr>
          <w:trHeight w:val="691"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16</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走访问询</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5" w:lineRule="exact"/>
              <w:ind w:left="0" w:right="0" w:firstLine="0"/>
              <w:jc w:val="left"/>
              <w:rPr>
                <w:sz w:val="22"/>
                <w:szCs w:val="22"/>
              </w:rPr>
            </w:pPr>
            <w:r>
              <w:rPr>
                <w:color w:val="000000"/>
                <w:spacing w:val="0"/>
                <w:w w:val="100"/>
                <w:position w:val="0"/>
                <w:sz w:val="22"/>
                <w:szCs w:val="22"/>
              </w:rPr>
              <w:t>问询各单位主管营销领导、 主管产业单位领导和产业 单位主要负责人以及业扩 报装流程主要参与人员；问 询用户工程实施过程的情 况。</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24" w:lineRule="exact"/>
              <w:ind w:left="0" w:right="0" w:firstLine="0"/>
              <w:jc w:val="left"/>
              <w:rPr>
                <w:sz w:val="22"/>
                <w:szCs w:val="22"/>
              </w:rPr>
            </w:pPr>
            <w:r>
              <w:rPr>
                <w:color w:val="000000"/>
                <w:spacing w:val="0"/>
                <w:w w:val="100"/>
                <w:position w:val="0"/>
                <w:sz w:val="22"/>
                <w:szCs w:val="22"/>
              </w:rPr>
              <w:t>现场抽取工作人员问 询。电访或者面访用 户。</w:t>
            </w: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各单位营销、产业单位组织架构及相关基本情况。</w:t>
            </w:r>
          </w:p>
        </w:tc>
      </w:tr>
      <w:tr>
        <w:trPr>
          <w:trHeight w:val="52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00"/>
              <w:jc w:val="left"/>
              <w:rPr>
                <w:sz w:val="22"/>
                <w:szCs w:val="22"/>
              </w:rPr>
            </w:pPr>
            <w:r>
              <w:rPr>
                <w:color w:val="000000"/>
                <w:spacing w:val="0"/>
                <w:w w:val="100"/>
                <w:position w:val="0"/>
                <w:sz w:val="22"/>
                <w:szCs w:val="22"/>
                <w:lang w:val="zh-CN" w:eastAsia="zh-CN" w:bidi="zh-CN"/>
              </w:rPr>
              <w:t>“三</w:t>
            </w:r>
            <w:r>
              <w:rPr>
                <w:color w:val="000000"/>
                <w:spacing w:val="0"/>
                <w:w w:val="100"/>
                <w:position w:val="0"/>
                <w:sz w:val="22"/>
                <w:szCs w:val="22"/>
              </w:rPr>
              <w:t>指定”有关政策法律法规认识到位情况。</w:t>
            </w:r>
          </w:p>
        </w:tc>
      </w:tr>
      <w:tr>
        <w:trPr>
          <w:trHeight w:val="514"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18</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主要问询业扩报装流程参与部门及人员。</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19</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31" w:lineRule="exact"/>
              <w:ind w:left="0" w:right="0" w:firstLine="0"/>
              <w:jc w:val="left"/>
              <w:rPr>
                <w:sz w:val="22"/>
                <w:szCs w:val="22"/>
              </w:rPr>
            </w:pPr>
            <w:r>
              <w:rPr>
                <w:color w:val="000000"/>
                <w:spacing w:val="0"/>
                <w:w w:val="100"/>
                <w:position w:val="0"/>
                <w:sz w:val="22"/>
                <w:szCs w:val="22"/>
              </w:rPr>
              <w:t>问询营销、运维、发展、调控中心、产业单位等参与业扩 报装的任务分工。</w:t>
            </w:r>
          </w:p>
        </w:tc>
      </w:tr>
      <w:tr>
        <w:trPr>
          <w:trHeight w:val="72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20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涉及业扩报装的会议记录，是否有产业单位参与。</w:t>
            </w:r>
          </w:p>
        </w:tc>
      </w:tr>
      <w:tr>
        <w:trPr>
          <w:trHeight w:val="638"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21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left"/>
              <w:rPr>
                <w:sz w:val="22"/>
                <w:szCs w:val="22"/>
              </w:rPr>
            </w:pPr>
            <w:r>
              <w:rPr>
                <w:color w:val="000000"/>
                <w:spacing w:val="0"/>
                <w:w w:val="100"/>
                <w:position w:val="0"/>
                <w:sz w:val="22"/>
                <w:szCs w:val="22"/>
              </w:rPr>
              <w:t>用户实际办电时间营销系统各环节时间是否对应，是否存 在线下流转现象。</w:t>
            </w:r>
          </w:p>
        </w:tc>
      </w:tr>
      <w:tr>
        <w:trPr>
          <w:trHeight w:val="653"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both"/>
              <w:rPr>
                <w:sz w:val="24"/>
                <w:szCs w:val="24"/>
              </w:rPr>
            </w:pPr>
            <w:r>
              <w:rPr>
                <w:rFonts w:ascii="Times New Roman" w:eastAsia="Times New Roman" w:hAnsi="Times New Roman" w:cs="Times New Roman"/>
                <w:color w:val="000000"/>
                <w:spacing w:val="0"/>
                <w:w w:val="100"/>
                <w:position w:val="0"/>
                <w:sz w:val="24"/>
                <w:szCs w:val="24"/>
              </w:rPr>
              <w:t>22</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0" w:after="0" w:line="322" w:lineRule="exact"/>
              <w:ind w:left="0" w:right="0" w:firstLine="0"/>
              <w:jc w:val="left"/>
              <w:rPr>
                <w:sz w:val="22"/>
                <w:szCs w:val="22"/>
              </w:rPr>
            </w:pPr>
            <w:r>
              <w:rPr>
                <w:color w:val="000000"/>
                <w:spacing w:val="0"/>
                <w:w w:val="100"/>
                <w:position w:val="0"/>
                <w:sz w:val="22"/>
                <w:szCs w:val="22"/>
              </w:rPr>
              <w:t>问询客户</w:t>
            </w:r>
            <w:r>
              <w:rPr>
                <w:color w:val="000000"/>
                <w:spacing w:val="0"/>
                <w:w w:val="100"/>
                <w:position w:val="0"/>
                <w:sz w:val="22"/>
                <w:szCs w:val="22"/>
                <w:lang w:val="zh-CN" w:eastAsia="zh-CN" w:bidi="zh-CN"/>
              </w:rPr>
              <w:t>“三不</w:t>
            </w:r>
            <w:r>
              <w:rPr>
                <w:color w:val="000000"/>
                <w:spacing w:val="0"/>
                <w:w w:val="100"/>
                <w:position w:val="0"/>
                <w:sz w:val="22"/>
                <w:szCs w:val="22"/>
              </w:rPr>
              <w:t>指定”政策告知情况，针对设计审查、中 间检查发现的各类问题，问询客户是否一次性答复客户。</w:t>
            </w:r>
          </w:p>
        </w:tc>
      </w:tr>
    </w:tbl>
    <w:p>
      <w:pPr>
        <w:spacing w:lineRule="exact" w:line="1"/>
        <w:rPr>
          <w:sz w:val="2"/>
          <w:szCs w:val="2"/>
        </w:rPr>
      </w:pPr>
      <w:r>
        <w:br w:type="page"/>
      </w:r>
    </w:p>
    <w:tbl>
      <w:tblPr>
        <w:tblOverlap w:val="never"/>
        <w:jc w:val="center"/>
        <w:tblLayout w:type="fixed"/>
      </w:tblPr>
      <w:tblGrid>
        <w:gridCol w:w="782"/>
        <w:gridCol w:w="1306"/>
        <w:gridCol w:w="2986"/>
        <w:gridCol w:w="2525"/>
        <w:gridCol w:w="6245"/>
      </w:tblGrid>
      <w:tr>
        <w:trPr>
          <w:trHeight w:val="432" w:hRule="exact"/>
        </w:trPr>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序号</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检查项目</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检查内容</w:t>
            </w:r>
          </w:p>
        </w:tc>
        <w:tc>
          <w:tcPr>
            <w:tcBorders>
              <w:top w:val="single" w:sz="4"/>
              <w:lef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检查方式</w:t>
            </w: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725"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both"/>
              <w:rPr>
                <w:sz w:val="22"/>
                <w:szCs w:val="22"/>
              </w:rPr>
            </w:pPr>
            <w:r>
              <w:rPr>
                <w:color w:val="000000"/>
                <w:spacing w:val="0"/>
                <w:w w:val="100"/>
                <w:position w:val="0"/>
                <w:sz w:val="22"/>
                <w:szCs w:val="22"/>
              </w:rPr>
              <w:t>问询客户是否存在人为不受理、不通过、拖延办理，提高 验收标准、多次告知、重复验收、延迟送电的情况。</w:t>
            </w:r>
          </w:p>
        </w:tc>
      </w:tr>
      <w:tr>
        <w:trPr>
          <w:trHeight w:val="787"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260"/>
              <w:jc w:val="left"/>
              <w:rPr>
                <w:sz w:val="24"/>
                <w:szCs w:val="24"/>
              </w:rPr>
            </w:pPr>
            <w:r>
              <w:rPr>
                <w:rFonts w:ascii="Times New Roman" w:eastAsia="Times New Roman" w:hAnsi="Times New Roman" w:cs="Times New Roman"/>
                <w:color w:val="000000"/>
                <w:spacing w:val="0"/>
                <w:w w:val="100"/>
                <w:position w:val="0"/>
                <w:sz w:val="24"/>
                <w:szCs w:val="24"/>
              </w:rPr>
              <w:t>24</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现场检查</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2" w:lineRule="exact"/>
              <w:ind w:left="0" w:right="0" w:firstLine="0"/>
              <w:jc w:val="left"/>
              <w:rPr>
                <w:sz w:val="22"/>
                <w:szCs w:val="22"/>
              </w:rPr>
            </w:pPr>
            <w:r>
              <w:rPr>
                <w:color w:val="000000"/>
                <w:spacing w:val="0"/>
                <w:w w:val="100"/>
                <w:position w:val="0"/>
                <w:sz w:val="22"/>
                <w:szCs w:val="22"/>
              </w:rPr>
              <w:t>检查用户信息是否违规流 转至产业单位，检查客户工 程依法合规实施情况，检查 营业场所信息公开情况。</w:t>
            </w:r>
          </w:p>
        </w:tc>
        <w:tc>
          <w:tcPr>
            <w:vMerge w:val="restart"/>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318" w:lineRule="exact"/>
              <w:ind w:left="0" w:right="0" w:firstLine="0"/>
              <w:jc w:val="center"/>
              <w:rPr>
                <w:sz w:val="22"/>
                <w:szCs w:val="22"/>
              </w:rPr>
            </w:pPr>
            <w:r>
              <w:rPr>
                <w:color w:val="000000"/>
                <w:spacing w:val="0"/>
                <w:w w:val="100"/>
                <w:position w:val="0"/>
                <w:sz w:val="22"/>
                <w:szCs w:val="22"/>
              </w:rPr>
              <w:t>检查电话通知记录、内 网</w:t>
            </w:r>
            <w:r>
              <w:rPr>
                <w:rFonts w:ascii="Times New Roman" w:eastAsia="Times New Roman" w:hAnsi="Times New Roman" w:cs="Times New Roman"/>
                <w:color w:val="000000"/>
                <w:spacing w:val="0"/>
                <w:w w:val="100"/>
                <w:position w:val="0"/>
                <w:sz w:val="24"/>
                <w:szCs w:val="24"/>
                <w:lang w:val="en-US" w:eastAsia="en-US" w:bidi="en-US"/>
              </w:rPr>
              <w:t>0A</w:t>
            </w:r>
            <w:r>
              <w:rPr>
                <w:color w:val="000000"/>
                <w:spacing w:val="0"/>
                <w:w w:val="100"/>
                <w:position w:val="0"/>
                <w:sz w:val="22"/>
                <w:szCs w:val="22"/>
              </w:rPr>
              <w:t>邮件记录、现场 勘查记录、设计审查记 录、竣工验收记录、停</w:t>
            </w:r>
          </w:p>
          <w:p>
            <w:pPr>
              <w:pStyle w:val="Style54"/>
              <w:keepNext w:val="0"/>
              <w:keepLines w:val="0"/>
              <w:widowControl w:val="0"/>
              <w:shd w:val="clear" w:color="auto" w:fill="auto"/>
              <w:bidi w:val="0"/>
              <w:spacing w:before="0" w:after="0" w:line="318" w:lineRule="exact"/>
              <w:ind w:left="0" w:right="0" w:firstLine="200"/>
              <w:jc w:val="both"/>
              <w:rPr>
                <w:sz w:val="22"/>
                <w:szCs w:val="22"/>
              </w:rPr>
            </w:pPr>
            <w:r>
              <w:rPr>
                <w:color w:val="000000"/>
                <w:spacing w:val="0"/>
                <w:w w:val="100"/>
                <w:position w:val="0"/>
                <w:sz w:val="22"/>
                <w:szCs w:val="22"/>
              </w:rPr>
              <w:t>（送）电记录等。</w:t>
            </w: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26" w:lineRule="exact"/>
              <w:ind w:left="0" w:right="0" w:firstLine="0"/>
              <w:jc w:val="both"/>
              <w:rPr>
                <w:sz w:val="22"/>
                <w:szCs w:val="22"/>
              </w:rPr>
            </w:pPr>
            <w:r>
              <w:rPr>
                <w:color w:val="000000"/>
                <w:spacing w:val="0"/>
                <w:w w:val="100"/>
                <w:position w:val="0"/>
                <w:sz w:val="22"/>
                <w:szCs w:val="22"/>
              </w:rPr>
              <w:t>检查营业场所是否有产业单位人员提前介入和知晓用户工 程信息。</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25</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7" w:lineRule="exact"/>
              <w:ind w:left="0" w:right="0" w:firstLine="0"/>
              <w:jc w:val="both"/>
              <w:rPr>
                <w:sz w:val="22"/>
                <w:szCs w:val="22"/>
              </w:rPr>
            </w:pPr>
            <w:r>
              <w:rPr>
                <w:color w:val="000000"/>
                <w:spacing w:val="0"/>
                <w:w w:val="100"/>
                <w:position w:val="0"/>
                <w:sz w:val="22"/>
                <w:szCs w:val="22"/>
              </w:rPr>
              <w:t>检查现场勘查阶段是否有产业单位人员参与痕迹（如签字、 盖章）。</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26</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07" w:lineRule="exact"/>
              <w:ind w:left="0" w:right="0" w:firstLine="0"/>
              <w:jc w:val="both"/>
              <w:rPr>
                <w:sz w:val="22"/>
                <w:szCs w:val="22"/>
              </w:rPr>
            </w:pPr>
            <w:r>
              <w:rPr>
                <w:color w:val="000000"/>
                <w:spacing w:val="0"/>
                <w:w w:val="100"/>
                <w:position w:val="0"/>
                <w:sz w:val="22"/>
                <w:szCs w:val="22"/>
              </w:rPr>
              <w:t>检查设计审查、竣工验收、停（送）电环节是否有产业单 位人员参与痕迹（如签字、盖章）。</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27</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65" w:lineRule="exact"/>
              <w:ind w:left="0" w:right="0" w:firstLine="0"/>
              <w:jc w:val="both"/>
              <w:rPr>
                <w:sz w:val="22"/>
                <w:szCs w:val="22"/>
              </w:rPr>
            </w:pPr>
            <w:r>
              <w:rPr>
                <w:color w:val="000000"/>
                <w:spacing w:val="0"/>
                <w:w w:val="100"/>
                <w:position w:val="0"/>
                <w:sz w:val="22"/>
                <w:szCs w:val="22"/>
              </w:rPr>
              <w:t>检查产业单位与客户受电工程项目签订的工程委托书（合 同）。</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28</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70" w:lineRule="exact"/>
              <w:ind w:left="0" w:right="0" w:firstLine="0"/>
              <w:jc w:val="both"/>
              <w:rPr>
                <w:sz w:val="22"/>
                <w:szCs w:val="22"/>
              </w:rPr>
            </w:pPr>
            <w:r>
              <w:rPr>
                <w:color w:val="000000"/>
                <w:spacing w:val="0"/>
                <w:w w:val="100"/>
                <w:position w:val="0"/>
                <w:sz w:val="22"/>
                <w:szCs w:val="22"/>
              </w:rPr>
              <w:t>检查产业单位承揽客户受电工程技术经济报告，确定工程 造价是否严格执行国家有关定额取费标准。</w:t>
            </w:r>
          </w:p>
        </w:tc>
      </w:tr>
      <w:tr>
        <w:trPr>
          <w:trHeight w:val="1262"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29</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54"/>
              <w:keepNext w:val="0"/>
              <w:keepLines w:val="0"/>
              <w:widowControl w:val="0"/>
              <w:shd w:val="clear" w:color="auto" w:fill="auto"/>
              <w:bidi w:val="0"/>
              <w:spacing w:before="0" w:after="0" w:line="315" w:lineRule="exact"/>
              <w:ind w:left="0" w:right="0" w:firstLine="0"/>
              <w:jc w:val="both"/>
              <w:rPr>
                <w:sz w:val="22"/>
                <w:szCs w:val="22"/>
              </w:rPr>
            </w:pPr>
            <w:r>
              <w:rPr>
                <w:color w:val="000000"/>
                <w:spacing w:val="0"/>
                <w:w w:val="100"/>
                <w:position w:val="0"/>
                <w:sz w:val="22"/>
                <w:szCs w:val="22"/>
              </w:rPr>
              <w:t>检查营业场所是否公示、张贴、印刷摆放业扩报装办理程 序、服务标准、收费标准和收费依据等相关信息，醒目位 置是否公示</w:t>
            </w:r>
            <w:r>
              <w:rPr>
                <w:rFonts w:ascii="Times New Roman" w:eastAsia="Times New Roman" w:hAnsi="Times New Roman" w:cs="Times New Roman"/>
                <w:color w:val="000000"/>
                <w:spacing w:val="0"/>
                <w:w w:val="100"/>
                <w:position w:val="0"/>
                <w:sz w:val="24"/>
                <w:szCs w:val="24"/>
              </w:rPr>
              <w:t>“12398”</w:t>
            </w:r>
            <w:r>
              <w:rPr>
                <w:color w:val="000000"/>
                <w:spacing w:val="0"/>
                <w:w w:val="100"/>
                <w:position w:val="0"/>
                <w:sz w:val="22"/>
                <w:szCs w:val="22"/>
              </w:rPr>
              <w:t>能源监管热线、</w:t>
            </w:r>
            <w:r>
              <w:rPr>
                <w:rFonts w:ascii="Times New Roman" w:eastAsia="Times New Roman" w:hAnsi="Times New Roman" w:cs="Times New Roman"/>
                <w:color w:val="000000"/>
                <w:spacing w:val="0"/>
                <w:w w:val="100"/>
                <w:position w:val="0"/>
                <w:sz w:val="24"/>
                <w:szCs w:val="24"/>
              </w:rPr>
              <w:t>“95598”</w:t>
            </w:r>
            <w:r>
              <w:rPr>
                <w:color w:val="000000"/>
                <w:spacing w:val="0"/>
                <w:w w:val="100"/>
                <w:position w:val="0"/>
                <w:sz w:val="22"/>
                <w:szCs w:val="22"/>
              </w:rPr>
              <w:t>供电服务 热线，《供电监管办法》等相关内容。</w:t>
            </w:r>
          </w:p>
        </w:tc>
      </w:tr>
      <w:tr>
        <w:trPr>
          <w:trHeight w:val="730" w:hRule="exact"/>
        </w:trPr>
        <w:tc>
          <w:tcPr>
            <w:tcBorders>
              <w:top w:val="single" w:sz="4"/>
              <w:left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30</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bottom"/>
          </w:tcPr>
          <w:p>
            <w:pPr>
              <w:pStyle w:val="Style54"/>
              <w:keepNext w:val="0"/>
              <w:keepLines w:val="0"/>
              <w:widowControl w:val="0"/>
              <w:shd w:val="clear" w:color="auto" w:fill="auto"/>
              <w:bidi w:val="0"/>
              <w:spacing w:before="0" w:after="0" w:line="317" w:lineRule="exact"/>
              <w:ind w:left="0" w:right="0" w:firstLine="0"/>
              <w:jc w:val="both"/>
              <w:rPr>
                <w:sz w:val="22"/>
                <w:szCs w:val="22"/>
              </w:rPr>
            </w:pPr>
            <w:r>
              <w:rPr>
                <w:color w:val="000000"/>
                <w:spacing w:val="0"/>
                <w:w w:val="100"/>
                <w:position w:val="0"/>
                <w:sz w:val="22"/>
                <w:szCs w:val="22"/>
              </w:rPr>
              <w:t>检查营业场所是否设置互联网接入终端，方便客户查询具 备资质的设计、施工单位名单。</w:t>
            </w:r>
          </w:p>
        </w:tc>
      </w:tr>
      <w:tr>
        <w:trPr>
          <w:trHeight w:val="965" w:hRule="exact"/>
        </w:trPr>
        <w:tc>
          <w:tcPr>
            <w:tcBorders>
              <w:top w:val="single" w:sz="4"/>
              <w:left w:val="single" w:sz="4"/>
              <w:bottom w:val="single" w:sz="4"/>
            </w:tcBorders>
            <w:shd w:val="clear" w:color="auto" w:fill="FFFFFF"/>
            <w:vAlign w:val="center"/>
          </w:tcPr>
          <w:p>
            <w:pPr>
              <w:pStyle w:val="Style54"/>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31</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top"/>
          </w:tcPr>
          <w:p>
            <w:pPr>
              <w:pStyle w:val="Style54"/>
              <w:keepNext w:val="0"/>
              <w:keepLines w:val="0"/>
              <w:widowControl w:val="0"/>
              <w:shd w:val="clear" w:color="auto" w:fill="auto"/>
              <w:bidi w:val="0"/>
              <w:spacing w:before="0" w:after="0" w:line="314" w:lineRule="exact"/>
              <w:ind w:left="0" w:right="0" w:firstLine="0"/>
              <w:jc w:val="both"/>
              <w:rPr>
                <w:sz w:val="22"/>
                <w:szCs w:val="22"/>
              </w:rPr>
            </w:pPr>
            <w:r>
              <w:rPr>
                <w:color w:val="000000"/>
                <w:spacing w:val="0"/>
                <w:w w:val="100"/>
                <w:position w:val="0"/>
                <w:sz w:val="22"/>
                <w:szCs w:val="22"/>
              </w:rPr>
              <w:t>检查是否有设计、施工、设备供货单位在营业场所设点办 公以及通过口头、书面或者公示等方式向客户推荐或者限 制特定的设计、施工、监理、设备材料供应单位的行为。</w:t>
            </w:r>
          </w:p>
        </w:tc>
      </w:tr>
    </w:tbl>
    <w:sectPr>
      <w:headerReference w:type="default" r:id="rId606"/>
      <w:footerReference w:type="default" r:id="rId607"/>
      <w:headerReference w:type="even" r:id="rId608"/>
      <w:footerReference w:type="even" r:id="rId609"/>
      <w:footnotePr>
        <w:pos w:val="pageBottom"/>
        <w:numFmt w:val="decimal"/>
        <w:numRestart w:val="continuous"/>
      </w:footnotePr>
      <w:pgSz w:w="16840" w:h="11900" w:orient="landscape"/>
      <w:pgMar w:top="1747" w:right="1498" w:bottom="1649" w:left="1498" w:header="1319" w:footer="1221"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6246495</wp:posOffset>
              </wp:positionH>
              <wp:positionV relativeFrom="page">
                <wp:posOffset>9972675</wp:posOffset>
              </wp:positionV>
              <wp:extent cx="320040" cy="91440"/>
              <wp:wrapNone/>
              <wp:docPr id="1" name="Shape 1"/>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91.85000000000002pt;margin-top:785.25pt;width:25.199999999999999pt;height:7.2000000000000002pt;z-index:-188744063;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985520</wp:posOffset>
              </wp:positionH>
              <wp:positionV relativeFrom="page">
                <wp:posOffset>9969500</wp:posOffset>
              </wp:positionV>
              <wp:extent cx="320040" cy="94615"/>
              <wp:wrapNone/>
              <wp:docPr id="15" name="Shape 15"/>
              <a:graphic xmlns:a="http://schemas.openxmlformats.org/drawingml/2006/main">
                <a:graphicData uri="http://schemas.microsoft.com/office/word/2010/wordprocessingShape">
                  <wps:wsp>
                    <wps:cNvSpPr txBox="1"/>
                    <wps:spPr>
                      <a:xfrm>
                        <a:ext cx="3200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sz w:val="20"/>
                                <w:szCs w:val="20"/>
                              </w:rPr>
                              <w:t>#</w:t>
                            </w:r>
                          </w:fldSimple>
                          <w:r>
                            <w:rPr>
                              <w:rFonts w:ascii="Times New Roman" w:eastAsia="Times New Roman" w:hAnsi="Times New Roman" w:cs="Times New Roman"/>
                              <w:spacing w:val="0"/>
                              <w:w w:val="100"/>
                              <w:position w:val="0"/>
                              <w:sz w:val="20"/>
                              <w:szCs w:val="20"/>
                            </w:rPr>
                            <w:t xml:space="preserve">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041" type="#_x0000_t202" style="position:absolute;margin-left:77.600000000000009pt;margin-top:785.pt;width:25.199999999999999pt;height:7.4500000000000002pt;z-index:-18874404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sz w:val="20"/>
                          <w:szCs w:val="20"/>
                        </w:rPr>
                        <w:t>#</w:t>
                      </w:r>
                    </w:fldSimple>
                    <w:r>
                      <w:rPr>
                        <w:rFonts w:ascii="Times New Roman" w:eastAsia="Times New Roman" w:hAnsi="Times New Roman" w:cs="Times New Roman"/>
                        <w:spacing w:val="0"/>
                        <w:w w:val="100"/>
                        <w:position w:val="0"/>
                        <w:sz w:val="20"/>
                        <w:szCs w:val="20"/>
                      </w:rPr>
                      <w:t xml:space="preserve">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6125845</wp:posOffset>
              </wp:positionH>
              <wp:positionV relativeFrom="page">
                <wp:posOffset>9942195</wp:posOffset>
              </wp:positionV>
              <wp:extent cx="475615" cy="91440"/>
              <wp:wrapNone/>
              <wp:docPr id="234" name="Shape 234"/>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-119 -</w:t>
                          </w:r>
                        </w:p>
                      </w:txbxContent>
                    </wps:txbx>
                    <wps:bodyPr wrap="none" lIns="0" tIns="0" rIns="0" bIns="0">
                      <a:spAutoFit/>
                    </wps:bodyPr>
                  </wps:wsp>
                </a:graphicData>
              </a:graphic>
            </wp:anchor>
          </w:drawing>
        </mc:Choice>
        <mc:Fallback>
          <w:pict>
            <v:shape id="_x0000_s1260" type="#_x0000_t202" style="position:absolute;margin-left:482.35000000000002pt;margin-top:782.85000000000002pt;width:37.450000000000003pt;height:7.2000000000000002pt;z-index:-18874386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-119 -</w:t>
                    </w:r>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6119495</wp:posOffset>
              </wp:positionH>
              <wp:positionV relativeFrom="page">
                <wp:posOffset>9946005</wp:posOffset>
              </wp:positionV>
              <wp:extent cx="475615" cy="94615"/>
              <wp:wrapNone/>
              <wp:docPr id="236" name="Shape 23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62" type="#_x0000_t202" style="position:absolute;margin-left:481.85000000000002pt;margin-top:783.14999999999998pt;width:37.450000000000003pt;height:7.4500000000000002pt;z-index:-1887438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957580</wp:posOffset>
              </wp:positionH>
              <wp:positionV relativeFrom="page">
                <wp:posOffset>10025380</wp:posOffset>
              </wp:positionV>
              <wp:extent cx="472440" cy="91440"/>
              <wp:wrapNone/>
              <wp:docPr id="238" name="Shape 238"/>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64" type="#_x0000_t202" style="position:absolute;margin-left:75.400000000000006pt;margin-top:789.39999999999998pt;width:37.200000000000003pt;height:7.2000000000000002pt;z-index:-18874386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6203950</wp:posOffset>
              </wp:positionH>
              <wp:positionV relativeFrom="page">
                <wp:posOffset>9929495</wp:posOffset>
              </wp:positionV>
              <wp:extent cx="475615" cy="94615"/>
              <wp:wrapNone/>
              <wp:docPr id="240" name="Shape 24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-125 -</w:t>
                          </w:r>
                        </w:p>
                      </w:txbxContent>
                    </wps:txbx>
                    <wps:bodyPr wrap="none" lIns="0" tIns="0" rIns="0" bIns="0">
                      <a:spAutoFit/>
                    </wps:bodyPr>
                  </wps:wsp>
                </a:graphicData>
              </a:graphic>
            </wp:anchor>
          </w:drawing>
        </mc:Choice>
        <mc:Fallback>
          <w:pict>
            <v:shape id="_x0000_s1266" type="#_x0000_t202" style="position:absolute;margin-left:488.5pt;margin-top:781.85000000000002pt;width:37.450000000000003pt;height:7.4500000000000002pt;z-index:-18874385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-125 -</w:t>
                    </w:r>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6203950</wp:posOffset>
              </wp:positionH>
              <wp:positionV relativeFrom="page">
                <wp:posOffset>9929495</wp:posOffset>
              </wp:positionV>
              <wp:extent cx="475615" cy="94615"/>
              <wp:wrapNone/>
              <wp:docPr id="242" name="Shape 242"/>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-125 -</w:t>
                          </w:r>
                        </w:p>
                      </w:txbxContent>
                    </wps:txbx>
                    <wps:bodyPr wrap="none" lIns="0" tIns="0" rIns="0" bIns="0">
                      <a:spAutoFit/>
                    </wps:bodyPr>
                  </wps:wsp>
                </a:graphicData>
              </a:graphic>
            </wp:anchor>
          </w:drawing>
        </mc:Choice>
        <mc:Fallback>
          <w:pict>
            <v:shape id="_x0000_s1268" type="#_x0000_t202" style="position:absolute;margin-left:488.5pt;margin-top:781.85000000000002pt;width:37.450000000000003pt;height:7.4500000000000002pt;z-index:-18874385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-125 -</w:t>
                    </w:r>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964565</wp:posOffset>
              </wp:positionH>
              <wp:positionV relativeFrom="page">
                <wp:posOffset>9976485</wp:posOffset>
              </wp:positionV>
              <wp:extent cx="472440" cy="94615"/>
              <wp:wrapNone/>
              <wp:docPr id="246" name="Shape 246"/>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-126 -</w:t>
                          </w:r>
                        </w:p>
                      </w:txbxContent>
                    </wps:txbx>
                    <wps:bodyPr wrap="none" lIns="0" tIns="0" rIns="0" bIns="0">
                      <a:spAutoFit/>
                    </wps:bodyPr>
                  </wps:wsp>
                </a:graphicData>
              </a:graphic>
            </wp:anchor>
          </w:drawing>
        </mc:Choice>
        <mc:Fallback>
          <w:pict>
            <v:shape id="_x0000_s1272" type="#_x0000_t202" style="position:absolute;margin-left:75.950000000000003pt;margin-top:785.55000000000007pt;width:37.200000000000003pt;height:7.4500000000000002pt;z-index:-18874385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-126 -</w:t>
                    </w:r>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964565</wp:posOffset>
              </wp:positionH>
              <wp:positionV relativeFrom="page">
                <wp:posOffset>9976485</wp:posOffset>
              </wp:positionV>
              <wp:extent cx="472440" cy="94615"/>
              <wp:wrapNone/>
              <wp:docPr id="250" name="Shape 25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-126 -</w:t>
                          </w:r>
                        </w:p>
                      </w:txbxContent>
                    </wps:txbx>
                    <wps:bodyPr wrap="none" lIns="0" tIns="0" rIns="0" bIns="0">
                      <a:spAutoFit/>
                    </wps:bodyPr>
                  </wps:wsp>
                </a:graphicData>
              </a:graphic>
            </wp:anchor>
          </w:drawing>
        </mc:Choice>
        <mc:Fallback>
          <w:pict>
            <v:shape id="_x0000_s1276" type="#_x0000_t202" style="position:absolute;margin-left:75.950000000000003pt;margin-top:785.55000000000007pt;width:37.200000000000003pt;height:7.4500000000000002pt;z-index:-1887438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-126 -</w:t>
                    </w:r>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6257290</wp:posOffset>
              </wp:positionH>
              <wp:positionV relativeFrom="page">
                <wp:posOffset>9958705</wp:posOffset>
              </wp:positionV>
              <wp:extent cx="478790" cy="94615"/>
              <wp:wrapNone/>
              <wp:docPr id="254" name="Shape 254"/>
              <a:graphic xmlns:a="http://schemas.openxmlformats.org/drawingml/2006/main">
                <a:graphicData uri="http://schemas.microsoft.com/office/word/2010/wordprocessingShape">
                  <wps:wsp>
                    <wps:cNvSpPr txBox="1"/>
                    <wps:spPr>
                      <a:xfrm>
                        <a:ext cx="47879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-127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280" type="#_x0000_t202" style="position:absolute;margin-left:492.69999999999999pt;margin-top:784.14999999999998pt;width:37.700000000000003pt;height:7.4500000000000002pt;z-index:-1887438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-127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6257290</wp:posOffset>
              </wp:positionH>
              <wp:positionV relativeFrom="page">
                <wp:posOffset>9958705</wp:posOffset>
              </wp:positionV>
              <wp:extent cx="478790" cy="94615"/>
              <wp:wrapNone/>
              <wp:docPr id="258" name="Shape 258"/>
              <a:graphic xmlns:a="http://schemas.openxmlformats.org/drawingml/2006/main">
                <a:graphicData uri="http://schemas.microsoft.com/office/word/2010/wordprocessingShape">
                  <wps:wsp>
                    <wps:cNvSpPr txBox="1"/>
                    <wps:spPr>
                      <a:xfrm>
                        <a:ext cx="47879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-127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284" type="#_x0000_t202" style="position:absolute;margin-left:492.69999999999999pt;margin-top:784.14999999999998pt;width:37.700000000000003pt;height:7.4500000000000002pt;z-index:-18874384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-127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902335</wp:posOffset>
              </wp:positionH>
              <wp:positionV relativeFrom="page">
                <wp:posOffset>9955530</wp:posOffset>
              </wp:positionV>
              <wp:extent cx="472440" cy="97790"/>
              <wp:wrapNone/>
              <wp:docPr id="262" name="Shape 26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-128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288" type="#_x0000_t202" style="position:absolute;margin-left:71.049999999999997pt;margin-top:783.89999999999998pt;width:37.200000000000003pt;height:7.7000000000000002pt;z-index:-18874383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-128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6256020</wp:posOffset>
              </wp:positionH>
              <wp:positionV relativeFrom="page">
                <wp:posOffset>9959340</wp:posOffset>
              </wp:positionV>
              <wp:extent cx="320040" cy="94615"/>
              <wp:wrapNone/>
              <wp:docPr id="17" name="Shape 17"/>
              <a:graphic xmlns:a="http://schemas.openxmlformats.org/drawingml/2006/main">
                <a:graphicData uri="http://schemas.microsoft.com/office/word/2010/wordprocessingShape">
                  <wps:wsp>
                    <wps:cNvSpPr txBox="1"/>
                    <wps:spPr>
                      <a:xfrm>
                        <a:ext cx="3200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wps:txbx>
                    <wps:bodyPr wrap="none" lIns="0" tIns="0" rIns="0" bIns="0">
                      <a:spAutoFit/>
                    </wps:bodyPr>
                  </wps:wsp>
                </a:graphicData>
              </a:graphic>
            </wp:anchor>
          </w:drawing>
        </mc:Choice>
        <mc:Fallback>
          <w:pict>
            <v:shape id="_x0000_s1043" type="#_x0000_t202" style="position:absolute;margin-left:492.60000000000002pt;margin-top:784.20000000000005pt;width:25.199999999999999pt;height:7.4500000000000002pt;z-index:-18874404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902335</wp:posOffset>
              </wp:positionH>
              <wp:positionV relativeFrom="page">
                <wp:posOffset>9955530</wp:posOffset>
              </wp:positionV>
              <wp:extent cx="472440" cy="97790"/>
              <wp:wrapNone/>
              <wp:docPr id="266" name="Shape 26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-128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292" type="#_x0000_t202" style="position:absolute;margin-left:71.049999999999997pt;margin-top:783.89999999999998pt;width:37.200000000000003pt;height:7.7000000000000002pt;z-index:-18874383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 xml:space="preserve">-128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6137910</wp:posOffset>
              </wp:positionH>
              <wp:positionV relativeFrom="page">
                <wp:posOffset>9953625</wp:posOffset>
              </wp:positionV>
              <wp:extent cx="475615" cy="94615"/>
              <wp:wrapNone/>
              <wp:docPr id="268" name="Shape 268"/>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94" type="#_x0000_t202" style="position:absolute;margin-left:483.30000000000001pt;margin-top:783.75pt;width:37.450000000000003pt;height:7.4500000000000002pt;z-index:-18874383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980440</wp:posOffset>
              </wp:positionH>
              <wp:positionV relativeFrom="page">
                <wp:posOffset>9984105</wp:posOffset>
              </wp:positionV>
              <wp:extent cx="472440" cy="94615"/>
              <wp:wrapNone/>
              <wp:docPr id="270" name="Shape 27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96" type="#_x0000_t202" style="position:absolute;margin-left:77.200000000000003pt;margin-top:786.14999999999998pt;width:37.200000000000003pt;height:7.4500000000000002pt;z-index:-1887438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996315</wp:posOffset>
              </wp:positionH>
              <wp:positionV relativeFrom="page">
                <wp:posOffset>10020300</wp:posOffset>
              </wp:positionV>
              <wp:extent cx="472440" cy="94615"/>
              <wp:wrapNone/>
              <wp:docPr id="272" name="Shape 27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98" type="#_x0000_t202" style="position:absolute;margin-left:78.450000000000003pt;margin-top:789.pt;width:37.200000000000003pt;height:7.4500000000000002pt;z-index:-1887438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996315</wp:posOffset>
              </wp:positionH>
              <wp:positionV relativeFrom="page">
                <wp:posOffset>10020300</wp:posOffset>
              </wp:positionV>
              <wp:extent cx="472440" cy="94615"/>
              <wp:wrapNone/>
              <wp:docPr id="274" name="Shape 274"/>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00" type="#_x0000_t202" style="position:absolute;margin-left:78.450000000000003pt;margin-top:789.pt;width:37.200000000000003pt;height:7.4500000000000002pt;z-index:-1887438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6149975</wp:posOffset>
              </wp:positionH>
              <wp:positionV relativeFrom="page">
                <wp:posOffset>10045065</wp:posOffset>
              </wp:positionV>
              <wp:extent cx="475615" cy="94615"/>
              <wp:wrapNone/>
              <wp:docPr id="276" name="Shape 27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02" type="#_x0000_t202" style="position:absolute;margin-left:484.25pt;margin-top:790.95000000000005pt;width:37.450000000000003pt;height:7.4500000000000002pt;z-index:-1887438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6091555</wp:posOffset>
              </wp:positionH>
              <wp:positionV relativeFrom="page">
                <wp:posOffset>9964420</wp:posOffset>
              </wp:positionV>
              <wp:extent cx="475615" cy="97790"/>
              <wp:wrapNone/>
              <wp:docPr id="280" name="Shape 280"/>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06" type="#_x0000_t202" style="position:absolute;margin-left:479.65000000000003pt;margin-top:784.60000000000002pt;width:37.450000000000003pt;height:7.7000000000000002pt;z-index:-18874381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6091555</wp:posOffset>
              </wp:positionH>
              <wp:positionV relativeFrom="page">
                <wp:posOffset>9964420</wp:posOffset>
              </wp:positionV>
              <wp:extent cx="475615" cy="97790"/>
              <wp:wrapNone/>
              <wp:docPr id="284" name="Shape 284"/>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10" type="#_x0000_t202" style="position:absolute;margin-left:479.65000000000003pt;margin-top:784.60000000000002pt;width:37.450000000000003pt;height:7.7000000000000002pt;z-index:-18874381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993775</wp:posOffset>
              </wp:positionH>
              <wp:positionV relativeFrom="page">
                <wp:posOffset>9966960</wp:posOffset>
              </wp:positionV>
              <wp:extent cx="320040" cy="91440"/>
              <wp:wrapNone/>
              <wp:docPr id="19" name="Shape 19"/>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045" type="#_x0000_t202" style="position:absolute;margin-left:78.25pt;margin-top:784.80000000000007pt;width:25.199999999999999pt;height:7.2000000000000002pt;z-index:-188744045;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3" behindDoc="1" locked="0" layoutInCell="1" allowOverlap="1">
              <wp:simplePos x="0" y="0"/>
              <wp:positionH relativeFrom="page">
                <wp:posOffset>1007745</wp:posOffset>
              </wp:positionH>
              <wp:positionV relativeFrom="page">
                <wp:posOffset>9969500</wp:posOffset>
              </wp:positionV>
              <wp:extent cx="472440" cy="97790"/>
              <wp:wrapNone/>
              <wp:docPr id="288" name="Shape 288"/>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14" type="#_x0000_t202" style="position:absolute;margin-left:79.350000000000009pt;margin-top:785.pt;width:37.200000000000003pt;height:7.7000000000000002pt;z-index:-1887438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7" behindDoc="1" locked="0" layoutInCell="1" allowOverlap="1">
              <wp:simplePos x="0" y="0"/>
              <wp:positionH relativeFrom="page">
                <wp:posOffset>1007745</wp:posOffset>
              </wp:positionH>
              <wp:positionV relativeFrom="page">
                <wp:posOffset>9969500</wp:posOffset>
              </wp:positionV>
              <wp:extent cx="472440" cy="97790"/>
              <wp:wrapNone/>
              <wp:docPr id="292" name="Shape 29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18" type="#_x0000_t202" style="position:absolute;margin-left:79.350000000000009pt;margin-top:785.pt;width:37.200000000000003pt;height:7.7000000000000002pt;z-index:-1887438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1" behindDoc="1" locked="0" layoutInCell="1" allowOverlap="1">
              <wp:simplePos x="0" y="0"/>
              <wp:positionH relativeFrom="page">
                <wp:posOffset>6089650</wp:posOffset>
              </wp:positionH>
              <wp:positionV relativeFrom="page">
                <wp:posOffset>9901555</wp:posOffset>
              </wp:positionV>
              <wp:extent cx="475615" cy="94615"/>
              <wp:wrapNone/>
              <wp:docPr id="296" name="Shape 29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-137 -</w:t>
                          </w:r>
                        </w:p>
                      </w:txbxContent>
                    </wps:txbx>
                    <wps:bodyPr wrap="none" lIns="0" tIns="0" rIns="0" bIns="0">
                      <a:spAutoFit/>
                    </wps:bodyPr>
                  </wps:wsp>
                </a:graphicData>
              </a:graphic>
            </wp:anchor>
          </w:drawing>
        </mc:Choice>
        <mc:Fallback>
          <w:pict>
            <v:shape id="_x0000_s1322" type="#_x0000_t202" style="position:absolute;margin-left:479.5pt;margin-top:779.64999999999998pt;width:37.450000000000003pt;height:7.4500000000000002pt;z-index:-18874380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-137 -</w:t>
                    </w:r>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5" behindDoc="1" locked="0" layoutInCell="1" allowOverlap="1">
              <wp:simplePos x="0" y="0"/>
              <wp:positionH relativeFrom="page">
                <wp:posOffset>6089650</wp:posOffset>
              </wp:positionH>
              <wp:positionV relativeFrom="page">
                <wp:posOffset>9901555</wp:posOffset>
              </wp:positionV>
              <wp:extent cx="475615" cy="94615"/>
              <wp:wrapNone/>
              <wp:docPr id="300" name="Shape 30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-137 -</w:t>
                          </w:r>
                        </w:p>
                      </w:txbxContent>
                    </wps:txbx>
                    <wps:bodyPr wrap="none" lIns="0" tIns="0" rIns="0" bIns="0">
                      <a:spAutoFit/>
                    </wps:bodyPr>
                  </wps:wsp>
                </a:graphicData>
              </a:graphic>
            </wp:anchor>
          </w:drawing>
        </mc:Choice>
        <mc:Fallback>
          <w:pict>
            <v:shape id="_x0000_s1326" type="#_x0000_t202" style="position:absolute;margin-left:479.5pt;margin-top:779.64999999999998pt;width:37.450000000000003pt;height:7.4500000000000002pt;z-index:-1887437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-137 -</w:t>
                    </w:r>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1" behindDoc="1" locked="0" layoutInCell="1" allowOverlap="1">
              <wp:simplePos x="0" y="0"/>
              <wp:positionH relativeFrom="page">
                <wp:posOffset>980440</wp:posOffset>
              </wp:positionH>
              <wp:positionV relativeFrom="page">
                <wp:posOffset>10019030</wp:posOffset>
              </wp:positionV>
              <wp:extent cx="472440" cy="94615"/>
              <wp:wrapNone/>
              <wp:docPr id="306" name="Shape 306"/>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32" type="#_x0000_t202" style="position:absolute;margin-left:77.200000000000003pt;margin-top:788.89999999999998pt;width:37.200000000000003pt;height:7.4500000000000002pt;z-index:-1887437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3" behindDoc="1" locked="0" layoutInCell="1" allowOverlap="1">
              <wp:simplePos x="0" y="0"/>
              <wp:positionH relativeFrom="page">
                <wp:posOffset>980440</wp:posOffset>
              </wp:positionH>
              <wp:positionV relativeFrom="page">
                <wp:posOffset>10019030</wp:posOffset>
              </wp:positionV>
              <wp:extent cx="472440" cy="94615"/>
              <wp:wrapNone/>
              <wp:docPr id="308" name="Shape 30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34" type="#_x0000_t202" style="position:absolute;margin-left:77.200000000000003pt;margin-top:788.89999999999998pt;width:37.200000000000003pt;height:7.4500000000000002pt;z-index:-1887437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6103620</wp:posOffset>
              </wp:positionH>
              <wp:positionV relativeFrom="page">
                <wp:posOffset>9915525</wp:posOffset>
              </wp:positionV>
              <wp:extent cx="475615" cy="94615"/>
              <wp:wrapNone/>
              <wp:docPr id="310" name="Shape 31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36" type="#_x0000_t202" style="position:absolute;margin-left:480.60000000000002pt;margin-top:780.75pt;width:37.450000000000003pt;height:7.4500000000000002pt;z-index:-1887437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6139180</wp:posOffset>
              </wp:positionH>
              <wp:positionV relativeFrom="page">
                <wp:posOffset>10042525</wp:posOffset>
              </wp:positionV>
              <wp:extent cx="475615" cy="91440"/>
              <wp:wrapNone/>
              <wp:docPr id="312" name="Shape 312"/>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38" type="#_x0000_t202" style="position:absolute;margin-left:483.40000000000003pt;margin-top:790.75pt;width:37.450000000000003pt;height:7.2000000000000002pt;z-index:-1887437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6246495</wp:posOffset>
              </wp:positionH>
              <wp:positionV relativeFrom="page">
                <wp:posOffset>9972675</wp:posOffset>
              </wp:positionV>
              <wp:extent cx="320040" cy="91440"/>
              <wp:wrapNone/>
              <wp:docPr id="21" name="Shape 21"/>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047" type="#_x0000_t202" style="position:absolute;margin-left:491.85000000000002pt;margin-top:785.25pt;width:25.199999999999999pt;height:7.2000000000000002pt;z-index:-188744043;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943610</wp:posOffset>
              </wp:positionH>
              <wp:positionV relativeFrom="page">
                <wp:posOffset>9981565</wp:posOffset>
              </wp:positionV>
              <wp:extent cx="472440" cy="91440"/>
              <wp:wrapNone/>
              <wp:docPr id="314" name="Shape 314"/>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40" type="#_x0000_t202" style="position:absolute;margin-left:74.299999999999997pt;margin-top:785.95000000000005pt;width:37.200000000000003pt;height:7.2000000000000002pt;z-index:-1887437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6087745</wp:posOffset>
              </wp:positionH>
              <wp:positionV relativeFrom="page">
                <wp:posOffset>10013315</wp:posOffset>
              </wp:positionV>
              <wp:extent cx="475615" cy="97790"/>
              <wp:wrapNone/>
              <wp:docPr id="316" name="Shape 316"/>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42" type="#_x0000_t202" style="position:absolute;margin-left:479.35000000000002pt;margin-top:788.45000000000005pt;width:37.450000000000003pt;height:7.7000000000000002pt;z-index:-1887437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969645</wp:posOffset>
              </wp:positionH>
              <wp:positionV relativeFrom="page">
                <wp:posOffset>9943465</wp:posOffset>
              </wp:positionV>
              <wp:extent cx="472440" cy="94615"/>
              <wp:wrapNone/>
              <wp:docPr id="318" name="Shape 31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44" type="#_x0000_t202" style="position:absolute;margin-left:76.350000000000009pt;margin-top:782.95000000000005pt;width:37.200000000000003pt;height:7.4500000000000002pt;z-index:-18874378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7" behindDoc="1" locked="0" layoutInCell="1" allowOverlap="1">
              <wp:simplePos x="0" y="0"/>
              <wp:positionH relativeFrom="page">
                <wp:posOffset>6116320</wp:posOffset>
              </wp:positionH>
              <wp:positionV relativeFrom="page">
                <wp:posOffset>9967595</wp:posOffset>
              </wp:positionV>
              <wp:extent cx="475615" cy="91440"/>
              <wp:wrapNone/>
              <wp:docPr id="322" name="Shape 322"/>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-149 -</w:t>
                          </w:r>
                        </w:p>
                      </w:txbxContent>
                    </wps:txbx>
                    <wps:bodyPr wrap="none" lIns="0" tIns="0" rIns="0" bIns="0">
                      <a:spAutoFit/>
                    </wps:bodyPr>
                  </wps:wsp>
                </a:graphicData>
              </a:graphic>
            </wp:anchor>
          </w:drawing>
        </mc:Choice>
        <mc:Fallback>
          <w:pict>
            <v:shape id="_x0000_s1348" type="#_x0000_t202" style="position:absolute;margin-left:481.60000000000002pt;margin-top:784.85000000000002pt;width:37.450000000000003pt;height:7.2000000000000002pt;z-index:-18874377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-149 -</w:t>
                    </w:r>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1" behindDoc="1" locked="0" layoutInCell="1" allowOverlap="1">
              <wp:simplePos x="0" y="0"/>
              <wp:positionH relativeFrom="page">
                <wp:posOffset>6116320</wp:posOffset>
              </wp:positionH>
              <wp:positionV relativeFrom="page">
                <wp:posOffset>9967595</wp:posOffset>
              </wp:positionV>
              <wp:extent cx="475615" cy="91440"/>
              <wp:wrapNone/>
              <wp:docPr id="326" name="Shape 326"/>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-149 -</w:t>
                          </w:r>
                        </w:p>
                      </w:txbxContent>
                    </wps:txbx>
                    <wps:bodyPr wrap="none" lIns="0" tIns="0" rIns="0" bIns="0">
                      <a:spAutoFit/>
                    </wps:bodyPr>
                  </wps:wsp>
                </a:graphicData>
              </a:graphic>
            </wp:anchor>
          </w:drawing>
        </mc:Choice>
        <mc:Fallback>
          <w:pict>
            <v:shape id="_x0000_s1352" type="#_x0000_t202" style="position:absolute;margin-left:481.60000000000002pt;margin-top:784.85000000000002pt;width:37.450000000000003pt;height:7.2000000000000002pt;z-index:-18874377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-149 -</w:t>
                    </w:r>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5" behindDoc="1" locked="0" layoutInCell="1" allowOverlap="1">
              <wp:simplePos x="0" y="0"/>
              <wp:positionH relativeFrom="page">
                <wp:posOffset>967740</wp:posOffset>
              </wp:positionH>
              <wp:positionV relativeFrom="page">
                <wp:posOffset>9964420</wp:posOffset>
              </wp:positionV>
              <wp:extent cx="472440" cy="97790"/>
              <wp:wrapNone/>
              <wp:docPr id="330" name="Shape 33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-150 -</w:t>
                          </w:r>
                        </w:p>
                      </w:txbxContent>
                    </wps:txbx>
                    <wps:bodyPr wrap="none" lIns="0" tIns="0" rIns="0" bIns="0">
                      <a:spAutoFit/>
                    </wps:bodyPr>
                  </wps:wsp>
                </a:graphicData>
              </a:graphic>
            </wp:anchor>
          </w:drawing>
        </mc:Choice>
        <mc:Fallback>
          <w:pict>
            <v:shape id="_x0000_s1356" type="#_x0000_t202" style="position:absolute;margin-left:76.200000000000003pt;margin-top:784.60000000000002pt;width:37.200000000000003pt;height:7.7000000000000002pt;z-index:-1887437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-150 -</w:t>
                    </w:r>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9" behindDoc="1" locked="0" layoutInCell="1" allowOverlap="1">
              <wp:simplePos x="0" y="0"/>
              <wp:positionH relativeFrom="page">
                <wp:posOffset>967740</wp:posOffset>
              </wp:positionH>
              <wp:positionV relativeFrom="page">
                <wp:posOffset>9964420</wp:posOffset>
              </wp:positionV>
              <wp:extent cx="472440" cy="97790"/>
              <wp:wrapNone/>
              <wp:docPr id="334" name="Shape 334"/>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-150 -</w:t>
                          </w:r>
                        </w:p>
                      </w:txbxContent>
                    </wps:txbx>
                    <wps:bodyPr wrap="none" lIns="0" tIns="0" rIns="0" bIns="0">
                      <a:spAutoFit/>
                    </wps:bodyPr>
                  </wps:wsp>
                </a:graphicData>
              </a:graphic>
            </wp:anchor>
          </w:drawing>
        </mc:Choice>
        <mc:Fallback>
          <w:pict>
            <v:shape id="_x0000_s1360" type="#_x0000_t202" style="position:absolute;margin-left:76.200000000000003pt;margin-top:784.60000000000002pt;width:37.200000000000003pt;height:7.7000000000000002pt;z-index:-18874376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-150 -</w:t>
                    </w:r>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993775</wp:posOffset>
              </wp:positionH>
              <wp:positionV relativeFrom="page">
                <wp:posOffset>9966960</wp:posOffset>
              </wp:positionV>
              <wp:extent cx="320040" cy="91440"/>
              <wp:wrapNone/>
              <wp:docPr id="23" name="Shape 23"/>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049" type="#_x0000_t202" style="position:absolute;margin-left:78.25pt;margin-top:784.80000000000007pt;width:25.199999999999999pt;height:7.2000000000000002pt;z-index:-188744041;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5" behindDoc="1" locked="0" layoutInCell="1" allowOverlap="1">
              <wp:simplePos x="0" y="0"/>
              <wp:positionH relativeFrom="page">
                <wp:posOffset>6105525</wp:posOffset>
              </wp:positionH>
              <wp:positionV relativeFrom="page">
                <wp:posOffset>9960610</wp:posOffset>
              </wp:positionV>
              <wp:extent cx="475615" cy="97790"/>
              <wp:wrapNone/>
              <wp:docPr id="340" name="Shape 340"/>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66" type="#_x0000_t202" style="position:absolute;margin-left:480.75pt;margin-top:784.30000000000007pt;width:37.450000000000003pt;height:7.7000000000000002pt;z-index:-18874375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7" behindDoc="1" locked="0" layoutInCell="1" allowOverlap="1">
              <wp:simplePos x="0" y="0"/>
              <wp:positionH relativeFrom="page">
                <wp:posOffset>998220</wp:posOffset>
              </wp:positionH>
              <wp:positionV relativeFrom="page">
                <wp:posOffset>9975850</wp:posOffset>
              </wp:positionV>
              <wp:extent cx="472440" cy="97790"/>
              <wp:wrapNone/>
              <wp:docPr id="342" name="Shape 34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68" type="#_x0000_t202" style="position:absolute;margin-left:78.600000000000009pt;margin-top:785.5pt;width:37.200000000000003pt;height:7.7000000000000002pt;z-index:-18874375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9" behindDoc="1" locked="0" layoutInCell="1" allowOverlap="1">
              <wp:simplePos x="0" y="0"/>
              <wp:positionH relativeFrom="page">
                <wp:posOffset>6127115</wp:posOffset>
              </wp:positionH>
              <wp:positionV relativeFrom="page">
                <wp:posOffset>9924415</wp:posOffset>
              </wp:positionV>
              <wp:extent cx="475615" cy="97790"/>
              <wp:wrapNone/>
              <wp:docPr id="344" name="Shape 344"/>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70" type="#_x0000_t202" style="position:absolute;margin-left:482.44999999999999pt;margin-top:781.45000000000005pt;width:37.450000000000003pt;height:7.7000000000000002pt;z-index:-18874375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1" behindDoc="1" locked="0" layoutInCell="1" allowOverlap="1">
              <wp:simplePos x="0" y="0"/>
              <wp:positionH relativeFrom="page">
                <wp:posOffset>957580</wp:posOffset>
              </wp:positionH>
              <wp:positionV relativeFrom="page">
                <wp:posOffset>9954895</wp:posOffset>
              </wp:positionV>
              <wp:extent cx="472440" cy="97790"/>
              <wp:wrapNone/>
              <wp:docPr id="346" name="Shape 34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72" type="#_x0000_t202" style="position:absolute;margin-left:75.400000000000006pt;margin-top:783.85000000000002pt;width:37.200000000000003pt;height:7.7000000000000002pt;z-index:-18874375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3" behindDoc="1" locked="0" layoutInCell="1" allowOverlap="1">
              <wp:simplePos x="0" y="0"/>
              <wp:positionH relativeFrom="page">
                <wp:posOffset>6116320</wp:posOffset>
              </wp:positionH>
              <wp:positionV relativeFrom="page">
                <wp:posOffset>9975850</wp:posOffset>
              </wp:positionV>
              <wp:extent cx="475615" cy="94615"/>
              <wp:wrapNone/>
              <wp:docPr id="348" name="Shape 348"/>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74" type="#_x0000_t202" style="position:absolute;margin-left:481.60000000000002pt;margin-top:785.5pt;width:37.450000000000003pt;height:7.4500000000000002pt;z-index:-18874375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7" behindDoc="1" locked="0" layoutInCell="1" allowOverlap="1">
              <wp:simplePos x="0" y="0"/>
              <wp:positionH relativeFrom="page">
                <wp:posOffset>6091555</wp:posOffset>
              </wp:positionH>
              <wp:positionV relativeFrom="page">
                <wp:posOffset>9967595</wp:posOffset>
              </wp:positionV>
              <wp:extent cx="475615" cy="94615"/>
              <wp:wrapNone/>
              <wp:docPr id="352" name="Shape 352"/>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-163 -</w:t>
                          </w:r>
                        </w:p>
                      </w:txbxContent>
                    </wps:txbx>
                    <wps:bodyPr wrap="none" lIns="0" tIns="0" rIns="0" bIns="0">
                      <a:spAutoFit/>
                    </wps:bodyPr>
                  </wps:wsp>
                </a:graphicData>
              </a:graphic>
            </wp:anchor>
          </w:drawing>
        </mc:Choice>
        <mc:Fallback>
          <w:pict>
            <v:shape id="_x0000_s1378" type="#_x0000_t202" style="position:absolute;margin-left:479.65000000000003pt;margin-top:784.85000000000002pt;width:37.450000000000003pt;height:7.4500000000000002pt;z-index:-1887437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-163 -</w:t>
                    </w:r>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992505</wp:posOffset>
              </wp:positionH>
              <wp:positionV relativeFrom="page">
                <wp:posOffset>9967595</wp:posOffset>
              </wp:positionV>
              <wp:extent cx="472440" cy="94615"/>
              <wp:wrapNone/>
              <wp:docPr id="356" name="Shape 356"/>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-162 -</w:t>
                          </w:r>
                        </w:p>
                      </w:txbxContent>
                    </wps:txbx>
                    <wps:bodyPr wrap="none" lIns="0" tIns="0" rIns="0" bIns="0">
                      <a:spAutoFit/>
                    </wps:bodyPr>
                  </wps:wsp>
                </a:graphicData>
              </a:graphic>
            </wp:anchor>
          </w:drawing>
        </mc:Choice>
        <mc:Fallback>
          <w:pict>
            <v:shape id="_x0000_s1382" type="#_x0000_t202" style="position:absolute;margin-left:78.150000000000006pt;margin-top:784.85000000000002pt;width:37.200000000000003pt;height:7.4500000000000002pt;z-index:-1887437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-162 -</w:t>
                    </w:r>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1006475</wp:posOffset>
              </wp:positionH>
              <wp:positionV relativeFrom="page">
                <wp:posOffset>9972040</wp:posOffset>
              </wp:positionV>
              <wp:extent cx="472440" cy="94615"/>
              <wp:wrapNone/>
              <wp:docPr id="358" name="Shape 35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sz w:val="20"/>
                              <w:szCs w:val="20"/>
                            </w:rPr>
                            <w:t xml:space="preserve">164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384" type="#_x0000_t202" style="position:absolute;margin-left:79.25pt;margin-top:785.20000000000005pt;width:37.200000000000003pt;height:7.4500000000000002pt;z-index:-18874374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sz w:val="20"/>
                        <w:szCs w:val="20"/>
                      </w:rPr>
                      <w:t xml:space="preserve">164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1006475</wp:posOffset>
              </wp:positionH>
              <wp:positionV relativeFrom="page">
                <wp:posOffset>9972040</wp:posOffset>
              </wp:positionV>
              <wp:extent cx="472440" cy="94615"/>
              <wp:wrapNone/>
              <wp:docPr id="360" name="Shape 36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sz w:val="20"/>
                              <w:szCs w:val="20"/>
                            </w:rPr>
                            <w:t xml:space="preserve">164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386" type="#_x0000_t202" style="position:absolute;margin-left:79.25pt;margin-top:785.20000000000005pt;width:37.200000000000003pt;height:7.4500000000000002pt;z-index:-18874373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sz w:val="20"/>
                        <w:szCs w:val="20"/>
                      </w:rPr>
                      <w:t xml:space="preserve">164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6172200</wp:posOffset>
              </wp:positionH>
              <wp:positionV relativeFrom="page">
                <wp:posOffset>9977120</wp:posOffset>
              </wp:positionV>
              <wp:extent cx="396240" cy="94615"/>
              <wp:wrapNone/>
              <wp:docPr id="26" name="Shape 26"/>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52" type="#_x0000_t202" style="position:absolute;margin-left:486.pt;margin-top:785.60000000000002pt;width:31.199999999999999pt;height:7.4500000000000002pt;z-index:-18874403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6115685</wp:posOffset>
              </wp:positionH>
              <wp:positionV relativeFrom="page">
                <wp:posOffset>9968230</wp:posOffset>
              </wp:positionV>
              <wp:extent cx="472440" cy="94615"/>
              <wp:wrapNone/>
              <wp:docPr id="362" name="Shape 36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-167 -</w:t>
                          </w:r>
                        </w:p>
                      </w:txbxContent>
                    </wps:txbx>
                    <wps:bodyPr wrap="none" lIns="0" tIns="0" rIns="0" bIns="0">
                      <a:spAutoFit/>
                    </wps:bodyPr>
                  </wps:wsp>
                </a:graphicData>
              </a:graphic>
            </wp:anchor>
          </w:drawing>
        </mc:Choice>
        <mc:Fallback>
          <w:pict>
            <v:shape id="_x0000_s1388" type="#_x0000_t202" style="position:absolute;margin-left:481.55000000000001pt;margin-top:784.89999999999998pt;width:37.200000000000003pt;height:7.4500000000000002pt;z-index:-18874373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-167 -</w:t>
                    </w:r>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6115685</wp:posOffset>
              </wp:positionH>
              <wp:positionV relativeFrom="page">
                <wp:posOffset>9968230</wp:posOffset>
              </wp:positionV>
              <wp:extent cx="472440" cy="94615"/>
              <wp:wrapNone/>
              <wp:docPr id="364" name="Shape 364"/>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-167 -</w:t>
                          </w:r>
                        </w:p>
                      </w:txbxContent>
                    </wps:txbx>
                    <wps:bodyPr wrap="none" lIns="0" tIns="0" rIns="0" bIns="0">
                      <a:spAutoFit/>
                    </wps:bodyPr>
                  </wps:wsp>
                </a:graphicData>
              </a:graphic>
            </wp:anchor>
          </w:drawing>
        </mc:Choice>
        <mc:Fallback>
          <w:pict>
            <v:shape id="_x0000_s1390" type="#_x0000_t202" style="position:absolute;margin-left:481.55000000000001pt;margin-top:784.89999999999998pt;width:37.200000000000003pt;height:7.4500000000000002pt;z-index:-18874373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-167 -</w:t>
                    </w:r>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1" behindDoc="1" locked="0" layoutInCell="1" allowOverlap="1">
              <wp:simplePos x="0" y="0"/>
              <wp:positionH relativeFrom="page">
                <wp:posOffset>970280</wp:posOffset>
              </wp:positionH>
              <wp:positionV relativeFrom="page">
                <wp:posOffset>9968230</wp:posOffset>
              </wp:positionV>
              <wp:extent cx="475615" cy="94615"/>
              <wp:wrapNone/>
              <wp:docPr id="366" name="Shape 36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rPr>
                            <w:t>166 -</w:t>
                          </w:r>
                        </w:p>
                      </w:txbxContent>
                    </wps:txbx>
                    <wps:bodyPr wrap="none" lIns="0" tIns="0" rIns="0" bIns="0">
                      <a:spAutoFit/>
                    </wps:bodyPr>
                  </wps:wsp>
                </a:graphicData>
              </a:graphic>
            </wp:anchor>
          </w:drawing>
        </mc:Choice>
        <mc:Fallback>
          <w:pict>
            <v:shape id="_x0000_s1392" type="#_x0000_t202" style="position:absolute;margin-left:76.400000000000006pt;margin-top:784.89999999999998pt;width:37.450000000000003pt;height:7.4500000000000002pt;z-index:-18874373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r>
                      <w:rPr>
                        <w:rFonts w:ascii="Times New Roman" w:eastAsia="Times New Roman" w:hAnsi="Times New Roman" w:cs="Times New Roman"/>
                        <w:spacing w:val="0"/>
                        <w:w w:val="100"/>
                        <w:position w:val="0"/>
                      </w:rPr>
                      <w:t>166 -</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1002665</wp:posOffset>
              </wp:positionH>
              <wp:positionV relativeFrom="page">
                <wp:posOffset>9977120</wp:posOffset>
              </wp:positionV>
              <wp:extent cx="472440" cy="94615"/>
              <wp:wrapNone/>
              <wp:docPr id="368" name="Shape 36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—168 —</w:t>
                          </w:r>
                        </w:p>
                      </w:txbxContent>
                    </wps:txbx>
                    <wps:bodyPr wrap="none" lIns="0" tIns="0" rIns="0" bIns="0">
                      <a:spAutoFit/>
                    </wps:bodyPr>
                  </wps:wsp>
                </a:graphicData>
              </a:graphic>
            </wp:anchor>
          </w:drawing>
        </mc:Choice>
        <mc:Fallback>
          <w:pict>
            <v:shape id="_x0000_s1394" type="#_x0000_t202" style="position:absolute;margin-left:78.950000000000003pt;margin-top:785.60000000000002pt;width:37.200000000000003pt;height:7.4500000000000002pt;z-index:-18874373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—168 —</w:t>
                    </w:r>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1002665</wp:posOffset>
              </wp:positionH>
              <wp:positionV relativeFrom="page">
                <wp:posOffset>9977120</wp:posOffset>
              </wp:positionV>
              <wp:extent cx="472440" cy="94615"/>
              <wp:wrapNone/>
              <wp:docPr id="370" name="Shape 37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—168 —</w:t>
                          </w:r>
                        </w:p>
                      </w:txbxContent>
                    </wps:txbx>
                    <wps:bodyPr wrap="none" lIns="0" tIns="0" rIns="0" bIns="0">
                      <a:spAutoFit/>
                    </wps:bodyPr>
                  </wps:wsp>
                </a:graphicData>
              </a:graphic>
            </wp:anchor>
          </w:drawing>
        </mc:Choice>
        <mc:Fallback>
          <w:pict>
            <v:shape id="_x0000_s1396" type="#_x0000_t202" style="position:absolute;margin-left:78.950000000000003pt;margin-top:785.60000000000002pt;width:37.200000000000003pt;height:7.4500000000000002pt;z-index:-1887437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—168 —</w:t>
                    </w:r>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7" behindDoc="1" locked="0" layoutInCell="1" allowOverlap="1">
              <wp:simplePos x="0" y="0"/>
              <wp:positionH relativeFrom="page">
                <wp:posOffset>964565</wp:posOffset>
              </wp:positionH>
              <wp:positionV relativeFrom="page">
                <wp:posOffset>9940925</wp:posOffset>
              </wp:positionV>
              <wp:extent cx="472440" cy="94615"/>
              <wp:wrapNone/>
              <wp:docPr id="372" name="Shape 37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398" type="#_x0000_t202" style="position:absolute;margin-left:75.950000000000003pt;margin-top:782.75pt;width:37.200000000000003pt;height:7.4500000000000002pt;z-index:-1887437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9" behindDoc="1" locked="0" layoutInCell="1" allowOverlap="1">
              <wp:simplePos x="0" y="0"/>
              <wp:positionH relativeFrom="page">
                <wp:posOffset>964565</wp:posOffset>
              </wp:positionH>
              <wp:positionV relativeFrom="page">
                <wp:posOffset>9940925</wp:posOffset>
              </wp:positionV>
              <wp:extent cx="472440" cy="94615"/>
              <wp:wrapNone/>
              <wp:docPr id="374" name="Shape 374"/>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00" type="#_x0000_t202" style="position:absolute;margin-left:75.950000000000003pt;margin-top:782.75pt;width:37.200000000000003pt;height:7.4500000000000002pt;z-index:-1887437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1" behindDoc="1" locked="0" layoutInCell="1" allowOverlap="1">
              <wp:simplePos x="0" y="0"/>
              <wp:positionH relativeFrom="page">
                <wp:posOffset>6069965</wp:posOffset>
              </wp:positionH>
              <wp:positionV relativeFrom="page">
                <wp:posOffset>9943465</wp:posOffset>
              </wp:positionV>
              <wp:extent cx="475615" cy="94615"/>
              <wp:wrapNone/>
              <wp:docPr id="376" name="Shape 37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02" type="#_x0000_t202" style="position:absolute;margin-left:477.94999999999999pt;margin-top:782.95000000000005pt;width:37.450000000000003pt;height:7.4500000000000002pt;z-index:-1887437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1005840</wp:posOffset>
              </wp:positionH>
              <wp:positionV relativeFrom="page">
                <wp:posOffset>10013315</wp:posOffset>
              </wp:positionV>
              <wp:extent cx="396240" cy="91440"/>
              <wp:wrapNone/>
              <wp:docPr id="28" name="Shape 28"/>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54" type="#_x0000_t202" style="position:absolute;margin-left:79.200000000000003pt;margin-top:788.45000000000005pt;width:31.199999999999999pt;height:7.2000000000000002pt;z-index:-18874403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5" behindDoc="1" locked="0" layoutInCell="1" allowOverlap="1">
              <wp:simplePos x="0" y="0"/>
              <wp:positionH relativeFrom="page">
                <wp:posOffset>6109970</wp:posOffset>
              </wp:positionH>
              <wp:positionV relativeFrom="page">
                <wp:posOffset>9949180</wp:posOffset>
              </wp:positionV>
              <wp:extent cx="475615" cy="94615"/>
              <wp:wrapNone/>
              <wp:docPr id="380" name="Shape 38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06" type="#_x0000_t202" style="position:absolute;margin-left:481.10000000000002pt;margin-top:783.39999999999998pt;width:37.450000000000003pt;height:7.4500000000000002pt;z-index:-18874371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9" behindDoc="1" locked="0" layoutInCell="1" allowOverlap="1">
              <wp:simplePos x="0" y="0"/>
              <wp:positionH relativeFrom="page">
                <wp:posOffset>6109970</wp:posOffset>
              </wp:positionH>
              <wp:positionV relativeFrom="page">
                <wp:posOffset>9949180</wp:posOffset>
              </wp:positionV>
              <wp:extent cx="475615" cy="94615"/>
              <wp:wrapNone/>
              <wp:docPr id="384" name="Shape 384"/>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10" type="#_x0000_t202" style="position:absolute;margin-left:481.10000000000002pt;margin-top:783.39999999999998pt;width:37.450000000000003pt;height:7.4500000000000002pt;z-index:-18874371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3" behindDoc="1" locked="0" layoutInCell="1" allowOverlap="1">
              <wp:simplePos x="0" y="0"/>
              <wp:positionH relativeFrom="page">
                <wp:posOffset>974090</wp:posOffset>
              </wp:positionH>
              <wp:positionV relativeFrom="page">
                <wp:posOffset>9986010</wp:posOffset>
              </wp:positionV>
              <wp:extent cx="472440" cy="94615"/>
              <wp:wrapNone/>
              <wp:docPr id="388" name="Shape 38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14" type="#_x0000_t202" style="position:absolute;margin-left:76.700000000000003pt;margin-top:786.30000000000007pt;width:37.200000000000003pt;height:7.4500000000000002pt;z-index:-1887437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7" behindDoc="1" locked="0" layoutInCell="1" allowOverlap="1">
              <wp:simplePos x="0" y="0"/>
              <wp:positionH relativeFrom="page">
                <wp:posOffset>974090</wp:posOffset>
              </wp:positionH>
              <wp:positionV relativeFrom="page">
                <wp:posOffset>9986010</wp:posOffset>
              </wp:positionV>
              <wp:extent cx="472440" cy="94615"/>
              <wp:wrapNone/>
              <wp:docPr id="392" name="Shape 39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18" type="#_x0000_t202" style="position:absolute;margin-left:76.700000000000003pt;margin-top:786.30000000000007pt;width:37.200000000000003pt;height:7.4500000000000002pt;z-index:-1887437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1" behindDoc="1" locked="0" layoutInCell="1" allowOverlap="1">
              <wp:simplePos x="0" y="0"/>
              <wp:positionH relativeFrom="page">
                <wp:posOffset>6123940</wp:posOffset>
              </wp:positionH>
              <wp:positionV relativeFrom="page">
                <wp:posOffset>9944735</wp:posOffset>
              </wp:positionV>
              <wp:extent cx="475615" cy="94615"/>
              <wp:wrapNone/>
              <wp:docPr id="396" name="Shape 39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-173 -</w:t>
                          </w:r>
                        </w:p>
                      </w:txbxContent>
                    </wps:txbx>
                    <wps:bodyPr wrap="none" lIns="0" tIns="0" rIns="0" bIns="0">
                      <a:spAutoFit/>
                    </wps:bodyPr>
                  </wps:wsp>
                </a:graphicData>
              </a:graphic>
            </wp:anchor>
          </w:drawing>
        </mc:Choice>
        <mc:Fallback>
          <w:pict>
            <v:shape id="_x0000_s1422" type="#_x0000_t202" style="position:absolute;margin-left:482.19999999999999pt;margin-top:783.05000000000007pt;width:37.450000000000003pt;height:7.4500000000000002pt;z-index:-18874370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-173 -</w:t>
                    </w:r>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5" behindDoc="1" locked="0" layoutInCell="1" allowOverlap="1">
              <wp:simplePos x="0" y="0"/>
              <wp:positionH relativeFrom="page">
                <wp:posOffset>6123940</wp:posOffset>
              </wp:positionH>
              <wp:positionV relativeFrom="page">
                <wp:posOffset>9944735</wp:posOffset>
              </wp:positionV>
              <wp:extent cx="475615" cy="94615"/>
              <wp:wrapNone/>
              <wp:docPr id="400" name="Shape 40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-173 -</w:t>
                          </w:r>
                        </w:p>
                      </w:txbxContent>
                    </wps:txbx>
                    <wps:bodyPr wrap="none" lIns="0" tIns="0" rIns="0" bIns="0">
                      <a:spAutoFit/>
                    </wps:bodyPr>
                  </wps:wsp>
                </a:graphicData>
              </a:graphic>
            </wp:anchor>
          </w:drawing>
        </mc:Choice>
        <mc:Fallback>
          <w:pict>
            <v:shape id="_x0000_s1426" type="#_x0000_t202" style="position:absolute;margin-left:482.19999999999999pt;margin-top:783.05000000000007pt;width:37.450000000000003pt;height:7.4500000000000002pt;z-index:-1887436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-173 -</w:t>
                    </w:r>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1028700</wp:posOffset>
              </wp:positionH>
              <wp:positionV relativeFrom="page">
                <wp:posOffset>9977120</wp:posOffset>
              </wp:positionV>
              <wp:extent cx="396240" cy="94615"/>
              <wp:wrapNone/>
              <wp:docPr id="30" name="Shape 30"/>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56" type="#_x0000_t202" style="position:absolute;margin-left:81.pt;margin-top:785.60000000000002pt;width:31.199999999999999pt;height:7.4500000000000002pt;z-index:-18874403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1" behindDoc="1" locked="0" layoutInCell="1" allowOverlap="1">
              <wp:simplePos x="0" y="0"/>
              <wp:positionH relativeFrom="page">
                <wp:posOffset>992505</wp:posOffset>
              </wp:positionH>
              <wp:positionV relativeFrom="page">
                <wp:posOffset>9967595</wp:posOffset>
              </wp:positionV>
              <wp:extent cx="472440" cy="94615"/>
              <wp:wrapNone/>
              <wp:docPr id="406" name="Shape 406"/>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-176 -</w:t>
                          </w:r>
                        </w:p>
                      </w:txbxContent>
                    </wps:txbx>
                    <wps:bodyPr wrap="none" lIns="0" tIns="0" rIns="0" bIns="0">
                      <a:spAutoFit/>
                    </wps:bodyPr>
                  </wps:wsp>
                </a:graphicData>
              </a:graphic>
            </wp:anchor>
          </w:drawing>
        </mc:Choice>
        <mc:Fallback>
          <w:pict>
            <v:shape id="_x0000_s1432" type="#_x0000_t202" style="position:absolute;margin-left:78.150000000000006pt;margin-top:784.85000000000002pt;width:37.200000000000003pt;height:7.4500000000000002pt;z-index:-1887436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-176 -</w:t>
                    </w:r>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3" behindDoc="1" locked="0" layoutInCell="1" allowOverlap="1">
              <wp:simplePos x="0" y="0"/>
              <wp:positionH relativeFrom="page">
                <wp:posOffset>992505</wp:posOffset>
              </wp:positionH>
              <wp:positionV relativeFrom="page">
                <wp:posOffset>9967595</wp:posOffset>
              </wp:positionV>
              <wp:extent cx="472440" cy="94615"/>
              <wp:wrapNone/>
              <wp:docPr id="408" name="Shape 40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-176 -</w:t>
                          </w:r>
                        </w:p>
                      </w:txbxContent>
                    </wps:txbx>
                    <wps:bodyPr wrap="none" lIns="0" tIns="0" rIns="0" bIns="0">
                      <a:spAutoFit/>
                    </wps:bodyPr>
                  </wps:wsp>
                </a:graphicData>
              </a:graphic>
            </wp:anchor>
          </w:drawing>
        </mc:Choice>
        <mc:Fallback>
          <w:pict>
            <v:shape id="_x0000_s1434" type="#_x0000_t202" style="position:absolute;margin-left:78.150000000000006pt;margin-top:784.85000000000002pt;width:37.200000000000003pt;height:7.4500000000000002pt;z-index:-1887436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-176 -</w:t>
                    </w:r>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5" behindDoc="1" locked="0" layoutInCell="1" allowOverlap="1">
              <wp:simplePos x="0" y="0"/>
              <wp:positionH relativeFrom="page">
                <wp:posOffset>6143625</wp:posOffset>
              </wp:positionH>
              <wp:positionV relativeFrom="page">
                <wp:posOffset>9944735</wp:posOffset>
              </wp:positionV>
              <wp:extent cx="475615" cy="94615"/>
              <wp:wrapNone/>
              <wp:docPr id="410" name="Shape 41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36" type="#_x0000_t202" style="position:absolute;margin-left:483.75pt;margin-top:783.05000000000007pt;width:37.450000000000003pt;height:7.4500000000000002pt;z-index:-1887436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7" behindDoc="1" locked="0" layoutInCell="1" allowOverlap="1">
              <wp:simplePos x="0" y="0"/>
              <wp:positionH relativeFrom="page">
                <wp:posOffset>922020</wp:posOffset>
              </wp:positionH>
              <wp:positionV relativeFrom="page">
                <wp:posOffset>9972675</wp:posOffset>
              </wp:positionV>
              <wp:extent cx="472440" cy="94615"/>
              <wp:wrapNone/>
              <wp:docPr id="412" name="Shape 41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38" type="#_x0000_t202" style="position:absolute;margin-left:72.600000000000009pt;margin-top:785.25pt;width:37.200000000000003pt;height:7.4500000000000002pt;z-index:-1887436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9" behindDoc="1" locked="0" layoutInCell="1" allowOverlap="1">
              <wp:simplePos x="0" y="0"/>
              <wp:positionH relativeFrom="page">
                <wp:posOffset>6139180</wp:posOffset>
              </wp:positionH>
              <wp:positionV relativeFrom="page">
                <wp:posOffset>9959975</wp:posOffset>
              </wp:positionV>
              <wp:extent cx="475615" cy="94615"/>
              <wp:wrapNone/>
              <wp:docPr id="414" name="Shape 414"/>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40" type="#_x0000_t202" style="position:absolute;margin-left:483.40000000000003pt;margin-top:784.25pt;width:37.450000000000003pt;height:7.4500000000000002pt;z-index:-1887436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1" behindDoc="1" locked="0" layoutInCell="1" allowOverlap="1">
              <wp:simplePos x="0" y="0"/>
              <wp:positionH relativeFrom="page">
                <wp:posOffset>988695</wp:posOffset>
              </wp:positionH>
              <wp:positionV relativeFrom="page">
                <wp:posOffset>9968230</wp:posOffset>
              </wp:positionV>
              <wp:extent cx="475615" cy="94615"/>
              <wp:wrapNone/>
              <wp:docPr id="416" name="Shape 41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42" type="#_x0000_t202" style="position:absolute;margin-left:77.850000000000009pt;margin-top:784.89999999999998pt;width:37.450000000000003pt;height:7.4500000000000002pt;z-index:-1887436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3" behindDoc="1" locked="0" layoutInCell="1" allowOverlap="1">
              <wp:simplePos x="0" y="0"/>
              <wp:positionH relativeFrom="page">
                <wp:posOffset>988695</wp:posOffset>
              </wp:positionH>
              <wp:positionV relativeFrom="page">
                <wp:posOffset>9968230</wp:posOffset>
              </wp:positionV>
              <wp:extent cx="475615" cy="94615"/>
              <wp:wrapNone/>
              <wp:docPr id="418" name="Shape 418"/>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44" type="#_x0000_t202" style="position:absolute;margin-left:77.850000000000009pt;margin-top:784.89999999999998pt;width:37.450000000000003pt;height:7.4500000000000002pt;z-index:-18874368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5" behindDoc="1" locked="0" layoutInCell="1" allowOverlap="1">
              <wp:simplePos x="0" y="0"/>
              <wp:positionH relativeFrom="page">
                <wp:posOffset>6075680</wp:posOffset>
              </wp:positionH>
              <wp:positionV relativeFrom="page">
                <wp:posOffset>9959340</wp:posOffset>
              </wp:positionV>
              <wp:extent cx="478790" cy="94615"/>
              <wp:wrapNone/>
              <wp:docPr id="420" name="Shape 420"/>
              <a:graphic xmlns:a="http://schemas.openxmlformats.org/drawingml/2006/main">
                <a:graphicData uri="http://schemas.microsoft.com/office/word/2010/wordprocessingShape">
                  <wps:wsp>
                    <wps:cNvSpPr txBox="1"/>
                    <wps:spPr>
                      <a:xfrm>
                        <a:ext cx="47879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46" type="#_x0000_t202" style="position:absolute;margin-left:478.40000000000003pt;margin-top:784.20000000000005pt;width:37.700000000000003pt;height:7.4500000000000002pt;z-index:-18874367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1028700</wp:posOffset>
              </wp:positionH>
              <wp:positionV relativeFrom="page">
                <wp:posOffset>9977120</wp:posOffset>
              </wp:positionV>
              <wp:extent cx="396240" cy="94615"/>
              <wp:wrapNone/>
              <wp:docPr id="32" name="Shape 32"/>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58" type="#_x0000_t202" style="position:absolute;margin-left:81.pt;margin-top:785.60000000000002pt;width:31.199999999999999pt;height:7.4500000000000002pt;z-index:-18874403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7" behindDoc="1" locked="0" layoutInCell="1" allowOverlap="1">
              <wp:simplePos x="0" y="0"/>
              <wp:positionH relativeFrom="page">
                <wp:posOffset>988695</wp:posOffset>
              </wp:positionH>
              <wp:positionV relativeFrom="page">
                <wp:posOffset>9968230</wp:posOffset>
              </wp:positionV>
              <wp:extent cx="475615" cy="94615"/>
              <wp:wrapNone/>
              <wp:docPr id="424" name="Shape 424"/>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50" type="#_x0000_t202" style="position:absolute;margin-left:77.850000000000009pt;margin-top:784.89999999999998pt;width:37.450000000000003pt;height:7.4500000000000002pt;z-index:-18874367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9" behindDoc="1" locked="0" layoutInCell="1" allowOverlap="1">
              <wp:simplePos x="0" y="0"/>
              <wp:positionH relativeFrom="page">
                <wp:posOffset>988695</wp:posOffset>
              </wp:positionH>
              <wp:positionV relativeFrom="page">
                <wp:posOffset>9968230</wp:posOffset>
              </wp:positionV>
              <wp:extent cx="475615" cy="94615"/>
              <wp:wrapNone/>
              <wp:docPr id="426" name="Shape 42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52" type="#_x0000_t202" style="position:absolute;margin-left:77.850000000000009pt;margin-top:784.89999999999998pt;width:37.450000000000003pt;height:7.4500000000000002pt;z-index:-18874367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3" behindDoc="1" locked="0" layoutInCell="1" allowOverlap="1">
              <wp:simplePos x="0" y="0"/>
              <wp:positionH relativeFrom="page">
                <wp:posOffset>6102985</wp:posOffset>
              </wp:positionH>
              <wp:positionV relativeFrom="page">
                <wp:posOffset>9973310</wp:posOffset>
              </wp:positionV>
              <wp:extent cx="475615" cy="97790"/>
              <wp:wrapNone/>
              <wp:docPr id="430" name="Shape 430"/>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-185 -</w:t>
                          </w:r>
                        </w:p>
                      </w:txbxContent>
                    </wps:txbx>
                    <wps:bodyPr wrap="none" lIns="0" tIns="0" rIns="0" bIns="0">
                      <a:spAutoFit/>
                    </wps:bodyPr>
                  </wps:wsp>
                </a:graphicData>
              </a:graphic>
            </wp:anchor>
          </w:drawing>
        </mc:Choice>
        <mc:Fallback>
          <w:pict>
            <v:shape id="_x0000_s1456" type="#_x0000_t202" style="position:absolute;margin-left:480.55000000000001pt;margin-top:785.30000000000007pt;width:37.450000000000003pt;height:7.7000000000000002pt;z-index:-18874367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-185 -</w:t>
                    </w:r>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7" behindDoc="1" locked="0" layoutInCell="1" allowOverlap="1">
              <wp:simplePos x="0" y="0"/>
              <wp:positionH relativeFrom="page">
                <wp:posOffset>6102985</wp:posOffset>
              </wp:positionH>
              <wp:positionV relativeFrom="page">
                <wp:posOffset>9973310</wp:posOffset>
              </wp:positionV>
              <wp:extent cx="475615" cy="97790"/>
              <wp:wrapNone/>
              <wp:docPr id="434" name="Shape 434"/>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-185 -</w:t>
                          </w:r>
                        </w:p>
                      </w:txbxContent>
                    </wps:txbx>
                    <wps:bodyPr wrap="none" lIns="0" tIns="0" rIns="0" bIns="0">
                      <a:spAutoFit/>
                    </wps:bodyPr>
                  </wps:wsp>
                </a:graphicData>
              </a:graphic>
            </wp:anchor>
          </w:drawing>
        </mc:Choice>
        <mc:Fallback>
          <w:pict>
            <v:shape id="_x0000_s1460" type="#_x0000_t202" style="position:absolute;margin-left:480.55000000000001pt;margin-top:785.30000000000007pt;width:37.450000000000003pt;height:7.7000000000000002pt;z-index:-18874366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-185 -</w:t>
                    </w:r>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1" behindDoc="1" locked="0" layoutInCell="1" allowOverlap="1">
              <wp:simplePos x="0" y="0"/>
              <wp:positionH relativeFrom="page">
                <wp:posOffset>981075</wp:posOffset>
              </wp:positionH>
              <wp:positionV relativeFrom="page">
                <wp:posOffset>9958070</wp:posOffset>
              </wp:positionV>
              <wp:extent cx="472440" cy="94615"/>
              <wp:wrapNone/>
              <wp:docPr id="438" name="Shape 43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-186 -</w:t>
                          </w:r>
                        </w:p>
                      </w:txbxContent>
                    </wps:txbx>
                    <wps:bodyPr wrap="none" lIns="0" tIns="0" rIns="0" bIns="0">
                      <a:spAutoFit/>
                    </wps:bodyPr>
                  </wps:wsp>
                </a:graphicData>
              </a:graphic>
            </wp:anchor>
          </w:drawing>
        </mc:Choice>
        <mc:Fallback>
          <w:pict>
            <v:shape id="_x0000_s1464" type="#_x0000_t202" style="position:absolute;margin-left:77.25pt;margin-top:784.10000000000002pt;width:37.200000000000003pt;height:7.4500000000000002pt;z-index:-1887436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-186 -</w:t>
                    </w:r>
                  </w:p>
                </w:txbxContent>
              </v:textbox>
              <w10:wrap anchorx="page" anchory="page"/>
            </v:shape>
          </w:pict>
        </mc:Fallback>
      </mc:AlternateContent>
    </w: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5" behindDoc="1" locked="0" layoutInCell="1" allowOverlap="1">
              <wp:simplePos x="0" y="0"/>
              <wp:positionH relativeFrom="page">
                <wp:posOffset>981075</wp:posOffset>
              </wp:positionH>
              <wp:positionV relativeFrom="page">
                <wp:posOffset>9958070</wp:posOffset>
              </wp:positionV>
              <wp:extent cx="472440" cy="94615"/>
              <wp:wrapNone/>
              <wp:docPr id="442" name="Shape 44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-186 -</w:t>
                          </w:r>
                        </w:p>
                      </w:txbxContent>
                    </wps:txbx>
                    <wps:bodyPr wrap="none" lIns="0" tIns="0" rIns="0" bIns="0">
                      <a:spAutoFit/>
                    </wps:bodyPr>
                  </wps:wsp>
                </a:graphicData>
              </a:graphic>
            </wp:anchor>
          </w:drawing>
        </mc:Choice>
        <mc:Fallback>
          <w:pict>
            <v:shape id="_x0000_s1468" type="#_x0000_t202" style="position:absolute;margin-left:77.25pt;margin-top:784.10000000000002pt;width:37.200000000000003pt;height:7.4500000000000002pt;z-index:-18874365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-186 -</w:t>
                    </w:r>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7" behindDoc="1" locked="0" layoutInCell="1" allowOverlap="1">
              <wp:simplePos x="0" y="0"/>
              <wp:positionH relativeFrom="page">
                <wp:posOffset>6091555</wp:posOffset>
              </wp:positionH>
              <wp:positionV relativeFrom="page">
                <wp:posOffset>9967595</wp:posOffset>
              </wp:positionV>
              <wp:extent cx="475615" cy="94615"/>
              <wp:wrapNone/>
              <wp:docPr id="444" name="Shape 444"/>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70" type="#_x0000_t202" style="position:absolute;margin-left:479.65000000000003pt;margin-top:784.85000000000002pt;width:37.450000000000003pt;height:7.4500000000000002pt;z-index:-18874365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9" behindDoc="1" locked="0" layoutInCell="1" allowOverlap="1">
              <wp:simplePos x="0" y="0"/>
              <wp:positionH relativeFrom="page">
                <wp:posOffset>6091555</wp:posOffset>
              </wp:positionH>
              <wp:positionV relativeFrom="page">
                <wp:posOffset>9967595</wp:posOffset>
              </wp:positionV>
              <wp:extent cx="475615" cy="94615"/>
              <wp:wrapNone/>
              <wp:docPr id="446" name="Shape 44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72" type="#_x0000_t202" style="position:absolute;margin-left:479.65000000000003pt;margin-top:784.85000000000002pt;width:37.450000000000003pt;height:7.4500000000000002pt;z-index:-18874365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5" behindDoc="1" locked="0" layoutInCell="1" allowOverlap="1">
              <wp:simplePos x="0" y="0"/>
              <wp:positionH relativeFrom="page">
                <wp:posOffset>970280</wp:posOffset>
              </wp:positionH>
              <wp:positionV relativeFrom="page">
                <wp:posOffset>10200640</wp:posOffset>
              </wp:positionV>
              <wp:extent cx="472440" cy="91440"/>
              <wp:wrapNone/>
              <wp:docPr id="453" name="Shape 453"/>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-192 -</w:t>
                          </w:r>
                        </w:p>
                      </w:txbxContent>
                    </wps:txbx>
                    <wps:bodyPr wrap="none" lIns="0" tIns="0" rIns="0" bIns="0">
                      <a:spAutoFit/>
                    </wps:bodyPr>
                  </wps:wsp>
                </a:graphicData>
              </a:graphic>
            </wp:anchor>
          </w:drawing>
        </mc:Choice>
        <mc:Fallback>
          <w:pict>
            <v:shape id="_x0000_s1479" type="#_x0000_t202" style="position:absolute;margin-left:76.400000000000006pt;margin-top:803.20000000000005pt;width:37.200000000000003pt;height:7.2000000000000002pt;z-index:-1887436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-192 -</w:t>
                    </w:r>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7" behindDoc="1" locked="0" layoutInCell="1" allowOverlap="1">
              <wp:simplePos x="0" y="0"/>
              <wp:positionH relativeFrom="page">
                <wp:posOffset>970280</wp:posOffset>
              </wp:positionH>
              <wp:positionV relativeFrom="page">
                <wp:posOffset>10200640</wp:posOffset>
              </wp:positionV>
              <wp:extent cx="472440" cy="91440"/>
              <wp:wrapNone/>
              <wp:docPr id="455" name="Shape 455"/>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-192 -</w:t>
                          </w:r>
                        </w:p>
                      </w:txbxContent>
                    </wps:txbx>
                    <wps:bodyPr wrap="none" lIns="0" tIns="0" rIns="0" bIns="0">
                      <a:spAutoFit/>
                    </wps:bodyPr>
                  </wps:wsp>
                </a:graphicData>
              </a:graphic>
            </wp:anchor>
          </w:drawing>
        </mc:Choice>
        <mc:Fallback>
          <w:pict>
            <v:shape id="_x0000_s1481" type="#_x0000_t202" style="position:absolute;margin-left:76.400000000000006pt;margin-top:803.20000000000005pt;width:37.200000000000003pt;height:7.2000000000000002pt;z-index:-1887436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-192 -</w:t>
                    </w:r>
                  </w:p>
                </w:txbxContent>
              </v:textbox>
              <w10:wrap anchorx="page" anchory="page"/>
            </v:shape>
          </w:pict>
        </mc:Fallback>
      </mc:AlternateContent>
    </w: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9" behindDoc="1" locked="0" layoutInCell="1" allowOverlap="1">
              <wp:simplePos x="0" y="0"/>
              <wp:positionH relativeFrom="page">
                <wp:posOffset>6113780</wp:posOffset>
              </wp:positionH>
              <wp:positionV relativeFrom="page">
                <wp:posOffset>9734550</wp:posOffset>
              </wp:positionV>
              <wp:extent cx="475615" cy="91440"/>
              <wp:wrapNone/>
              <wp:docPr id="457" name="Shape 457"/>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-191 -</w:t>
                          </w:r>
                        </w:p>
                      </w:txbxContent>
                    </wps:txbx>
                    <wps:bodyPr wrap="none" lIns="0" tIns="0" rIns="0" bIns="0">
                      <a:spAutoFit/>
                    </wps:bodyPr>
                  </wps:wsp>
                </a:graphicData>
              </a:graphic>
            </wp:anchor>
          </w:drawing>
        </mc:Choice>
        <mc:Fallback>
          <w:pict>
            <v:shape id="_x0000_s1483" type="#_x0000_t202" style="position:absolute;margin-left:481.40000000000003pt;margin-top:766.5pt;width:37.450000000000003pt;height:7.2000000000000002pt;z-index:-1887436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-191 -</w:t>
                    </w:r>
                  </w:p>
                </w:txbxContent>
              </v:textbox>
              <w10:wrap anchorx="page" anchory="page"/>
            </v:shape>
          </w:pict>
        </mc:Fallback>
      </mc:AlternateContent>
    </w: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1" behindDoc="1" locked="0" layoutInCell="1" allowOverlap="1">
              <wp:simplePos x="0" y="0"/>
              <wp:positionH relativeFrom="page">
                <wp:posOffset>957580</wp:posOffset>
              </wp:positionH>
              <wp:positionV relativeFrom="page">
                <wp:posOffset>10052050</wp:posOffset>
              </wp:positionV>
              <wp:extent cx="472440" cy="91440"/>
              <wp:wrapNone/>
              <wp:docPr id="459" name="Shape 459"/>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85" type="#_x0000_t202" style="position:absolute;margin-left:75.400000000000006pt;margin-top:791.5pt;width:37.200000000000003pt;height:7.2000000000000002pt;z-index:-1887436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3" behindDoc="1" locked="0" layoutInCell="1" allowOverlap="1">
              <wp:simplePos x="0" y="0"/>
              <wp:positionH relativeFrom="page">
                <wp:posOffset>957580</wp:posOffset>
              </wp:positionH>
              <wp:positionV relativeFrom="page">
                <wp:posOffset>10052050</wp:posOffset>
              </wp:positionV>
              <wp:extent cx="472440" cy="91440"/>
              <wp:wrapNone/>
              <wp:docPr id="461" name="Shape 461"/>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87" type="#_x0000_t202" style="position:absolute;margin-left:75.400000000000006pt;margin-top:791.5pt;width:37.200000000000003pt;height:7.2000000000000002pt;z-index:-18874364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5" behindDoc="1" locked="0" layoutInCell="1" allowOverlap="1">
              <wp:simplePos x="0" y="0"/>
              <wp:positionH relativeFrom="page">
                <wp:posOffset>6038850</wp:posOffset>
              </wp:positionH>
              <wp:positionV relativeFrom="page">
                <wp:posOffset>10057765</wp:posOffset>
              </wp:positionV>
              <wp:extent cx="475615" cy="94615"/>
              <wp:wrapNone/>
              <wp:docPr id="463" name="Shape 463"/>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89" type="#_x0000_t202" style="position:absolute;margin-left:475.5pt;margin-top:791.95000000000005pt;width:37.450000000000003pt;height:7.4500000000000002pt;z-index:-18874363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7" behindDoc="1" locked="0" layoutInCell="1" allowOverlap="1">
              <wp:simplePos x="0" y="0"/>
              <wp:positionH relativeFrom="page">
                <wp:posOffset>6207760</wp:posOffset>
              </wp:positionH>
              <wp:positionV relativeFrom="page">
                <wp:posOffset>9692005</wp:posOffset>
              </wp:positionV>
              <wp:extent cx="396240" cy="97790"/>
              <wp:wrapNone/>
              <wp:docPr id="465" name="Shape 465"/>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91" type="#_x0000_t202" style="position:absolute;margin-left:488.80000000000001pt;margin-top:763.14999999999998pt;width:31.199999999999999pt;height:7.7000000000000002pt;z-index:-18874363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9" behindDoc="1" locked="0" layoutInCell="1" allowOverlap="1">
              <wp:simplePos x="0" y="0"/>
              <wp:positionH relativeFrom="page">
                <wp:posOffset>983615</wp:posOffset>
              </wp:positionH>
              <wp:positionV relativeFrom="page">
                <wp:posOffset>9912985</wp:posOffset>
              </wp:positionV>
              <wp:extent cx="396240" cy="94615"/>
              <wp:wrapNone/>
              <wp:docPr id="467" name="Shape 467"/>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93" type="#_x0000_t202" style="position:absolute;margin-left:77.450000000000003pt;margin-top:780.55000000000007pt;width:31.199999999999999pt;height:7.4500000000000002pt;z-index:-18874363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1" behindDoc="1" locked="0" layoutInCell="1" allowOverlap="1">
              <wp:simplePos x="0" y="0"/>
              <wp:positionH relativeFrom="page">
                <wp:posOffset>6207760</wp:posOffset>
              </wp:positionH>
              <wp:positionV relativeFrom="page">
                <wp:posOffset>9692005</wp:posOffset>
              </wp:positionV>
              <wp:extent cx="396240" cy="97790"/>
              <wp:wrapNone/>
              <wp:docPr id="469" name="Shape 469"/>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95" type="#_x0000_t202" style="position:absolute;margin-left:488.80000000000001pt;margin-top:763.14999999999998pt;width:31.199999999999999pt;height:7.7000000000000002pt;z-index:-18874363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993775</wp:posOffset>
              </wp:positionH>
              <wp:positionV relativeFrom="page">
                <wp:posOffset>9966960</wp:posOffset>
              </wp:positionV>
              <wp:extent cx="320040" cy="91440"/>
              <wp:wrapNone/>
              <wp:docPr id="3" name="Shape 3"/>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029" type="#_x0000_t202" style="position:absolute;margin-left:78.25pt;margin-top:784.80000000000007pt;width:25.199999999999999pt;height:7.2000000000000002pt;z-index:-188744061;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3" behindDoc="1" locked="0" layoutInCell="1" allowOverlap="1">
              <wp:simplePos x="0" y="0"/>
              <wp:positionH relativeFrom="page">
                <wp:posOffset>6207760</wp:posOffset>
              </wp:positionH>
              <wp:positionV relativeFrom="page">
                <wp:posOffset>9692005</wp:posOffset>
              </wp:positionV>
              <wp:extent cx="396240" cy="97790"/>
              <wp:wrapNone/>
              <wp:docPr id="471" name="Shape 471"/>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97" type="#_x0000_t202" style="position:absolute;margin-left:488.80000000000001pt;margin-top:763.14999999999998pt;width:31.199999999999999pt;height:7.7000000000000002pt;z-index:-18874363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5" behindDoc="1" locked="0" layoutInCell="1" allowOverlap="1">
              <wp:simplePos x="0" y="0"/>
              <wp:positionH relativeFrom="page">
                <wp:posOffset>986155</wp:posOffset>
              </wp:positionH>
              <wp:positionV relativeFrom="page">
                <wp:posOffset>9980295</wp:posOffset>
              </wp:positionV>
              <wp:extent cx="472440" cy="94615"/>
              <wp:wrapNone/>
              <wp:docPr id="473" name="Shape 473"/>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499" type="#_x0000_t202" style="position:absolute;margin-left:77.650000000000006pt;margin-top:785.85000000000002pt;width:37.200000000000003pt;height:7.4500000000000002pt;z-index:-1887436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9" behindDoc="1" locked="0" layoutInCell="1" allowOverlap="1">
              <wp:simplePos x="0" y="0"/>
              <wp:positionH relativeFrom="page">
                <wp:posOffset>992505</wp:posOffset>
              </wp:positionH>
              <wp:positionV relativeFrom="page">
                <wp:posOffset>9967595</wp:posOffset>
              </wp:positionV>
              <wp:extent cx="472440" cy="94615"/>
              <wp:wrapNone/>
              <wp:docPr id="477" name="Shape 477"/>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03" type="#_x0000_t202" style="position:absolute;margin-left:78.150000000000006pt;margin-top:784.85000000000002pt;width:37.200000000000003pt;height:7.4500000000000002pt;z-index:-1887436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3" behindDoc="1" locked="0" layoutInCell="1" allowOverlap="1">
              <wp:simplePos x="0" y="0"/>
              <wp:positionH relativeFrom="page">
                <wp:posOffset>992505</wp:posOffset>
              </wp:positionH>
              <wp:positionV relativeFrom="page">
                <wp:posOffset>9967595</wp:posOffset>
              </wp:positionV>
              <wp:extent cx="472440" cy="94615"/>
              <wp:wrapNone/>
              <wp:docPr id="481" name="Shape 481"/>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07" type="#_x0000_t202" style="position:absolute;margin-left:78.150000000000006pt;margin-top:784.85000000000002pt;width:37.200000000000003pt;height:7.4500000000000002pt;z-index:-18874362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5" behindDoc="1" locked="0" layoutInCell="1" allowOverlap="1">
              <wp:simplePos x="0" y="0"/>
              <wp:positionH relativeFrom="page">
                <wp:posOffset>963930</wp:posOffset>
              </wp:positionH>
              <wp:positionV relativeFrom="page">
                <wp:posOffset>9924415</wp:posOffset>
              </wp:positionV>
              <wp:extent cx="472440" cy="94615"/>
              <wp:wrapNone/>
              <wp:docPr id="483" name="Shape 483"/>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09" type="#_x0000_t202" style="position:absolute;margin-left:75.900000000000006pt;margin-top:781.45000000000005pt;width:37.200000000000003pt;height:7.4500000000000002pt;z-index:-18874361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7" behindDoc="1" locked="0" layoutInCell="1" allowOverlap="1">
              <wp:simplePos x="0" y="0"/>
              <wp:positionH relativeFrom="page">
                <wp:posOffset>963930</wp:posOffset>
              </wp:positionH>
              <wp:positionV relativeFrom="page">
                <wp:posOffset>9924415</wp:posOffset>
              </wp:positionV>
              <wp:extent cx="472440" cy="94615"/>
              <wp:wrapNone/>
              <wp:docPr id="485" name="Shape 485"/>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11" type="#_x0000_t202" style="position:absolute;margin-left:75.900000000000006pt;margin-top:781.45000000000005pt;width:37.200000000000003pt;height:7.4500000000000002pt;z-index:-18874361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9" behindDoc="1" locked="0" layoutInCell="1" allowOverlap="1">
              <wp:simplePos x="0" y="0"/>
              <wp:positionH relativeFrom="page">
                <wp:posOffset>6102350</wp:posOffset>
              </wp:positionH>
              <wp:positionV relativeFrom="page">
                <wp:posOffset>9854565</wp:posOffset>
              </wp:positionV>
              <wp:extent cx="475615" cy="94615"/>
              <wp:wrapNone/>
              <wp:docPr id="487" name="Shape 487"/>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13" type="#_x0000_t202" style="position:absolute;margin-left:480.5pt;margin-top:775.95000000000005pt;width:37.450000000000003pt;height:7.4500000000000002pt;z-index:-18874361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1" behindDoc="1" locked="0" layoutInCell="1" allowOverlap="1">
              <wp:simplePos x="0" y="0"/>
              <wp:positionH relativeFrom="page">
                <wp:posOffset>6207760</wp:posOffset>
              </wp:positionH>
              <wp:positionV relativeFrom="page">
                <wp:posOffset>9692005</wp:posOffset>
              </wp:positionV>
              <wp:extent cx="396240" cy="97790"/>
              <wp:wrapNone/>
              <wp:docPr id="489" name="Shape 489"/>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15" type="#_x0000_t202" style="position:absolute;margin-left:488.80000000000001pt;margin-top:763.14999999999998pt;width:31.199999999999999pt;height:7.7000000000000002pt;z-index:-1887436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3" behindDoc="1" locked="0" layoutInCell="1" allowOverlap="1">
              <wp:simplePos x="0" y="0"/>
              <wp:positionH relativeFrom="page">
                <wp:posOffset>6207760</wp:posOffset>
              </wp:positionH>
              <wp:positionV relativeFrom="page">
                <wp:posOffset>9692005</wp:posOffset>
              </wp:positionV>
              <wp:extent cx="396240" cy="97790"/>
              <wp:wrapNone/>
              <wp:docPr id="491" name="Shape 491"/>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17" type="#_x0000_t202" style="position:absolute;margin-left:488.80000000000001pt;margin-top:763.14999999999998pt;width:31.199999999999999pt;height:7.7000000000000002pt;z-index:-1887436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6117590</wp:posOffset>
              </wp:positionH>
              <wp:positionV relativeFrom="page">
                <wp:posOffset>9928225</wp:posOffset>
              </wp:positionV>
              <wp:extent cx="396240" cy="94615"/>
              <wp:wrapNone/>
              <wp:docPr id="34" name="Shape 34"/>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60" type="#_x0000_t202" style="position:absolute;margin-left:481.69999999999999pt;margin-top:781.75pt;width:31.199999999999999pt;height:7.4500000000000002pt;z-index:-18874403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5" behindDoc="1" locked="0" layoutInCell="1" allowOverlap="1">
              <wp:simplePos x="0" y="0"/>
              <wp:positionH relativeFrom="page">
                <wp:posOffset>6246495</wp:posOffset>
              </wp:positionH>
              <wp:positionV relativeFrom="page">
                <wp:posOffset>9972675</wp:posOffset>
              </wp:positionV>
              <wp:extent cx="320040" cy="91440"/>
              <wp:wrapNone/>
              <wp:docPr id="493" name="Shape 493"/>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519" type="#_x0000_t202" style="position:absolute;margin-left:491.85000000000002pt;margin-top:785.25pt;width:25.199999999999999pt;height:7.2000000000000002pt;z-index:-188743608;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7" behindDoc="1" locked="0" layoutInCell="1" allowOverlap="1">
              <wp:simplePos x="0" y="0"/>
              <wp:positionH relativeFrom="page">
                <wp:posOffset>993775</wp:posOffset>
              </wp:positionH>
              <wp:positionV relativeFrom="page">
                <wp:posOffset>9966960</wp:posOffset>
              </wp:positionV>
              <wp:extent cx="320040" cy="91440"/>
              <wp:wrapNone/>
              <wp:docPr id="495" name="Shape 495"/>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521" type="#_x0000_t202" style="position:absolute;margin-left:78.25pt;margin-top:784.80000000000007pt;width:25.199999999999999pt;height:7.2000000000000002pt;z-index:-188743606;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9" behindDoc="1" locked="0" layoutInCell="1" allowOverlap="1">
              <wp:simplePos x="0" y="0"/>
              <wp:positionH relativeFrom="page">
                <wp:posOffset>6091555</wp:posOffset>
              </wp:positionH>
              <wp:positionV relativeFrom="page">
                <wp:posOffset>9942830</wp:posOffset>
              </wp:positionV>
              <wp:extent cx="475615" cy="94615"/>
              <wp:wrapNone/>
              <wp:docPr id="497" name="Shape 497"/>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23" type="#_x0000_t202" style="position:absolute;margin-left:479.65000000000003pt;margin-top:782.89999999999998pt;width:37.450000000000003pt;height:7.4500000000000002pt;z-index:-1887436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1" behindDoc="1" locked="0" layoutInCell="1" allowOverlap="1">
              <wp:simplePos x="0" y="0"/>
              <wp:positionH relativeFrom="page">
                <wp:posOffset>6246495</wp:posOffset>
              </wp:positionH>
              <wp:positionV relativeFrom="page">
                <wp:posOffset>9972675</wp:posOffset>
              </wp:positionV>
              <wp:extent cx="320040" cy="91440"/>
              <wp:wrapNone/>
              <wp:docPr id="500" name="Shape 500"/>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526" type="#_x0000_t202" style="position:absolute;margin-left:491.85000000000002pt;margin-top:785.25pt;width:25.199999999999999pt;height:7.2000000000000002pt;z-index:-188743602;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3" behindDoc="1" locked="0" layoutInCell="1" allowOverlap="1">
              <wp:simplePos x="0" y="0"/>
              <wp:positionH relativeFrom="page">
                <wp:posOffset>993775</wp:posOffset>
              </wp:positionH>
              <wp:positionV relativeFrom="page">
                <wp:posOffset>9966960</wp:posOffset>
              </wp:positionV>
              <wp:extent cx="320040" cy="91440"/>
              <wp:wrapNone/>
              <wp:docPr id="502" name="Shape 502"/>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528" type="#_x0000_t202" style="position:absolute;margin-left:78.25pt;margin-top:784.80000000000007pt;width:25.199999999999999pt;height:7.2000000000000002pt;z-index:-188743600;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5" behindDoc="1" locked="0" layoutInCell="1" allowOverlap="1">
              <wp:simplePos x="0" y="0"/>
              <wp:positionH relativeFrom="page">
                <wp:posOffset>968375</wp:posOffset>
              </wp:positionH>
              <wp:positionV relativeFrom="page">
                <wp:posOffset>9945370</wp:posOffset>
              </wp:positionV>
              <wp:extent cx="472440" cy="94615"/>
              <wp:wrapNone/>
              <wp:docPr id="504" name="Shape 504"/>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30" type="#_x0000_t202" style="position:absolute;margin-left:76.25pt;margin-top:783.10000000000002pt;width:37.200000000000003pt;height:7.4500000000000002pt;z-index:-1887435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7" behindDoc="1" locked="0" layoutInCell="1" allowOverlap="1">
              <wp:simplePos x="0" y="0"/>
              <wp:positionH relativeFrom="page">
                <wp:posOffset>6091555</wp:posOffset>
              </wp:positionH>
              <wp:positionV relativeFrom="page">
                <wp:posOffset>9965690</wp:posOffset>
              </wp:positionV>
              <wp:extent cx="475615" cy="97790"/>
              <wp:wrapNone/>
              <wp:docPr id="506" name="Shape 506"/>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32" type="#_x0000_t202" style="position:absolute;margin-left:479.65000000000003pt;margin-top:784.70000000000005pt;width:37.450000000000003pt;height:7.7000000000000002pt;z-index:-1887435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9" behindDoc="1" locked="0" layoutInCell="1" allowOverlap="1">
              <wp:simplePos x="0" y="0"/>
              <wp:positionH relativeFrom="page">
                <wp:posOffset>992505</wp:posOffset>
              </wp:positionH>
              <wp:positionV relativeFrom="page">
                <wp:posOffset>9968865</wp:posOffset>
              </wp:positionV>
              <wp:extent cx="472440" cy="94615"/>
              <wp:wrapNone/>
              <wp:docPr id="508" name="Shape 50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34" type="#_x0000_t202" style="position:absolute;margin-left:78.150000000000006pt;margin-top:784.95000000000005pt;width:37.200000000000003pt;height:7.4500000000000002pt;z-index:-1887435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1" behindDoc="1" locked="0" layoutInCell="1" allowOverlap="1">
              <wp:simplePos x="0" y="0"/>
              <wp:positionH relativeFrom="page">
                <wp:posOffset>992505</wp:posOffset>
              </wp:positionH>
              <wp:positionV relativeFrom="page">
                <wp:posOffset>9972040</wp:posOffset>
              </wp:positionV>
              <wp:extent cx="472440" cy="94615"/>
              <wp:wrapNone/>
              <wp:docPr id="510" name="Shape 51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-230 -</w:t>
                          </w:r>
                        </w:p>
                      </w:txbxContent>
                    </wps:txbx>
                    <wps:bodyPr wrap="none" lIns="0" tIns="0" rIns="0" bIns="0">
                      <a:spAutoFit/>
                    </wps:bodyPr>
                  </wps:wsp>
                </a:graphicData>
              </a:graphic>
            </wp:anchor>
          </w:drawing>
        </mc:Choice>
        <mc:Fallback>
          <w:pict>
            <v:shape id="_x0000_s1536" type="#_x0000_t202" style="position:absolute;margin-left:78.150000000000006pt;margin-top:785.20000000000005pt;width:37.200000000000003pt;height:7.4500000000000002pt;z-index:-1887435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-230 -</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1057910</wp:posOffset>
              </wp:positionH>
              <wp:positionV relativeFrom="page">
                <wp:posOffset>9980295</wp:posOffset>
              </wp:positionV>
              <wp:extent cx="396240" cy="94615"/>
              <wp:wrapNone/>
              <wp:docPr id="36" name="Shape 36"/>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62" type="#_x0000_t202" style="position:absolute;margin-left:83.299999999999997pt;margin-top:785.85000000000002pt;width:31.199999999999999pt;height:7.4500000000000002pt;z-index:-18874402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3" behindDoc="1" locked="0" layoutInCell="1" allowOverlap="1">
              <wp:simplePos x="0" y="0"/>
              <wp:positionH relativeFrom="page">
                <wp:posOffset>992505</wp:posOffset>
              </wp:positionH>
              <wp:positionV relativeFrom="page">
                <wp:posOffset>9972040</wp:posOffset>
              </wp:positionV>
              <wp:extent cx="472440" cy="94615"/>
              <wp:wrapNone/>
              <wp:docPr id="512" name="Shape 51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-230 -</w:t>
                          </w:r>
                        </w:p>
                      </w:txbxContent>
                    </wps:txbx>
                    <wps:bodyPr wrap="none" lIns="0" tIns="0" rIns="0" bIns="0">
                      <a:spAutoFit/>
                    </wps:bodyPr>
                  </wps:wsp>
                </a:graphicData>
              </a:graphic>
            </wp:anchor>
          </w:drawing>
        </mc:Choice>
        <mc:Fallback>
          <w:pict>
            <v:shape id="_x0000_s1538" type="#_x0000_t202" style="position:absolute;margin-left:78.150000000000006pt;margin-top:785.20000000000005pt;width:37.200000000000003pt;height:7.4500000000000002pt;z-index:-1887435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-230 -</w:t>
                    </w:r>
                  </w:p>
                </w:txbxContent>
              </v:textbox>
              <w10:wrap anchorx="page" anchory="page"/>
            </v:shape>
          </w:pict>
        </mc:Fallback>
      </mc:AlternateContent>
    </w: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5" behindDoc="1" locked="0" layoutInCell="1" allowOverlap="1">
              <wp:simplePos x="0" y="0"/>
              <wp:positionH relativeFrom="page">
                <wp:posOffset>6091555</wp:posOffset>
              </wp:positionH>
              <wp:positionV relativeFrom="page">
                <wp:posOffset>9972040</wp:posOffset>
              </wp:positionV>
              <wp:extent cx="475615" cy="91440"/>
              <wp:wrapNone/>
              <wp:docPr id="514" name="Shape 514"/>
              <a:graphic xmlns:a="http://schemas.openxmlformats.org/drawingml/2006/main">
                <a:graphicData uri="http://schemas.microsoft.com/office/word/2010/wordprocessingShape">
                  <wps:wsp>
                    <wps:cNvSpPr txBox="1"/>
                    <wps:spPr>
                      <a:xfrm>
                        <a:ext cx="4756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-229 -</w:t>
                          </w:r>
                        </w:p>
                      </w:txbxContent>
                    </wps:txbx>
                    <wps:bodyPr wrap="none" lIns="0" tIns="0" rIns="0" bIns="0">
                      <a:spAutoFit/>
                    </wps:bodyPr>
                  </wps:wsp>
                </a:graphicData>
              </a:graphic>
            </wp:anchor>
          </w:drawing>
        </mc:Choice>
        <mc:Fallback>
          <w:pict>
            <v:shape id="_x0000_s1540" type="#_x0000_t202" style="position:absolute;margin-left:479.65000000000003pt;margin-top:785.20000000000005pt;width:37.450000000000003pt;height:7.2000000000000002pt;z-index:-1887435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-229 -</w:t>
                    </w:r>
                  </w:p>
                </w:txbxContent>
              </v:textbox>
              <w10:wrap anchorx="page" anchory="page"/>
            </v:shape>
          </w:pict>
        </mc:Fallback>
      </mc:AlternateContent>
    </w: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8" behindDoc="1" locked="0" layoutInCell="1" allowOverlap="1">
              <wp:simplePos x="0" y="0"/>
              <wp:positionH relativeFrom="page">
                <wp:posOffset>6049645</wp:posOffset>
              </wp:positionH>
              <wp:positionV relativeFrom="page">
                <wp:posOffset>9998075</wp:posOffset>
              </wp:positionV>
              <wp:extent cx="475615" cy="94615"/>
              <wp:wrapNone/>
              <wp:docPr id="518" name="Shape 518"/>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44" type="#_x0000_t202" style="position:absolute;margin-left:476.35000000000002pt;margin-top:787.25pt;width:37.450000000000003pt;height:7.4500000000000002pt;z-index:-18874358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0" behindDoc="1" locked="0" layoutInCell="1" allowOverlap="1">
              <wp:simplePos x="0" y="0"/>
              <wp:positionH relativeFrom="page">
                <wp:posOffset>898525</wp:posOffset>
              </wp:positionH>
              <wp:positionV relativeFrom="page">
                <wp:posOffset>9952355</wp:posOffset>
              </wp:positionV>
              <wp:extent cx="475615" cy="94615"/>
              <wp:wrapNone/>
              <wp:docPr id="520" name="Shape 52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46" type="#_x0000_t202" style="position:absolute;margin-left:70.75pt;margin-top:783.64999999999998pt;width:37.450000000000003pt;height:7.4500000000000002pt;z-index:-18874358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2" behindDoc="1" locked="0" layoutInCell="1" allowOverlap="1">
              <wp:simplePos x="0" y="0"/>
              <wp:positionH relativeFrom="page">
                <wp:posOffset>6059170</wp:posOffset>
              </wp:positionH>
              <wp:positionV relativeFrom="page">
                <wp:posOffset>9933305</wp:posOffset>
              </wp:positionV>
              <wp:extent cx="475615" cy="94615"/>
              <wp:wrapNone/>
              <wp:docPr id="522" name="Shape 522"/>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548" type="#_x0000_t202" style="position:absolute;margin-left:477.10000000000002pt;margin-top:782.14999999999998pt;width:37.450000000000003pt;height:7.4500000000000002pt;z-index:-18874358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4" behindDoc="1" locked="0" layoutInCell="1" allowOverlap="1">
              <wp:simplePos x="0" y="0"/>
              <wp:positionH relativeFrom="page">
                <wp:posOffset>984885</wp:posOffset>
              </wp:positionH>
              <wp:positionV relativeFrom="page">
                <wp:posOffset>10188575</wp:posOffset>
              </wp:positionV>
              <wp:extent cx="475615" cy="100330"/>
              <wp:wrapNone/>
              <wp:docPr id="524" name="Shape 524"/>
              <a:graphic xmlns:a="http://schemas.openxmlformats.org/drawingml/2006/main">
                <a:graphicData uri="http://schemas.microsoft.com/office/word/2010/wordprocessingShape">
                  <wps:wsp>
                    <wps:cNvSpPr txBox="1"/>
                    <wps:spPr>
                      <a:xfrm>
                        <a:ext cx="475615" cy="1003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50" type="#_x0000_t202" style="position:absolute;margin-left:77.549999999999997pt;margin-top:802.25pt;width:37.450000000000003pt;height:7.9000000000000004pt;z-index:-18874357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6" behindDoc="1" locked="0" layoutInCell="1" allowOverlap="1">
              <wp:simplePos x="0" y="0"/>
              <wp:positionH relativeFrom="page">
                <wp:posOffset>981075</wp:posOffset>
              </wp:positionH>
              <wp:positionV relativeFrom="page">
                <wp:posOffset>9912985</wp:posOffset>
              </wp:positionV>
              <wp:extent cx="472440" cy="94615"/>
              <wp:wrapNone/>
              <wp:docPr id="526" name="Shape 526"/>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w:t>
                          </w:r>
                          <w:fldSimple w:instr=" PAGE \* MERGEFORMAT ">
                            <w:r>
                              <w:rPr>
                                <w:rFonts w:ascii="Times New Roman" w:eastAsia="Times New Roman" w:hAnsi="Times New Roman" w:cs="Times New Roman"/>
                                <w:spacing w:val="0"/>
                                <w:w w:val="100"/>
                                <w:position w:val="0"/>
                                <w:sz w:val="20"/>
                                <w:szCs w:val="20"/>
                              </w:rPr>
                              <w:t>#</w:t>
                            </w:r>
                          </w:fldSimple>
                          <w:r>
                            <w:rPr>
                              <w:rFonts w:ascii="Times New Roman" w:eastAsia="Times New Roman" w:hAnsi="Times New Roman" w:cs="Times New Roman"/>
                              <w:spacing w:val="0"/>
                              <w:w w:val="100"/>
                              <w:position w:val="0"/>
                              <w:sz w:val="20"/>
                              <w:szCs w:val="20"/>
                            </w:rPr>
                            <w:t xml:space="preserve"> </w:t>
                          </w:r>
                          <w:r>
                            <w:rPr>
                              <w:rFonts w:ascii="SimSun" w:eastAsia="SimSun" w:hAnsi="SimSun" w:cs="SimSun"/>
                              <w:spacing w:val="0"/>
                              <w:w w:val="100"/>
                              <w:position w:val="0"/>
                              <w:sz w:val="22"/>
                              <w:szCs w:val="22"/>
                            </w:rPr>
                            <w:t>一</w:t>
                          </w:r>
                        </w:p>
                      </w:txbxContent>
                    </wps:txbx>
                    <wps:bodyPr wrap="none" lIns="0" tIns="0" rIns="0" bIns="0">
                      <a:spAutoFit/>
                    </wps:bodyPr>
                  </wps:wsp>
                </a:graphicData>
              </a:graphic>
            </wp:anchor>
          </w:drawing>
        </mc:Choice>
        <mc:Fallback>
          <w:pict>
            <v:shape id="_x0000_s1552" type="#_x0000_t202" style="position:absolute;margin-left:77.25pt;margin-top:780.55000000000007pt;width:37.200000000000003pt;height:7.4500000000000002pt;z-index:-18874357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0"/>
                        <w:szCs w:val="20"/>
                      </w:rPr>
                      <w:t>-</w:t>
                    </w:r>
                    <w:fldSimple w:instr=" PAGE \* MERGEFORMAT ">
                      <w:r>
                        <w:rPr>
                          <w:rFonts w:ascii="Times New Roman" w:eastAsia="Times New Roman" w:hAnsi="Times New Roman" w:cs="Times New Roman"/>
                          <w:spacing w:val="0"/>
                          <w:w w:val="100"/>
                          <w:position w:val="0"/>
                          <w:sz w:val="20"/>
                          <w:szCs w:val="20"/>
                        </w:rPr>
                        <w:t>#</w:t>
                      </w:r>
                    </w:fldSimple>
                    <w:r>
                      <w:rPr>
                        <w:rFonts w:ascii="Times New Roman" w:eastAsia="Times New Roman" w:hAnsi="Times New Roman" w:cs="Times New Roman"/>
                        <w:spacing w:val="0"/>
                        <w:w w:val="100"/>
                        <w:position w:val="0"/>
                        <w:sz w:val="20"/>
                        <w:szCs w:val="20"/>
                      </w:rPr>
                      <w:t xml:space="preserve"> </w:t>
                    </w:r>
                    <w:r>
                      <w:rPr>
                        <w:rFonts w:ascii="SimSun" w:eastAsia="SimSun" w:hAnsi="SimSun" w:cs="SimSun"/>
                        <w:spacing w:val="0"/>
                        <w:w w:val="100"/>
                        <w:position w:val="0"/>
                        <w:sz w:val="22"/>
                        <w:szCs w:val="22"/>
                      </w:rPr>
                      <w:t>一</w:t>
                    </w:r>
                  </w:p>
                </w:txbxContent>
              </v:textbox>
              <w10:wrap anchorx="page" anchory="page"/>
            </v:shape>
          </w:pict>
        </mc:Fallback>
      </mc:AlternateContent>
    </w: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8" behindDoc="1" locked="0" layoutInCell="1" allowOverlap="1">
              <wp:simplePos x="0" y="0"/>
              <wp:positionH relativeFrom="page">
                <wp:posOffset>6091555</wp:posOffset>
              </wp:positionH>
              <wp:positionV relativeFrom="page">
                <wp:posOffset>9968230</wp:posOffset>
              </wp:positionV>
              <wp:extent cx="472440" cy="97790"/>
              <wp:wrapNone/>
              <wp:docPr id="532" name="Shape 53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58" type="#_x0000_t202" style="position:absolute;margin-left:479.65000000000003pt;margin-top:784.89999999999998pt;width:37.200000000000003pt;height:7.7000000000000002pt;z-index:-18874357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6140450</wp:posOffset>
              </wp:positionH>
              <wp:positionV relativeFrom="page">
                <wp:posOffset>9971405</wp:posOffset>
              </wp:positionV>
              <wp:extent cx="396240" cy="94615"/>
              <wp:wrapNone/>
              <wp:docPr id="38" name="Shape 3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64" type="#_x0000_t202" style="position:absolute;margin-left:483.5pt;margin-top:785.14999999999998pt;width:31.199999999999999pt;height:7.4500000000000002pt;z-index:-18874402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0" behindDoc="1" locked="0" layoutInCell="1" allowOverlap="1">
              <wp:simplePos x="0" y="0"/>
              <wp:positionH relativeFrom="page">
                <wp:posOffset>992505</wp:posOffset>
              </wp:positionH>
              <wp:positionV relativeFrom="page">
                <wp:posOffset>9968230</wp:posOffset>
              </wp:positionV>
              <wp:extent cx="469265" cy="97790"/>
              <wp:wrapNone/>
              <wp:docPr id="534" name="Shape 53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60" type="#_x0000_t202" style="position:absolute;margin-left:78.150000000000006pt;margin-top:784.89999999999998pt;width:36.950000000000003pt;height:7.7000000000000002pt;z-index:-18874357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2" behindDoc="1" locked="0" layoutInCell="1" allowOverlap="1">
              <wp:simplePos x="0" y="0"/>
              <wp:positionH relativeFrom="page">
                <wp:posOffset>996315</wp:posOffset>
              </wp:positionH>
              <wp:positionV relativeFrom="page">
                <wp:posOffset>9958070</wp:posOffset>
              </wp:positionV>
              <wp:extent cx="469265" cy="97790"/>
              <wp:wrapNone/>
              <wp:docPr id="536" name="Shape 536"/>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62" type="#_x0000_t202" style="position:absolute;margin-left:78.450000000000003pt;margin-top:784.10000000000002pt;width:36.950000000000003pt;height:7.7000000000000002pt;z-index:-18874357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4" behindDoc="1" locked="0" layoutInCell="1" allowOverlap="1">
              <wp:simplePos x="0" y="0"/>
              <wp:positionH relativeFrom="page">
                <wp:posOffset>996315</wp:posOffset>
              </wp:positionH>
              <wp:positionV relativeFrom="page">
                <wp:posOffset>9958070</wp:posOffset>
              </wp:positionV>
              <wp:extent cx="469265" cy="97790"/>
              <wp:wrapNone/>
              <wp:docPr id="538" name="Shape 538"/>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64" type="#_x0000_t202" style="position:absolute;margin-left:78.450000000000003pt;margin-top:784.10000000000002pt;width:36.950000000000003pt;height:7.7000000000000002pt;z-index:-18874356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6" behindDoc="1" locked="0" layoutInCell="1" allowOverlap="1">
              <wp:simplePos x="0" y="0"/>
              <wp:positionH relativeFrom="page">
                <wp:posOffset>6090920</wp:posOffset>
              </wp:positionH>
              <wp:positionV relativeFrom="page">
                <wp:posOffset>9961245</wp:posOffset>
              </wp:positionV>
              <wp:extent cx="472440" cy="97790"/>
              <wp:wrapNone/>
              <wp:docPr id="540" name="Shape 54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66" type="#_x0000_t202" style="position:absolute;margin-left:479.60000000000002pt;margin-top:784.35000000000002pt;width:37.200000000000003pt;height:7.7000000000000002pt;z-index:-18874356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0" behindDoc="1" locked="0" layoutInCell="1" allowOverlap="1">
              <wp:simplePos x="0" y="0"/>
              <wp:positionH relativeFrom="page">
                <wp:posOffset>992505</wp:posOffset>
              </wp:positionH>
              <wp:positionV relativeFrom="page">
                <wp:posOffset>9964420</wp:posOffset>
              </wp:positionV>
              <wp:extent cx="469265" cy="97790"/>
              <wp:wrapNone/>
              <wp:docPr id="544" name="Shape 54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70" type="#_x0000_t202" style="position:absolute;margin-left:78.150000000000006pt;margin-top:784.60000000000002pt;width:36.950000000000003pt;height:7.7000000000000002pt;z-index:-18874356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4" behindDoc="1" locked="0" layoutInCell="1" allowOverlap="1">
              <wp:simplePos x="0" y="0"/>
              <wp:positionH relativeFrom="page">
                <wp:posOffset>992505</wp:posOffset>
              </wp:positionH>
              <wp:positionV relativeFrom="page">
                <wp:posOffset>9964420</wp:posOffset>
              </wp:positionV>
              <wp:extent cx="469265" cy="97790"/>
              <wp:wrapNone/>
              <wp:docPr id="548" name="Shape 548"/>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74" type="#_x0000_t202" style="position:absolute;margin-left:78.150000000000006pt;margin-top:784.60000000000002pt;width:36.950000000000003pt;height:7.7000000000000002pt;z-index:-18874355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8" behindDoc="1" locked="0" layoutInCell="1" allowOverlap="1">
              <wp:simplePos x="0" y="0"/>
              <wp:positionH relativeFrom="page">
                <wp:posOffset>6091555</wp:posOffset>
              </wp:positionH>
              <wp:positionV relativeFrom="page">
                <wp:posOffset>9964420</wp:posOffset>
              </wp:positionV>
              <wp:extent cx="472440" cy="97790"/>
              <wp:wrapNone/>
              <wp:docPr id="552" name="Shape 55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578" type="#_x0000_t202" style="position:absolute;margin-left:479.65000000000003pt;margin-top:784.60000000000002pt;width:37.200000000000003pt;height:7.7000000000000002pt;z-index:-18874355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0" behindDoc="1" locked="0" layoutInCell="1" allowOverlap="1">
              <wp:simplePos x="0" y="0"/>
              <wp:positionH relativeFrom="page">
                <wp:posOffset>6091555</wp:posOffset>
              </wp:positionH>
              <wp:positionV relativeFrom="page">
                <wp:posOffset>9967595</wp:posOffset>
              </wp:positionV>
              <wp:extent cx="475615" cy="94615"/>
              <wp:wrapNone/>
              <wp:docPr id="554" name="Shape 554"/>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80" type="#_x0000_t202" style="position:absolute;margin-left:479.65000000000003pt;margin-top:784.85000000000002pt;width:37.450000000000003pt;height:7.4500000000000002pt;z-index:-18874355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4" behindDoc="1" locked="0" layoutInCell="1" allowOverlap="1">
              <wp:simplePos x="0" y="0"/>
              <wp:positionH relativeFrom="page">
                <wp:posOffset>992505</wp:posOffset>
              </wp:positionH>
              <wp:positionV relativeFrom="page">
                <wp:posOffset>9964420</wp:posOffset>
              </wp:positionV>
              <wp:extent cx="472440" cy="97790"/>
              <wp:wrapNone/>
              <wp:docPr id="558" name="Shape 558"/>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84" type="#_x0000_t202" style="position:absolute;margin-left:78.150000000000006pt;margin-top:784.60000000000002pt;width:37.200000000000003pt;height:7.7000000000000002pt;z-index:-18874354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6" behindDoc="1" locked="0" layoutInCell="1" allowOverlap="1">
              <wp:simplePos x="0" y="0"/>
              <wp:positionH relativeFrom="page">
                <wp:posOffset>6074410</wp:posOffset>
              </wp:positionH>
              <wp:positionV relativeFrom="page">
                <wp:posOffset>9970135</wp:posOffset>
              </wp:positionV>
              <wp:extent cx="472440" cy="97790"/>
              <wp:wrapNone/>
              <wp:docPr id="560" name="Shape 56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86" type="#_x0000_t202" style="position:absolute;margin-left:478.30000000000001pt;margin-top:785.05000000000007pt;width:37.200000000000003pt;height:7.7000000000000002pt;z-index:-18874354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1019810</wp:posOffset>
              </wp:positionH>
              <wp:positionV relativeFrom="page">
                <wp:posOffset>9959340</wp:posOffset>
              </wp:positionV>
              <wp:extent cx="396240" cy="94615"/>
              <wp:wrapNone/>
              <wp:docPr id="40" name="Shape 40"/>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66" type="#_x0000_t202" style="position:absolute;margin-left:80.299999999999997pt;margin-top:784.20000000000005pt;width:31.199999999999999pt;height:7.4500000000000002pt;z-index:-18874402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8" behindDoc="1" locked="0" layoutInCell="1" allowOverlap="1">
              <wp:simplePos x="0" y="0"/>
              <wp:positionH relativeFrom="page">
                <wp:posOffset>992505</wp:posOffset>
              </wp:positionH>
              <wp:positionV relativeFrom="page">
                <wp:posOffset>9964420</wp:posOffset>
              </wp:positionV>
              <wp:extent cx="472440" cy="97790"/>
              <wp:wrapNone/>
              <wp:docPr id="562" name="Shape 56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88" type="#_x0000_t202" style="position:absolute;margin-left:78.150000000000006pt;margin-top:784.60000000000002pt;width:37.200000000000003pt;height:7.7000000000000002pt;z-index:-18874354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2" behindDoc="1" locked="0" layoutInCell="1" allowOverlap="1">
              <wp:simplePos x="0" y="0"/>
              <wp:positionH relativeFrom="page">
                <wp:posOffset>992505</wp:posOffset>
              </wp:positionH>
              <wp:positionV relativeFrom="page">
                <wp:posOffset>9961245</wp:posOffset>
              </wp:positionV>
              <wp:extent cx="469265" cy="100330"/>
              <wp:wrapNone/>
              <wp:docPr id="566" name="Shape 566"/>
              <a:graphic xmlns:a="http://schemas.openxmlformats.org/drawingml/2006/main">
                <a:graphicData uri="http://schemas.microsoft.com/office/word/2010/wordprocessingShape">
                  <wps:wsp>
                    <wps:cNvSpPr txBox="1"/>
                    <wps:spPr>
                      <a:xfrm>
                        <a:ext cx="469265" cy="1003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92" type="#_x0000_t202" style="position:absolute;margin-left:78.150000000000006pt;margin-top:784.35000000000002pt;width:36.950000000000003pt;height:7.9000000000000004pt;z-index:-18874354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4" behindDoc="1" locked="0" layoutInCell="1" allowOverlap="1">
              <wp:simplePos x="0" y="0"/>
              <wp:positionH relativeFrom="page">
                <wp:posOffset>6075045</wp:posOffset>
              </wp:positionH>
              <wp:positionV relativeFrom="page">
                <wp:posOffset>10006965</wp:posOffset>
              </wp:positionV>
              <wp:extent cx="475615" cy="97790"/>
              <wp:wrapNone/>
              <wp:docPr id="568" name="Shape 568"/>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94" type="#_x0000_t202" style="position:absolute;margin-left:478.35000000000002pt;margin-top:787.95000000000005pt;width:37.450000000000003pt;height:7.7000000000000002pt;z-index:-18874353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6" behindDoc="1" locked="0" layoutInCell="1" allowOverlap="1">
              <wp:simplePos x="0" y="0"/>
              <wp:positionH relativeFrom="page">
                <wp:posOffset>995680</wp:posOffset>
              </wp:positionH>
              <wp:positionV relativeFrom="page">
                <wp:posOffset>9975850</wp:posOffset>
              </wp:positionV>
              <wp:extent cx="469265" cy="94615"/>
              <wp:wrapNone/>
              <wp:docPr id="570" name="Shape 570"/>
              <a:graphic xmlns:a="http://schemas.openxmlformats.org/drawingml/2006/main">
                <a:graphicData uri="http://schemas.microsoft.com/office/word/2010/wordprocessingShape">
                  <wps:wsp>
                    <wps:cNvSpPr txBox="1"/>
                    <wps:spPr>
                      <a:xfrm>
                        <a:ext cx="46926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96" type="#_x0000_t202" style="position:absolute;margin-left:78.400000000000006pt;margin-top:785.5pt;width:36.950000000000003pt;height:7.4500000000000002pt;z-index:-18874353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8" behindDoc="1" locked="0" layoutInCell="1" allowOverlap="1">
              <wp:simplePos x="0" y="0"/>
              <wp:positionH relativeFrom="page">
                <wp:posOffset>6096000</wp:posOffset>
              </wp:positionH>
              <wp:positionV relativeFrom="page">
                <wp:posOffset>9972040</wp:posOffset>
              </wp:positionV>
              <wp:extent cx="472440" cy="97790"/>
              <wp:wrapNone/>
              <wp:docPr id="572" name="Shape 57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598" type="#_x0000_t202" style="position:absolute;margin-left:480.pt;margin-top:785.20000000000005pt;width:37.200000000000003pt;height:7.7000000000000002pt;z-index:-18874353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0" behindDoc="1" locked="0" layoutInCell="1" allowOverlap="1">
              <wp:simplePos x="0" y="0"/>
              <wp:positionH relativeFrom="page">
                <wp:posOffset>993775</wp:posOffset>
              </wp:positionH>
              <wp:positionV relativeFrom="page">
                <wp:posOffset>9966325</wp:posOffset>
              </wp:positionV>
              <wp:extent cx="469265" cy="97790"/>
              <wp:wrapNone/>
              <wp:docPr id="574" name="Shape 57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00" type="#_x0000_t202" style="position:absolute;margin-left:78.25pt;margin-top:784.75pt;width:36.950000000000003pt;height:7.7000000000000002pt;z-index:-18874353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2" behindDoc="1" locked="0" layoutInCell="1" allowOverlap="1">
              <wp:simplePos x="0" y="0"/>
              <wp:positionH relativeFrom="page">
                <wp:posOffset>6089650</wp:posOffset>
              </wp:positionH>
              <wp:positionV relativeFrom="page">
                <wp:posOffset>9964420</wp:posOffset>
              </wp:positionV>
              <wp:extent cx="472440" cy="97790"/>
              <wp:wrapNone/>
              <wp:docPr id="576" name="Shape 57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02" type="#_x0000_t202" style="position:absolute;margin-left:479.5pt;margin-top:784.60000000000002pt;width:37.200000000000003pt;height:7.7000000000000002pt;z-index:-18874353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4" behindDoc="1" locked="0" layoutInCell="1" allowOverlap="1">
              <wp:simplePos x="0" y="0"/>
              <wp:positionH relativeFrom="page">
                <wp:posOffset>993140</wp:posOffset>
              </wp:positionH>
              <wp:positionV relativeFrom="page">
                <wp:posOffset>9964420</wp:posOffset>
              </wp:positionV>
              <wp:extent cx="469265" cy="97790"/>
              <wp:wrapNone/>
              <wp:docPr id="578" name="Shape 578"/>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04" type="#_x0000_t202" style="position:absolute;margin-left:78.200000000000003pt;margin-top:784.60000000000002pt;width:36.950000000000003pt;height:7.7000000000000002pt;z-index:-18874352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6" behindDoc="1" locked="0" layoutInCell="1" allowOverlap="1">
              <wp:simplePos x="0" y="0"/>
              <wp:positionH relativeFrom="page">
                <wp:posOffset>6090285</wp:posOffset>
              </wp:positionH>
              <wp:positionV relativeFrom="page">
                <wp:posOffset>9964420</wp:posOffset>
              </wp:positionV>
              <wp:extent cx="475615" cy="94615"/>
              <wp:wrapNone/>
              <wp:docPr id="581" name="Shape 581"/>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07" type="#_x0000_t202" style="position:absolute;margin-left:479.55000000000001pt;margin-top:784.60000000000002pt;width:37.450000000000003pt;height:7.4500000000000002pt;z-index:-18874352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8" behindDoc="1" locked="0" layoutInCell="1" allowOverlap="1">
              <wp:simplePos x="0" y="0"/>
              <wp:positionH relativeFrom="page">
                <wp:posOffset>991235</wp:posOffset>
              </wp:positionH>
              <wp:positionV relativeFrom="page">
                <wp:posOffset>9973310</wp:posOffset>
              </wp:positionV>
              <wp:extent cx="469265" cy="91440"/>
              <wp:wrapNone/>
              <wp:docPr id="583" name="Shape 583"/>
              <a:graphic xmlns:a="http://schemas.openxmlformats.org/drawingml/2006/main">
                <a:graphicData uri="http://schemas.microsoft.com/office/word/2010/wordprocessingShape">
                  <wps:wsp>
                    <wps:cNvSpPr txBox="1"/>
                    <wps:spPr>
                      <a:xfrm>
                        <a:ext cx="46926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09" type="#_x0000_t202" style="position:absolute;margin-left:78.049999999999997pt;margin-top:785.30000000000007pt;width:36.950000000000003pt;height:7.2000000000000002pt;z-index:-18874352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6177280</wp:posOffset>
              </wp:positionH>
              <wp:positionV relativeFrom="page">
                <wp:posOffset>9946640</wp:posOffset>
              </wp:positionV>
              <wp:extent cx="399415" cy="91440"/>
              <wp:wrapNone/>
              <wp:docPr id="42" name="Shape 42"/>
              <a:graphic xmlns:a="http://schemas.openxmlformats.org/drawingml/2006/main">
                <a:graphicData uri="http://schemas.microsoft.com/office/word/2010/wordprocessingShape">
                  <wps:wsp>
                    <wps:cNvSpPr txBox="1"/>
                    <wps:spPr>
                      <a:xfrm>
                        <a:ext cx="39941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68" type="#_x0000_t202" style="position:absolute;margin-left:486.40000000000003pt;margin-top:783.20000000000005pt;width:31.449999999999999pt;height:7.2000000000000002pt;z-index:-18874402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0" behindDoc="1" locked="0" layoutInCell="1" allowOverlap="1">
              <wp:simplePos x="0" y="0"/>
              <wp:positionH relativeFrom="page">
                <wp:posOffset>6090285</wp:posOffset>
              </wp:positionH>
              <wp:positionV relativeFrom="page">
                <wp:posOffset>9964420</wp:posOffset>
              </wp:positionV>
              <wp:extent cx="472440" cy="97790"/>
              <wp:wrapNone/>
              <wp:docPr id="585" name="Shape 585"/>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11" type="#_x0000_t202" style="position:absolute;margin-left:479.55000000000001pt;margin-top:784.60000000000002pt;width:37.200000000000003pt;height:7.7000000000000002pt;z-index:-18874352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2" behindDoc="1" locked="0" layoutInCell="1" allowOverlap="1">
              <wp:simplePos x="0" y="0"/>
              <wp:positionH relativeFrom="page">
                <wp:posOffset>992505</wp:posOffset>
              </wp:positionH>
              <wp:positionV relativeFrom="page">
                <wp:posOffset>9970770</wp:posOffset>
              </wp:positionV>
              <wp:extent cx="469265" cy="91440"/>
              <wp:wrapNone/>
              <wp:docPr id="587" name="Shape 587"/>
              <a:graphic xmlns:a="http://schemas.openxmlformats.org/drawingml/2006/main">
                <a:graphicData uri="http://schemas.microsoft.com/office/word/2010/wordprocessingShape">
                  <wps:wsp>
                    <wps:cNvSpPr txBox="1"/>
                    <wps:spPr>
                      <a:xfrm>
                        <a:ext cx="46926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13" type="#_x0000_t202" style="position:absolute;margin-left:78.150000000000006pt;margin-top:785.10000000000002pt;width:36.950000000000003pt;height:7.2000000000000002pt;z-index:-18874352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4" behindDoc="1" locked="0" layoutInCell="1" allowOverlap="1">
              <wp:simplePos x="0" y="0"/>
              <wp:positionH relativeFrom="page">
                <wp:posOffset>6092190</wp:posOffset>
              </wp:positionH>
              <wp:positionV relativeFrom="page">
                <wp:posOffset>9979660</wp:posOffset>
              </wp:positionV>
              <wp:extent cx="472440" cy="91440"/>
              <wp:wrapNone/>
              <wp:docPr id="589" name="Shape 589"/>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15" type="#_x0000_t202" style="position:absolute;margin-left:479.69999999999999pt;margin-top:785.80000000000007pt;width:37.200000000000003pt;height:7.2000000000000002pt;z-index:-18874351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6" behindDoc="1" locked="0" layoutInCell="1" allowOverlap="1">
              <wp:simplePos x="0" y="0"/>
              <wp:positionH relativeFrom="page">
                <wp:posOffset>991235</wp:posOffset>
              </wp:positionH>
              <wp:positionV relativeFrom="page">
                <wp:posOffset>9964420</wp:posOffset>
              </wp:positionV>
              <wp:extent cx="469265" cy="91440"/>
              <wp:wrapNone/>
              <wp:docPr id="591" name="Shape 591"/>
              <a:graphic xmlns:a="http://schemas.openxmlformats.org/drawingml/2006/main">
                <a:graphicData uri="http://schemas.microsoft.com/office/word/2010/wordprocessingShape">
                  <wps:wsp>
                    <wps:cNvSpPr txBox="1"/>
                    <wps:spPr>
                      <a:xfrm>
                        <a:ext cx="469265"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_x0000_s1617" type="#_x0000_t202" style="position:absolute;margin-left:78.049999999999997pt;margin-top:784.60000000000002pt;width:36.950000000000003pt;height:7.2000000000000002pt;z-index:-18874351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w:t>
                    </w:r>
                    <w:fldSimple w:instr=" PAGE \* MERGEFORMAT ">
                      <w:r>
                        <w:rPr>
                          <w:rFonts w:ascii="Times New Roman" w:eastAsia="Times New Roman" w:hAnsi="Times New Roman" w:cs="Times New Roman"/>
                          <w:color w:val="000000"/>
                          <w:spacing w:val="0"/>
                          <w:w w:val="100"/>
                          <w:position w:val="0"/>
                        </w:rPr>
                        <w:t>#</w:t>
                      </w:r>
                    </w:fldSimple>
                    <w:r>
                      <w:rPr>
                        <w:rFonts w:ascii="Times New Roman" w:eastAsia="Times New Roman" w:hAnsi="Times New Roman" w:cs="Times New Roman"/>
                        <w:color w:val="000000"/>
                        <w:spacing w:val="0"/>
                        <w:w w:val="100"/>
                        <w:position w:val="0"/>
                      </w:rPr>
                      <w:t xml:space="preserve"> -</w:t>
                    </w:r>
                  </w:p>
                </w:txbxContent>
              </v:textbox>
              <w10:wrap anchorx="page" anchory="page"/>
            </v:shape>
          </w:pict>
        </mc:Fallback>
      </mc:AlternateContent>
    </w: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8" behindDoc="1" locked="0" layoutInCell="1" allowOverlap="1">
              <wp:simplePos x="0" y="0"/>
              <wp:positionH relativeFrom="page">
                <wp:posOffset>1000125</wp:posOffset>
              </wp:positionH>
              <wp:positionV relativeFrom="page">
                <wp:posOffset>9963785</wp:posOffset>
              </wp:positionV>
              <wp:extent cx="472440" cy="94615"/>
              <wp:wrapNone/>
              <wp:docPr id="593" name="Shape 593"/>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19" type="#_x0000_t202" style="position:absolute;margin-left:78.75pt;margin-top:784.55000000000007pt;width:37.200000000000003pt;height:7.4500000000000002pt;z-index:-18874351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0" behindDoc="1" locked="0" layoutInCell="1" allowOverlap="1">
              <wp:simplePos x="0" y="0"/>
              <wp:positionH relativeFrom="page">
                <wp:posOffset>1000125</wp:posOffset>
              </wp:positionH>
              <wp:positionV relativeFrom="page">
                <wp:posOffset>9963785</wp:posOffset>
              </wp:positionV>
              <wp:extent cx="472440" cy="94615"/>
              <wp:wrapNone/>
              <wp:docPr id="595" name="Shape 595"/>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21" type="#_x0000_t202" style="position:absolute;margin-left:78.75pt;margin-top:784.55000000000007pt;width:37.200000000000003pt;height:7.4500000000000002pt;z-index:-18874351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2" behindDoc="1" locked="0" layoutInCell="1" allowOverlap="1">
              <wp:simplePos x="0" y="0"/>
              <wp:positionH relativeFrom="page">
                <wp:posOffset>6091555</wp:posOffset>
              </wp:positionH>
              <wp:positionV relativeFrom="page">
                <wp:posOffset>9975850</wp:posOffset>
              </wp:positionV>
              <wp:extent cx="472440" cy="97790"/>
              <wp:wrapNone/>
              <wp:docPr id="597" name="Shape 597"/>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23" type="#_x0000_t202" style="position:absolute;margin-left:479.65000000000003pt;margin-top:785.5pt;width:37.200000000000003pt;height:7.7000000000000002pt;z-index:-18874351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6" behindDoc="1" locked="0" layoutInCell="1" allowOverlap="1">
              <wp:simplePos x="0" y="0"/>
              <wp:positionH relativeFrom="page">
                <wp:posOffset>1026795</wp:posOffset>
              </wp:positionH>
              <wp:positionV relativeFrom="page">
                <wp:posOffset>9979660</wp:posOffset>
              </wp:positionV>
              <wp:extent cx="472440" cy="94615"/>
              <wp:wrapNone/>
              <wp:docPr id="601" name="Shape 601"/>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27" type="#_x0000_t202" style="position:absolute;margin-left:80.850000000000009pt;margin-top:785.80000000000007pt;width:37.200000000000003pt;height:7.4500000000000002pt;z-index:-18874350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0" behindDoc="1" locked="0" layoutInCell="1" allowOverlap="1">
              <wp:simplePos x="0" y="0"/>
              <wp:positionH relativeFrom="page">
                <wp:posOffset>1026795</wp:posOffset>
              </wp:positionH>
              <wp:positionV relativeFrom="page">
                <wp:posOffset>9979660</wp:posOffset>
              </wp:positionV>
              <wp:extent cx="472440" cy="94615"/>
              <wp:wrapNone/>
              <wp:docPr id="605" name="Shape 605"/>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31" type="#_x0000_t202" style="position:absolute;margin-left:80.850000000000009pt;margin-top:785.80000000000007pt;width:37.200000000000003pt;height:7.4500000000000002pt;z-index:-18874350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4" behindDoc="1" locked="0" layoutInCell="1" allowOverlap="1">
              <wp:simplePos x="0" y="0"/>
              <wp:positionH relativeFrom="page">
                <wp:posOffset>6057265</wp:posOffset>
              </wp:positionH>
              <wp:positionV relativeFrom="page">
                <wp:posOffset>9955530</wp:posOffset>
              </wp:positionV>
              <wp:extent cx="475615" cy="94615"/>
              <wp:wrapNone/>
              <wp:docPr id="609" name="Shape 609"/>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35" type="#_x0000_t202" style="position:absolute;margin-left:476.94999999999999pt;margin-top:783.89999999999998pt;width:37.450000000000003pt;height:7.4500000000000002pt;z-index:-18874349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6177915</wp:posOffset>
              </wp:positionH>
              <wp:positionV relativeFrom="page">
                <wp:posOffset>9977120</wp:posOffset>
              </wp:positionV>
              <wp:extent cx="396240" cy="94615"/>
              <wp:wrapNone/>
              <wp:docPr id="45" name="Shape 45"/>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71" type="#_x0000_t202" style="position:absolute;margin-left:486.44999999999999pt;margin-top:785.60000000000002pt;width:31.199999999999999pt;height:7.4500000000000002pt;z-index:-18874402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4" behindDoc="1" locked="0" layoutInCell="1" allowOverlap="1">
              <wp:simplePos x="0" y="0"/>
              <wp:positionH relativeFrom="page">
                <wp:posOffset>992505</wp:posOffset>
              </wp:positionH>
              <wp:positionV relativeFrom="page">
                <wp:posOffset>9967595</wp:posOffset>
              </wp:positionV>
              <wp:extent cx="472440" cy="91440"/>
              <wp:wrapNone/>
              <wp:docPr id="619" name="Shape 619"/>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-292 -</w:t>
                          </w:r>
                        </w:p>
                      </w:txbxContent>
                    </wps:txbx>
                    <wps:bodyPr wrap="none" lIns="0" tIns="0" rIns="0" bIns="0">
                      <a:spAutoFit/>
                    </wps:bodyPr>
                  </wps:wsp>
                </a:graphicData>
              </a:graphic>
            </wp:anchor>
          </w:drawing>
        </mc:Choice>
        <mc:Fallback>
          <w:pict>
            <v:shape id="_x0000_s1645" type="#_x0000_t202" style="position:absolute;margin-left:78.150000000000006pt;margin-top:784.85000000000002pt;width:37.200000000000003pt;height:7.2000000000000002pt;z-index:-18874348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-292 -</w:t>
                    </w:r>
                  </w:p>
                </w:txbxContent>
              </v:textbox>
              <w10:wrap anchorx="page" anchory="page"/>
            </v:shape>
          </w:pict>
        </mc:Fallback>
      </mc:AlternateContent>
    </w:r>
  </w:p>
</w:ftr>
</file>

<file path=word/footer2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6" behindDoc="1" locked="0" layoutInCell="1" allowOverlap="1">
              <wp:simplePos x="0" y="0"/>
              <wp:positionH relativeFrom="page">
                <wp:posOffset>992505</wp:posOffset>
              </wp:positionH>
              <wp:positionV relativeFrom="page">
                <wp:posOffset>9967595</wp:posOffset>
              </wp:positionV>
              <wp:extent cx="472440" cy="91440"/>
              <wp:wrapNone/>
              <wp:docPr id="621" name="Shape 621"/>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-292 -</w:t>
                          </w:r>
                        </w:p>
                      </w:txbxContent>
                    </wps:txbx>
                    <wps:bodyPr wrap="none" lIns="0" tIns="0" rIns="0" bIns="0">
                      <a:spAutoFit/>
                    </wps:bodyPr>
                  </wps:wsp>
                </a:graphicData>
              </a:graphic>
            </wp:anchor>
          </w:drawing>
        </mc:Choice>
        <mc:Fallback>
          <w:pict>
            <v:shape id="_x0000_s1647" type="#_x0000_t202" style="position:absolute;margin-left:78.150000000000006pt;margin-top:784.85000000000002pt;width:37.200000000000003pt;height:7.2000000000000002pt;z-index:-18874348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-292 -</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1014730</wp:posOffset>
              </wp:positionH>
              <wp:positionV relativeFrom="page">
                <wp:posOffset>10059670</wp:posOffset>
              </wp:positionV>
              <wp:extent cx="396240" cy="94615"/>
              <wp:wrapNone/>
              <wp:docPr id="47" name="Shape 47"/>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73" type="#_x0000_t202" style="position:absolute;margin-left:79.900000000000006pt;margin-top:792.10000000000002pt;width:31.199999999999999pt;height:7.4500000000000002pt;z-index:-18874401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8" behindDoc="1" locked="0" layoutInCell="1" allowOverlap="1">
              <wp:simplePos x="0" y="0"/>
              <wp:positionH relativeFrom="page">
                <wp:posOffset>6033770</wp:posOffset>
              </wp:positionH>
              <wp:positionV relativeFrom="page">
                <wp:posOffset>9997440</wp:posOffset>
              </wp:positionV>
              <wp:extent cx="475615" cy="94615"/>
              <wp:wrapNone/>
              <wp:docPr id="623" name="Shape 623"/>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649" type="#_x0000_t202" style="position:absolute;margin-left:475.10000000000002pt;margin-top:787.20000000000005pt;width:37.450000000000003pt;height:7.4500000000000002pt;z-index:-18874348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1010920</wp:posOffset>
              </wp:positionH>
              <wp:positionV relativeFrom="page">
                <wp:posOffset>9962515</wp:posOffset>
              </wp:positionV>
              <wp:extent cx="480060" cy="100330"/>
              <wp:wrapNone/>
              <wp:docPr id="625" name="Shape 625"/>
              <a:graphic xmlns:a="http://schemas.openxmlformats.org/drawingml/2006/main">
                <a:graphicData uri="http://schemas.microsoft.com/office/word/2010/wordprocessingShape">
                  <wps:wsp>
                    <wps:cNvSpPr txBox="1"/>
                    <wps:spPr>
                      <a:xfrm>
                        <a:ext cx="480060" cy="1003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w:t>
                          </w: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p>
                      </w:txbxContent>
                    </wps:txbx>
                    <wps:bodyPr wrap="none" lIns="0" tIns="0" rIns="0" bIns="0">
                      <a:spAutoFit/>
                    </wps:bodyPr>
                  </wps:wsp>
                </a:graphicData>
              </a:graphic>
            </wp:anchor>
          </w:drawing>
        </mc:Choice>
        <mc:Fallback>
          <w:pict>
            <v:shape id="_x0000_s1651" type="#_x0000_t202" style="position:absolute;margin-left:79.600000000000009pt;margin-top:784.45000000000005pt;width:37.800000000000004pt;height:7.9000000000000004pt;z-index:-18874348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w:t>
                    </w: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p>
                </w:txbxContent>
              </v:textbox>
              <w10:wrap anchorx="page" anchory="page"/>
            </v:shape>
          </w:pict>
        </mc:Fallback>
      </mc:AlternateContent>
    </w:r>
  </w:p>
</w:ftr>
</file>

<file path=word/footer2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6121400</wp:posOffset>
              </wp:positionH>
              <wp:positionV relativeFrom="page">
                <wp:posOffset>9971405</wp:posOffset>
              </wp:positionV>
              <wp:extent cx="472440" cy="97790"/>
              <wp:wrapNone/>
              <wp:docPr id="628" name="Shape 628"/>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54" type="#_x0000_t202" style="position:absolute;margin-left:482.pt;margin-top:785.14999999999998pt;width:37.200000000000003pt;height:7.7000000000000002pt;z-index:-18874348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4" behindDoc="1" locked="0" layoutInCell="1" allowOverlap="1">
              <wp:simplePos x="0" y="0"/>
              <wp:positionH relativeFrom="page">
                <wp:posOffset>979170</wp:posOffset>
              </wp:positionH>
              <wp:positionV relativeFrom="page">
                <wp:posOffset>9965055</wp:posOffset>
              </wp:positionV>
              <wp:extent cx="469265" cy="97790"/>
              <wp:wrapNone/>
              <wp:docPr id="630" name="Shape 630"/>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56" type="#_x0000_t202" style="position:absolute;margin-left:77.100000000000009pt;margin-top:784.64999999999998pt;width:36.950000000000003pt;height:7.7000000000000002pt;z-index:-18874347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6107430</wp:posOffset>
              </wp:positionH>
              <wp:positionV relativeFrom="page">
                <wp:posOffset>9968865</wp:posOffset>
              </wp:positionV>
              <wp:extent cx="472440" cy="97790"/>
              <wp:wrapNone/>
              <wp:docPr id="632" name="Shape 63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58" type="#_x0000_t202" style="position:absolute;margin-left:480.90000000000003pt;margin-top:784.95000000000005pt;width:37.200000000000003pt;height:7.7000000000000002pt;z-index:-18874347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1007745</wp:posOffset>
              </wp:positionH>
              <wp:positionV relativeFrom="page">
                <wp:posOffset>9959975</wp:posOffset>
              </wp:positionV>
              <wp:extent cx="469265" cy="97790"/>
              <wp:wrapNone/>
              <wp:docPr id="634" name="Shape 63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60" type="#_x0000_t202" style="position:absolute;margin-left:79.350000000000009pt;margin-top:784.25pt;width:36.950000000000003pt;height:7.7000000000000002pt;z-index:-18874347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6102985</wp:posOffset>
              </wp:positionH>
              <wp:positionV relativeFrom="page">
                <wp:posOffset>9966325</wp:posOffset>
              </wp:positionV>
              <wp:extent cx="472440" cy="97790"/>
              <wp:wrapNone/>
              <wp:docPr id="636" name="Shape 63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62" type="#_x0000_t202" style="position:absolute;margin-left:480.55000000000001pt;margin-top:784.75pt;width:37.200000000000003pt;height:7.7000000000000002pt;z-index:-18874347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2" behindDoc="1" locked="0" layoutInCell="1" allowOverlap="1">
              <wp:simplePos x="0" y="0"/>
              <wp:positionH relativeFrom="page">
                <wp:posOffset>1000760</wp:posOffset>
              </wp:positionH>
              <wp:positionV relativeFrom="page">
                <wp:posOffset>10191750</wp:posOffset>
              </wp:positionV>
              <wp:extent cx="475615" cy="97790"/>
              <wp:wrapNone/>
              <wp:docPr id="638" name="Shape 638"/>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w:t>
                          </w:r>
                          <w:fldSimple w:instr=" PAGE \* MERGEFORMAT ">
                            <w:r>
                              <w:rPr>
                                <w:rFonts w:ascii="Times New Roman" w:eastAsia="Times New Roman" w:hAnsi="Times New Roman" w:cs="Times New Roman"/>
                                <w:b/>
                                <w:bCs/>
                                <w:color w:val="000000"/>
                                <w:spacing w:val="0"/>
                                <w:w w:val="100"/>
                                <w:position w:val="0"/>
                                <w:lang w:val="en-US" w:eastAsia="en-US" w:bidi="en-US"/>
                              </w:rPr>
                              <w:t>#</w:t>
                            </w:r>
                          </w:fldSimple>
                          <w:r>
                            <w:rPr>
                              <w:rFonts w:ascii="Times New Roman" w:eastAsia="Times New Roman" w:hAnsi="Times New Roman" w:cs="Times New Roman"/>
                              <w:b/>
                              <w:bCs/>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rPr>
                            <w:t>-</w:t>
                          </w:r>
                        </w:p>
                      </w:txbxContent>
                    </wps:txbx>
                    <wps:bodyPr wrap="none" lIns="0" tIns="0" rIns="0" bIns="0">
                      <a:spAutoFit/>
                    </wps:bodyPr>
                  </wps:wsp>
                </a:graphicData>
              </a:graphic>
            </wp:anchor>
          </w:drawing>
        </mc:Choice>
        <mc:Fallback>
          <w:pict>
            <v:shape id="_x0000_s1664" type="#_x0000_t202" style="position:absolute;margin-left:78.799999999999997pt;margin-top:802.5pt;width:37.450000000000003pt;height:7.7000000000000002pt;z-index:-18874347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w:t>
                    </w:r>
                    <w:fldSimple w:instr=" PAGE \* MERGEFORMAT ">
                      <w:r>
                        <w:rPr>
                          <w:rFonts w:ascii="Times New Roman" w:eastAsia="Times New Roman" w:hAnsi="Times New Roman" w:cs="Times New Roman"/>
                          <w:b/>
                          <w:bCs/>
                          <w:color w:val="000000"/>
                          <w:spacing w:val="0"/>
                          <w:w w:val="100"/>
                          <w:position w:val="0"/>
                          <w:lang w:val="en-US" w:eastAsia="en-US" w:bidi="en-US"/>
                        </w:rPr>
                        <w:t>#</w:t>
                      </w:r>
                    </w:fldSimple>
                    <w:r>
                      <w:rPr>
                        <w:rFonts w:ascii="Times New Roman" w:eastAsia="Times New Roman" w:hAnsi="Times New Roman" w:cs="Times New Roman"/>
                        <w:b/>
                        <w:bCs/>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rPr>
                      <w:t>-</w:t>
                    </w:r>
                  </w:p>
                </w:txbxContent>
              </v:textbox>
              <w10:wrap anchorx="page" anchory="page"/>
            </v:shape>
          </w:pict>
        </mc:Fallback>
      </mc:AlternateContent>
    </w:r>
  </w:p>
</w:ftr>
</file>

<file path=word/footer2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4" behindDoc="1" locked="0" layoutInCell="1" allowOverlap="1">
              <wp:simplePos x="0" y="0"/>
              <wp:positionH relativeFrom="page">
                <wp:posOffset>6090920</wp:posOffset>
              </wp:positionH>
              <wp:positionV relativeFrom="page">
                <wp:posOffset>9965690</wp:posOffset>
              </wp:positionV>
              <wp:extent cx="472440" cy="97790"/>
              <wp:wrapNone/>
              <wp:docPr id="640" name="Shape 64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66" type="#_x0000_t202" style="position:absolute;margin-left:479.60000000000002pt;margin-top:784.70000000000005pt;width:37.200000000000003pt;height:7.7000000000000002pt;z-index:-18874346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991870</wp:posOffset>
              </wp:positionH>
              <wp:positionV relativeFrom="page">
                <wp:posOffset>9965690</wp:posOffset>
              </wp:positionV>
              <wp:extent cx="469265" cy="97790"/>
              <wp:wrapNone/>
              <wp:docPr id="642" name="Shape 642"/>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68" type="#_x0000_t202" style="position:absolute;margin-left:78.100000000000009pt;margin-top:784.70000000000005pt;width:36.950000000000003pt;height:7.7000000000000002pt;z-index:-18874346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6162675</wp:posOffset>
              </wp:positionH>
              <wp:positionV relativeFrom="page">
                <wp:posOffset>10114280</wp:posOffset>
              </wp:positionV>
              <wp:extent cx="396240" cy="94615"/>
              <wp:wrapNone/>
              <wp:docPr id="49" name="Shape 49"/>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75" type="#_x0000_t202" style="position:absolute;margin-left:485.25pt;margin-top:796.39999999999998pt;width:31.199999999999999pt;height:7.4500000000000002pt;z-index:-18874401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8" behindDoc="1" locked="0" layoutInCell="1" allowOverlap="1">
              <wp:simplePos x="0" y="0"/>
              <wp:positionH relativeFrom="page">
                <wp:posOffset>6092190</wp:posOffset>
              </wp:positionH>
              <wp:positionV relativeFrom="page">
                <wp:posOffset>9966325</wp:posOffset>
              </wp:positionV>
              <wp:extent cx="472440" cy="97790"/>
              <wp:wrapNone/>
              <wp:docPr id="644" name="Shape 644"/>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70" type="#_x0000_t202" style="position:absolute;margin-left:479.69999999999999pt;margin-top:784.75pt;width:37.200000000000003pt;height:7.7000000000000002pt;z-index:-18874346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0" behindDoc="1" locked="0" layoutInCell="1" allowOverlap="1">
              <wp:simplePos x="0" y="0"/>
              <wp:positionH relativeFrom="page">
                <wp:posOffset>993140</wp:posOffset>
              </wp:positionH>
              <wp:positionV relativeFrom="page">
                <wp:posOffset>9963150</wp:posOffset>
              </wp:positionV>
              <wp:extent cx="469265" cy="97790"/>
              <wp:wrapNone/>
              <wp:docPr id="646" name="Shape 646"/>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72" type="#_x0000_t202" style="position:absolute;margin-left:78.200000000000003pt;margin-top:784.5pt;width:36.950000000000003pt;height:7.7000000000000002pt;z-index:-18874346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2" behindDoc="1" locked="0" layoutInCell="1" allowOverlap="1">
              <wp:simplePos x="0" y="0"/>
              <wp:positionH relativeFrom="page">
                <wp:posOffset>6089015</wp:posOffset>
              </wp:positionH>
              <wp:positionV relativeFrom="page">
                <wp:posOffset>9969500</wp:posOffset>
              </wp:positionV>
              <wp:extent cx="475615" cy="94615"/>
              <wp:wrapNone/>
              <wp:docPr id="648" name="Shape 648"/>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74" type="#_x0000_t202" style="position:absolute;margin-left:479.44999999999999pt;margin-top:785.pt;width:37.450000000000003pt;height:7.4500000000000002pt;z-index:-18874346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4" behindDoc="1" locked="0" layoutInCell="1" allowOverlap="1">
              <wp:simplePos x="0" y="0"/>
              <wp:positionH relativeFrom="page">
                <wp:posOffset>1001395</wp:posOffset>
              </wp:positionH>
              <wp:positionV relativeFrom="page">
                <wp:posOffset>9963150</wp:posOffset>
              </wp:positionV>
              <wp:extent cx="469265" cy="97790"/>
              <wp:wrapNone/>
              <wp:docPr id="650" name="Shape 650"/>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76" type="#_x0000_t202" style="position:absolute;margin-left:78.850000000000009pt;margin-top:784.5pt;width:36.950000000000003pt;height:7.7000000000000002pt;z-index:-18874345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6" behindDoc="1" locked="0" layoutInCell="1" allowOverlap="1">
              <wp:simplePos x="0" y="0"/>
              <wp:positionH relativeFrom="page">
                <wp:posOffset>6093460</wp:posOffset>
              </wp:positionH>
              <wp:positionV relativeFrom="page">
                <wp:posOffset>9963150</wp:posOffset>
              </wp:positionV>
              <wp:extent cx="472440" cy="97790"/>
              <wp:wrapNone/>
              <wp:docPr id="652" name="Shape 65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78" type="#_x0000_t202" style="position:absolute;margin-left:479.80000000000001pt;margin-top:784.5pt;width:37.200000000000003pt;height:7.7000000000000002pt;z-index:-18874345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8" behindDoc="1" locked="0" layoutInCell="1" allowOverlap="1">
              <wp:simplePos x="0" y="0"/>
              <wp:positionH relativeFrom="page">
                <wp:posOffset>989330</wp:posOffset>
              </wp:positionH>
              <wp:positionV relativeFrom="page">
                <wp:posOffset>9966325</wp:posOffset>
              </wp:positionV>
              <wp:extent cx="469265" cy="97790"/>
              <wp:wrapNone/>
              <wp:docPr id="654" name="Shape 65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80" type="#_x0000_t202" style="position:absolute;margin-left:77.900000000000006pt;margin-top:784.75pt;width:36.950000000000003pt;height:7.7000000000000002pt;z-index:-18874345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0" behindDoc="1" locked="0" layoutInCell="1" allowOverlap="1">
              <wp:simplePos x="0" y="0"/>
              <wp:positionH relativeFrom="page">
                <wp:posOffset>6091555</wp:posOffset>
              </wp:positionH>
              <wp:positionV relativeFrom="page">
                <wp:posOffset>9964420</wp:posOffset>
              </wp:positionV>
              <wp:extent cx="472440" cy="97790"/>
              <wp:wrapNone/>
              <wp:docPr id="656" name="Shape 65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82" type="#_x0000_t202" style="position:absolute;margin-left:479.65000000000003pt;margin-top:784.60000000000002pt;width:37.200000000000003pt;height:7.7000000000000002pt;z-index:-18874345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2" behindDoc="1" locked="0" layoutInCell="1" allowOverlap="1">
              <wp:simplePos x="0" y="0"/>
              <wp:positionH relativeFrom="page">
                <wp:posOffset>991870</wp:posOffset>
              </wp:positionH>
              <wp:positionV relativeFrom="page">
                <wp:posOffset>9964420</wp:posOffset>
              </wp:positionV>
              <wp:extent cx="469265" cy="97790"/>
              <wp:wrapNone/>
              <wp:docPr id="658" name="Shape 658"/>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84" type="#_x0000_t202" style="position:absolute;margin-left:78.100000000000009pt;margin-top:784.60000000000002pt;width:36.950000000000003pt;height:7.7000000000000002pt;z-index:-18874345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4" behindDoc="1" locked="0" layoutInCell="1" allowOverlap="1">
              <wp:simplePos x="0" y="0"/>
              <wp:positionH relativeFrom="page">
                <wp:posOffset>6094730</wp:posOffset>
              </wp:positionH>
              <wp:positionV relativeFrom="page">
                <wp:posOffset>9966960</wp:posOffset>
              </wp:positionV>
              <wp:extent cx="472440" cy="97790"/>
              <wp:wrapNone/>
              <wp:docPr id="660" name="Shape 66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86" type="#_x0000_t202" style="position:absolute;margin-left:479.90000000000003pt;margin-top:784.80000000000007pt;width:37.200000000000003pt;height:7.7000000000000002pt;z-index:-18874344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6" behindDoc="1" locked="0" layoutInCell="1" allowOverlap="1">
              <wp:simplePos x="0" y="0"/>
              <wp:positionH relativeFrom="page">
                <wp:posOffset>991870</wp:posOffset>
              </wp:positionH>
              <wp:positionV relativeFrom="page">
                <wp:posOffset>9966960</wp:posOffset>
              </wp:positionV>
              <wp:extent cx="469265" cy="97790"/>
              <wp:wrapNone/>
              <wp:docPr id="662" name="Shape 662"/>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88" type="#_x0000_t202" style="position:absolute;margin-left:78.100000000000009pt;margin-top:784.80000000000007pt;width:36.950000000000003pt;height:7.7000000000000002pt;z-index:-18874344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1010285</wp:posOffset>
              </wp:positionH>
              <wp:positionV relativeFrom="page">
                <wp:posOffset>10032365</wp:posOffset>
              </wp:positionV>
              <wp:extent cx="396240" cy="94615"/>
              <wp:wrapNone/>
              <wp:docPr id="51" name="Shape 51"/>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077" type="#_x0000_t202" style="position:absolute;margin-left:79.549999999999997pt;margin-top:789.95000000000005pt;width:31.199999999999999pt;height:7.4500000000000002pt;z-index:-18874401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2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8" behindDoc="1" locked="0" layoutInCell="1" allowOverlap="1">
              <wp:simplePos x="0" y="0"/>
              <wp:positionH relativeFrom="page">
                <wp:posOffset>993775</wp:posOffset>
              </wp:positionH>
              <wp:positionV relativeFrom="page">
                <wp:posOffset>9956165</wp:posOffset>
              </wp:positionV>
              <wp:extent cx="469265" cy="97790"/>
              <wp:wrapNone/>
              <wp:docPr id="664" name="Shape 664"/>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90" type="#_x0000_t202" style="position:absolute;margin-left:78.25pt;margin-top:783.95000000000005pt;width:36.950000000000003pt;height:7.7000000000000002pt;z-index:-18874344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0" behindDoc="1" locked="0" layoutInCell="1" allowOverlap="1">
              <wp:simplePos x="0" y="0"/>
              <wp:positionH relativeFrom="page">
                <wp:posOffset>993775</wp:posOffset>
              </wp:positionH>
              <wp:positionV relativeFrom="page">
                <wp:posOffset>9956165</wp:posOffset>
              </wp:positionV>
              <wp:extent cx="469265" cy="97790"/>
              <wp:wrapNone/>
              <wp:docPr id="666" name="Shape 666"/>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92" type="#_x0000_t202" style="position:absolute;margin-left:78.25pt;margin-top:783.95000000000005pt;width:36.950000000000003pt;height:7.7000000000000002pt;z-index:-18874344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2" behindDoc="1" locked="0" layoutInCell="1" allowOverlap="1">
              <wp:simplePos x="0" y="0"/>
              <wp:positionH relativeFrom="page">
                <wp:posOffset>6091555</wp:posOffset>
              </wp:positionH>
              <wp:positionV relativeFrom="page">
                <wp:posOffset>9971405</wp:posOffset>
              </wp:positionV>
              <wp:extent cx="472440" cy="97790"/>
              <wp:wrapNone/>
              <wp:docPr id="668" name="Shape 668"/>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94" type="#_x0000_t202" style="position:absolute;margin-left:479.65000000000003pt;margin-top:785.14999999999998pt;width:37.200000000000003pt;height:7.7000000000000002pt;z-index:-18874344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6" behindDoc="1" locked="0" layoutInCell="1" allowOverlap="1">
              <wp:simplePos x="0" y="0"/>
              <wp:positionH relativeFrom="page">
                <wp:posOffset>990600</wp:posOffset>
              </wp:positionH>
              <wp:positionV relativeFrom="page">
                <wp:posOffset>9964420</wp:posOffset>
              </wp:positionV>
              <wp:extent cx="469265" cy="97790"/>
              <wp:wrapNone/>
              <wp:docPr id="672" name="Shape 672"/>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698" type="#_x0000_t202" style="position:absolute;margin-left:78.pt;margin-top:784.60000000000002pt;width:36.950000000000003pt;height:7.7000000000000002pt;z-index:-18874343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0" behindDoc="1" locked="0" layoutInCell="1" allowOverlap="1">
              <wp:simplePos x="0" y="0"/>
              <wp:positionH relativeFrom="page">
                <wp:posOffset>990600</wp:posOffset>
              </wp:positionH>
              <wp:positionV relativeFrom="page">
                <wp:posOffset>9964420</wp:posOffset>
              </wp:positionV>
              <wp:extent cx="469265" cy="97790"/>
              <wp:wrapNone/>
              <wp:docPr id="676" name="Shape 676"/>
              <a:graphic xmlns:a="http://schemas.openxmlformats.org/drawingml/2006/main">
                <a:graphicData uri="http://schemas.microsoft.com/office/word/2010/wordprocessingShape">
                  <wps:wsp>
                    <wps:cNvSpPr txBox="1"/>
                    <wps:spPr>
                      <a:xfrm>
                        <a:ext cx="46926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702" type="#_x0000_t202" style="position:absolute;margin-left:78.pt;margin-top:784.60000000000002pt;width:36.950000000000003pt;height:7.7000000000000002pt;z-index:-18874343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4" behindDoc="1" locked="0" layoutInCell="1" allowOverlap="1">
              <wp:simplePos x="0" y="0"/>
              <wp:positionH relativeFrom="page">
                <wp:posOffset>6093460</wp:posOffset>
              </wp:positionH>
              <wp:positionV relativeFrom="page">
                <wp:posOffset>9964420</wp:posOffset>
              </wp:positionV>
              <wp:extent cx="472440" cy="97790"/>
              <wp:wrapNone/>
              <wp:docPr id="680" name="Shape 680"/>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wps:txbx>
                    <wps:bodyPr wrap="none" lIns="0" tIns="0" rIns="0" bIns="0">
                      <a:spAutoFit/>
                    </wps:bodyPr>
                  </wps:wsp>
                </a:graphicData>
              </a:graphic>
            </wp:anchor>
          </w:drawing>
        </mc:Choice>
        <mc:Fallback>
          <w:pict>
            <v:shape id="_x0000_s1706" type="#_x0000_t202" style="position:absolute;margin-left:479.80000000000001pt;margin-top:784.60000000000002pt;width:37.200000000000003pt;height:7.7000000000000002pt;z-index:-18874342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w:t>
                    </w:r>
                    <w:fldSimple w:instr=" PAGE \* MERGEFORMAT ">
                      <w:r>
                        <w:rPr>
                          <w:rFonts w:ascii="Times New Roman" w:eastAsia="Times New Roman" w:hAnsi="Times New Roman" w:cs="Times New Roman"/>
                          <w:b/>
                          <w:bCs/>
                          <w:color w:val="000000"/>
                          <w:spacing w:val="0"/>
                          <w:w w:val="100"/>
                          <w:position w:val="0"/>
                        </w:rPr>
                        <w:t>#</w:t>
                      </w:r>
                    </w:fldSimple>
                    <w:r>
                      <w:rPr>
                        <w:rFonts w:ascii="Times New Roman" w:eastAsia="Times New Roman" w:hAnsi="Times New Roman" w:cs="Times New Roman"/>
                        <w:b/>
                        <w:bCs/>
                        <w:color w:val="000000"/>
                        <w:spacing w:val="0"/>
                        <w:w w:val="100"/>
                        <w:position w:val="0"/>
                      </w:rPr>
                      <w:t xml:space="preserve"> -</w:t>
                    </w:r>
                  </w:p>
                </w:txbxContent>
              </v:textbox>
              <w10:wrap anchorx="page" anchory="page"/>
            </v:shape>
          </w:pict>
        </mc:Fallback>
      </mc:AlternateContent>
    </w:r>
  </w:p>
</w:ftr>
</file>

<file path=word/footer2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6" behindDoc="1" locked="0" layoutInCell="1" allowOverlap="1">
              <wp:simplePos x="0" y="0"/>
              <wp:positionH relativeFrom="page">
                <wp:posOffset>989965</wp:posOffset>
              </wp:positionH>
              <wp:positionV relativeFrom="page">
                <wp:posOffset>9980930</wp:posOffset>
              </wp:positionV>
              <wp:extent cx="472440" cy="94615"/>
              <wp:wrapNone/>
              <wp:docPr id="682" name="Shape 68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-338 -</w:t>
                          </w:r>
                        </w:p>
                      </w:txbxContent>
                    </wps:txbx>
                    <wps:bodyPr wrap="none" lIns="0" tIns="0" rIns="0" bIns="0">
                      <a:spAutoFit/>
                    </wps:bodyPr>
                  </wps:wsp>
                </a:graphicData>
              </a:graphic>
            </wp:anchor>
          </w:drawing>
        </mc:Choice>
        <mc:Fallback>
          <w:pict>
            <v:shape id="_x0000_s1708" type="#_x0000_t202" style="position:absolute;margin-left:77.950000000000003pt;margin-top:785.89999999999998pt;width:37.200000000000003pt;height:7.4500000000000002pt;z-index:-18874342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-338 -</w:t>
                    </w:r>
                  </w:p>
                </w:txbxContent>
              </v:textbox>
              <w10:wrap anchorx="page" anchory="page"/>
            </v:shape>
          </w:pict>
        </mc:Fallback>
      </mc:AlternateContent>
    </w:r>
  </w:p>
</w:ftr>
</file>

<file path=word/footer2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8" behindDoc="1" locked="0" layoutInCell="1" allowOverlap="1">
              <wp:simplePos x="0" y="0"/>
              <wp:positionH relativeFrom="page">
                <wp:posOffset>989965</wp:posOffset>
              </wp:positionH>
              <wp:positionV relativeFrom="page">
                <wp:posOffset>9980930</wp:posOffset>
              </wp:positionV>
              <wp:extent cx="472440" cy="94615"/>
              <wp:wrapNone/>
              <wp:docPr id="684" name="Shape 684"/>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-338 -</w:t>
                          </w:r>
                        </w:p>
                      </w:txbxContent>
                    </wps:txbx>
                    <wps:bodyPr wrap="none" lIns="0" tIns="0" rIns="0" bIns="0">
                      <a:spAutoFit/>
                    </wps:bodyPr>
                  </wps:wsp>
                </a:graphicData>
              </a:graphic>
            </wp:anchor>
          </w:drawing>
        </mc:Choice>
        <mc:Fallback>
          <w:pict>
            <v:shape id="_x0000_s1710" type="#_x0000_t202" style="position:absolute;margin-left:77.950000000000003pt;margin-top:785.89999999999998pt;width:37.200000000000003pt;height:7.4500000000000002pt;z-index:-18874342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-338 -</w:t>
                    </w:r>
                  </w:p>
                </w:txbxContent>
              </v:textbox>
              <w10:wrap anchorx="page" anchory="page"/>
            </v:shape>
          </w:pict>
        </mc:Fallback>
      </mc:AlternateContent>
    </w:r>
  </w:p>
</w:ftr>
</file>

<file path=word/footer2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0" behindDoc="1" locked="0" layoutInCell="1" allowOverlap="1">
              <wp:simplePos x="0" y="0"/>
              <wp:positionH relativeFrom="page">
                <wp:posOffset>6089650</wp:posOffset>
              </wp:positionH>
              <wp:positionV relativeFrom="page">
                <wp:posOffset>9959975</wp:posOffset>
              </wp:positionV>
              <wp:extent cx="472440" cy="97790"/>
              <wp:wrapNone/>
              <wp:docPr id="686" name="Shape 686"/>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-337 -</w:t>
                          </w:r>
                        </w:p>
                      </w:txbxContent>
                    </wps:txbx>
                    <wps:bodyPr wrap="none" lIns="0" tIns="0" rIns="0" bIns="0">
                      <a:spAutoFit/>
                    </wps:bodyPr>
                  </wps:wsp>
                </a:graphicData>
              </a:graphic>
            </wp:anchor>
          </w:drawing>
        </mc:Choice>
        <mc:Fallback>
          <w:pict>
            <v:shape id="_x0000_s1712" type="#_x0000_t202" style="position:absolute;margin-left:479.5pt;margin-top:784.25pt;width:37.200000000000003pt;height:7.7000000000000002pt;z-index:-18874342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rPr>
                      <w:t>-337 -</w:t>
                    </w:r>
                  </w:p>
                </w:txbxContent>
              </v:textbox>
              <w10:wrap anchorx="page" anchory="page"/>
            </v:shape>
          </w:pict>
        </mc:Fallback>
      </mc:AlternateContent>
    </w:r>
  </w:p>
</w:ftr>
</file>

<file path=word/footer2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6154420</wp:posOffset>
              </wp:positionH>
              <wp:positionV relativeFrom="page">
                <wp:posOffset>10013315</wp:posOffset>
              </wp:positionV>
              <wp:extent cx="396240" cy="91440"/>
              <wp:wrapNone/>
              <wp:docPr id="75" name="Shape 75"/>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01" type="#_x0000_t202" style="position:absolute;margin-left:484.60000000000002pt;margin-top:788.45000000000005pt;width:31.199999999999999pt;height:7.2000000000000002pt;z-index:-1887440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990600</wp:posOffset>
              </wp:positionH>
              <wp:positionV relativeFrom="page">
                <wp:posOffset>9973310</wp:posOffset>
              </wp:positionV>
              <wp:extent cx="396240" cy="91440"/>
              <wp:wrapNone/>
              <wp:docPr id="77" name="Shape 77"/>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03" type="#_x0000_t202" style="position:absolute;margin-left:78.pt;margin-top:785.30000000000007pt;width:31.199999999999999pt;height:7.2000000000000002pt;z-index:-1887440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6182360</wp:posOffset>
              </wp:positionH>
              <wp:positionV relativeFrom="page">
                <wp:posOffset>9950450</wp:posOffset>
              </wp:positionV>
              <wp:extent cx="396240" cy="97790"/>
              <wp:wrapNone/>
              <wp:docPr id="79" name="Shape 79"/>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05" type="#_x0000_t202" style="position:absolute;margin-left:486.80000000000001pt;margin-top:783.5pt;width:31.199999999999999pt;height:7.7000000000000002pt;z-index:-1887440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1008380</wp:posOffset>
              </wp:positionH>
              <wp:positionV relativeFrom="page">
                <wp:posOffset>10017125</wp:posOffset>
              </wp:positionV>
              <wp:extent cx="396240" cy="94615"/>
              <wp:wrapNone/>
              <wp:docPr id="81" name="Shape 81"/>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07" type="#_x0000_t202" style="position:absolute;margin-left:79.400000000000006pt;margin-top:788.75pt;width:31.199999999999999pt;height:7.4500000000000002pt;z-index:-1887440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6158865</wp:posOffset>
              </wp:positionH>
              <wp:positionV relativeFrom="page">
                <wp:posOffset>9930130</wp:posOffset>
              </wp:positionV>
              <wp:extent cx="396240" cy="91440"/>
              <wp:wrapNone/>
              <wp:docPr id="83" name="Shape 83"/>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09" type="#_x0000_t202" style="position:absolute;margin-left:484.94999999999999pt;margin-top:781.89999999999998pt;width:31.199999999999999pt;height:7.2000000000000002pt;z-index:-1887440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995680</wp:posOffset>
              </wp:positionH>
              <wp:positionV relativeFrom="page">
                <wp:posOffset>10012680</wp:posOffset>
              </wp:positionV>
              <wp:extent cx="396240" cy="97790"/>
              <wp:wrapNone/>
              <wp:docPr id="85" name="Shape 85"/>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11" type="#_x0000_t202" style="position:absolute;margin-left:78.400000000000006pt;margin-top:788.39999999999998pt;width:31.199999999999999pt;height:7.7000000000000002pt;z-index:-18874400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974090</wp:posOffset>
              </wp:positionH>
              <wp:positionV relativeFrom="page">
                <wp:posOffset>10215880</wp:posOffset>
              </wp:positionV>
              <wp:extent cx="396240" cy="97790"/>
              <wp:wrapNone/>
              <wp:docPr id="87" name="Shape 87"/>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13" type="#_x0000_t202" style="position:absolute;margin-left:76.700000000000003pt;margin-top:804.39999999999998pt;width:31.199999999999999pt;height:7.7000000000000002pt;z-index:-18874400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974090</wp:posOffset>
              </wp:positionH>
              <wp:positionV relativeFrom="page">
                <wp:posOffset>10215880</wp:posOffset>
              </wp:positionV>
              <wp:extent cx="396240" cy="97790"/>
              <wp:wrapNone/>
              <wp:docPr id="89" name="Shape 89"/>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15" type="#_x0000_t202" style="position:absolute;margin-left:76.700000000000003pt;margin-top:804.39999999999998pt;width:31.199999999999999pt;height:7.7000000000000002pt;z-index:-1887439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6207760</wp:posOffset>
              </wp:positionH>
              <wp:positionV relativeFrom="page">
                <wp:posOffset>9692005</wp:posOffset>
              </wp:positionV>
              <wp:extent cx="396240" cy="97790"/>
              <wp:wrapNone/>
              <wp:docPr id="93" name="Shape 93"/>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19" type="#_x0000_t202" style="position:absolute;margin-left:488.80000000000001pt;margin-top:763.14999999999998pt;width:31.199999999999999pt;height:7.7000000000000002pt;z-index:-1887439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6170930</wp:posOffset>
              </wp:positionH>
              <wp:positionV relativeFrom="page">
                <wp:posOffset>9964420</wp:posOffset>
              </wp:positionV>
              <wp:extent cx="396240" cy="97790"/>
              <wp:wrapNone/>
              <wp:docPr id="97" name="Shape 97"/>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23" type="#_x0000_t202" style="position:absolute;margin-left:485.90000000000003pt;margin-top:784.60000000000002pt;width:31.199999999999999pt;height:7.7000000000000002pt;z-index:-1887439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6170930</wp:posOffset>
              </wp:positionH>
              <wp:positionV relativeFrom="page">
                <wp:posOffset>9964420</wp:posOffset>
              </wp:positionV>
              <wp:extent cx="396240" cy="97790"/>
              <wp:wrapNone/>
              <wp:docPr id="101" name="Shape 101"/>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27" type="#_x0000_t202" style="position:absolute;margin-left:485.90000000000003pt;margin-top:784.60000000000002pt;width:31.199999999999999pt;height:7.7000000000000002pt;z-index:-1887439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6174740</wp:posOffset>
              </wp:positionH>
              <wp:positionV relativeFrom="page">
                <wp:posOffset>9966325</wp:posOffset>
              </wp:positionV>
              <wp:extent cx="396240" cy="97790"/>
              <wp:wrapNone/>
              <wp:docPr id="111" name="Shape 111"/>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37" type="#_x0000_t202" style="position:absolute;margin-left:486.19999999999999pt;margin-top:784.75pt;width:31.199999999999999pt;height:7.7000000000000002pt;z-index:-1887439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1020445</wp:posOffset>
              </wp:positionH>
              <wp:positionV relativeFrom="page">
                <wp:posOffset>9969500</wp:posOffset>
              </wp:positionV>
              <wp:extent cx="396240" cy="97790"/>
              <wp:wrapNone/>
              <wp:docPr id="113" name="Shape 113"/>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39" type="#_x0000_t202" style="position:absolute;margin-left:80.350000000000009pt;margin-top:785.pt;width:31.199999999999999pt;height:7.7000000000000002pt;z-index:-1887439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992505</wp:posOffset>
              </wp:positionH>
              <wp:positionV relativeFrom="page">
                <wp:posOffset>9964420</wp:posOffset>
              </wp:positionV>
              <wp:extent cx="396240" cy="97790"/>
              <wp:wrapNone/>
              <wp:docPr id="115" name="Shape 115"/>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41" type="#_x0000_t202" style="position:absolute;margin-left:78.150000000000006pt;margin-top:784.60000000000002pt;width:31.199999999999999pt;height:7.7000000000000002pt;z-index:-18874398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6184900</wp:posOffset>
              </wp:positionH>
              <wp:positionV relativeFrom="page">
                <wp:posOffset>9982835</wp:posOffset>
              </wp:positionV>
              <wp:extent cx="396240" cy="94615"/>
              <wp:wrapNone/>
              <wp:docPr id="117" name="Shape 117"/>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43" type="#_x0000_t202" style="position:absolute;margin-left:487.pt;margin-top:786.05000000000007pt;width:31.199999999999999pt;height:7.4500000000000002pt;z-index:-18874397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983615</wp:posOffset>
              </wp:positionH>
              <wp:positionV relativeFrom="page">
                <wp:posOffset>9912985</wp:posOffset>
              </wp:positionV>
              <wp:extent cx="396240" cy="94615"/>
              <wp:wrapNone/>
              <wp:docPr id="119" name="Shape 119"/>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45" type="#_x0000_t202" style="position:absolute;margin-left:77.450000000000003pt;margin-top:780.55000000000007pt;width:31.199999999999999pt;height:7.4500000000000002pt;z-index:-18874397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6155055</wp:posOffset>
              </wp:positionH>
              <wp:positionV relativeFrom="page">
                <wp:posOffset>9926955</wp:posOffset>
              </wp:positionV>
              <wp:extent cx="396240" cy="94615"/>
              <wp:wrapNone/>
              <wp:docPr id="121" name="Shape 121"/>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47" type="#_x0000_t202" style="position:absolute;margin-left:484.65000000000003pt;margin-top:781.64999999999998pt;width:31.199999999999999pt;height:7.4500000000000002pt;z-index:-18874397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6155055</wp:posOffset>
              </wp:positionH>
              <wp:positionV relativeFrom="page">
                <wp:posOffset>9926955</wp:posOffset>
              </wp:positionV>
              <wp:extent cx="396240" cy="94615"/>
              <wp:wrapNone/>
              <wp:docPr id="123" name="Shape 123"/>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49" type="#_x0000_t202" style="position:absolute;margin-left:484.65000000000003pt;margin-top:781.64999999999998pt;width:31.199999999999999pt;height:7.4500000000000002pt;z-index:-18874397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981710</wp:posOffset>
              </wp:positionH>
              <wp:positionV relativeFrom="page">
                <wp:posOffset>9958705</wp:posOffset>
              </wp:positionV>
              <wp:extent cx="396240" cy="94615"/>
              <wp:wrapNone/>
              <wp:docPr id="125" name="Shape 125"/>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51" type="#_x0000_t202" style="position:absolute;margin-left:77.299999999999997pt;margin-top:784.14999999999998pt;width:31.199999999999999pt;height:7.4500000000000002pt;z-index:-18874397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6171565</wp:posOffset>
              </wp:positionH>
              <wp:positionV relativeFrom="page">
                <wp:posOffset>9711690</wp:posOffset>
              </wp:positionV>
              <wp:extent cx="396240" cy="94615"/>
              <wp:wrapNone/>
              <wp:docPr id="128" name="Shape 12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54" type="#_x0000_t202" style="position:absolute;margin-left:485.94999999999999pt;margin-top:764.70000000000005pt;width:31.199999999999999pt;height:7.4500000000000002pt;z-index:-1887439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6256020</wp:posOffset>
              </wp:positionH>
              <wp:positionV relativeFrom="page">
                <wp:posOffset>9959340</wp:posOffset>
              </wp:positionV>
              <wp:extent cx="320040" cy="94615"/>
              <wp:wrapNone/>
              <wp:docPr id="5" name="Shape 5"/>
              <a:graphic xmlns:a="http://schemas.openxmlformats.org/drawingml/2006/main">
                <a:graphicData uri="http://schemas.microsoft.com/office/word/2010/wordprocessingShape">
                  <wps:wsp>
                    <wps:cNvSpPr txBox="1"/>
                    <wps:spPr>
                      <a:xfrm>
                        <a:ext cx="3200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wps:txbx>
                    <wps:bodyPr wrap="none" lIns="0" tIns="0" rIns="0" bIns="0">
                      <a:spAutoFit/>
                    </wps:bodyPr>
                  </wps:wsp>
                </a:graphicData>
              </a:graphic>
            </wp:anchor>
          </w:drawing>
        </mc:Choice>
        <mc:Fallback>
          <w:pict>
            <v:shape id="_x0000_s1031" type="#_x0000_t202" style="position:absolute;margin-left:492.60000000000002pt;margin-top:784.20000000000005pt;width:25.199999999999999pt;height:7.4500000000000002pt;z-index:-18874405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992505</wp:posOffset>
              </wp:positionH>
              <wp:positionV relativeFrom="page">
                <wp:posOffset>10220325</wp:posOffset>
              </wp:positionV>
              <wp:extent cx="396240" cy="94615"/>
              <wp:wrapNone/>
              <wp:docPr id="130" name="Shape 130"/>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56" type="#_x0000_t202" style="position:absolute;margin-left:78.150000000000006pt;margin-top:804.75pt;width:31.199999999999999pt;height:7.4500000000000002pt;z-index:-18874396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6175375</wp:posOffset>
              </wp:positionH>
              <wp:positionV relativeFrom="page">
                <wp:posOffset>9903460</wp:posOffset>
              </wp:positionV>
              <wp:extent cx="396240" cy="94615"/>
              <wp:wrapNone/>
              <wp:docPr id="136" name="Shape 136"/>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62" type="#_x0000_t202" style="position:absolute;margin-left:486.25pt;margin-top:779.80000000000007pt;width:31.199999999999999pt;height:7.4500000000000002pt;z-index:-1887439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1033145</wp:posOffset>
              </wp:positionH>
              <wp:positionV relativeFrom="page">
                <wp:posOffset>10006965</wp:posOffset>
              </wp:positionV>
              <wp:extent cx="396240" cy="94615"/>
              <wp:wrapNone/>
              <wp:docPr id="138" name="Shape 13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64" type="#_x0000_t202" style="position:absolute;margin-left:81.350000000000009pt;margin-top:787.95000000000005pt;width:31.199999999999999pt;height:7.4500000000000002pt;z-index:-18874396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6195060</wp:posOffset>
              </wp:positionH>
              <wp:positionV relativeFrom="page">
                <wp:posOffset>10003790</wp:posOffset>
              </wp:positionV>
              <wp:extent cx="396240" cy="94615"/>
              <wp:wrapNone/>
              <wp:docPr id="140" name="Shape 140"/>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66" type="#_x0000_t202" style="position:absolute;margin-left:487.80000000000001pt;margin-top:787.70000000000005pt;width:31.199999999999999pt;height:7.4500000000000002pt;z-index:-18874395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6195695</wp:posOffset>
              </wp:positionH>
              <wp:positionV relativeFrom="page">
                <wp:posOffset>9930765</wp:posOffset>
              </wp:positionV>
              <wp:extent cx="396240" cy="94615"/>
              <wp:wrapNone/>
              <wp:docPr id="142" name="Shape 142"/>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68" type="#_x0000_t202" style="position:absolute;margin-left:487.85000000000002pt;margin-top:781.95000000000005pt;width:31.199999999999999pt;height:7.4500000000000002pt;z-index:-18874395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967105</wp:posOffset>
              </wp:positionH>
              <wp:positionV relativeFrom="page">
                <wp:posOffset>9949180</wp:posOffset>
              </wp:positionV>
              <wp:extent cx="396240" cy="94615"/>
              <wp:wrapNone/>
              <wp:docPr id="144" name="Shape 144"/>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70" type="#_x0000_t202" style="position:absolute;margin-left:76.150000000000006pt;margin-top:783.39999999999998pt;width:31.199999999999999pt;height:7.4500000000000002pt;z-index:-18874395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6163310</wp:posOffset>
              </wp:positionH>
              <wp:positionV relativeFrom="page">
                <wp:posOffset>9808845</wp:posOffset>
              </wp:positionV>
              <wp:extent cx="396240" cy="94615"/>
              <wp:wrapNone/>
              <wp:docPr id="148" name="Shape 14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-77 -</w:t>
                          </w:r>
                        </w:p>
                      </w:txbxContent>
                    </wps:txbx>
                    <wps:bodyPr wrap="none" lIns="0" tIns="0" rIns="0" bIns="0">
                      <a:spAutoFit/>
                    </wps:bodyPr>
                  </wps:wsp>
                </a:graphicData>
              </a:graphic>
            </wp:anchor>
          </w:drawing>
        </mc:Choice>
        <mc:Fallback>
          <w:pict>
            <v:shape id="_x0000_s1174" type="#_x0000_t202" style="position:absolute;margin-left:485.30000000000001pt;margin-top:772.35000000000002pt;width:31.199999999999999pt;height:7.4500000000000002pt;z-index:-18874395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-77 -</w:t>
                    </w:r>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6163310</wp:posOffset>
              </wp:positionH>
              <wp:positionV relativeFrom="page">
                <wp:posOffset>9808845</wp:posOffset>
              </wp:positionV>
              <wp:extent cx="396240" cy="94615"/>
              <wp:wrapNone/>
              <wp:docPr id="152" name="Shape 152"/>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-77 -</w:t>
                          </w:r>
                        </w:p>
                      </w:txbxContent>
                    </wps:txbx>
                    <wps:bodyPr wrap="none" lIns="0" tIns="0" rIns="0" bIns="0">
                      <a:spAutoFit/>
                    </wps:bodyPr>
                  </wps:wsp>
                </a:graphicData>
              </a:graphic>
            </wp:anchor>
          </w:drawing>
        </mc:Choice>
        <mc:Fallback>
          <w:pict>
            <v:shape id="_x0000_s1178" type="#_x0000_t202" style="position:absolute;margin-left:485.30000000000001pt;margin-top:772.35000000000002pt;width:31.199999999999999pt;height:7.4500000000000002pt;z-index:-1887439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-77 -</w:t>
                    </w:r>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6256020</wp:posOffset>
              </wp:positionH>
              <wp:positionV relativeFrom="page">
                <wp:posOffset>9959340</wp:posOffset>
              </wp:positionV>
              <wp:extent cx="320040" cy="94615"/>
              <wp:wrapNone/>
              <wp:docPr id="7" name="Shape 7"/>
              <a:graphic xmlns:a="http://schemas.openxmlformats.org/drawingml/2006/main">
                <a:graphicData uri="http://schemas.microsoft.com/office/word/2010/wordprocessingShape">
                  <wps:wsp>
                    <wps:cNvSpPr txBox="1"/>
                    <wps:spPr>
                      <a:xfrm>
                        <a:ext cx="3200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wps:txbx>
                    <wps:bodyPr wrap="none" lIns="0" tIns="0" rIns="0" bIns="0">
                      <a:spAutoFit/>
                    </wps:bodyPr>
                  </wps:wsp>
                </a:graphicData>
              </a:graphic>
            </wp:anchor>
          </w:drawing>
        </mc:Choice>
        <mc:Fallback>
          <w:pict>
            <v:shape id="_x0000_s1033" type="#_x0000_t202" style="position:absolute;margin-left:492.60000000000002pt;margin-top:784.20000000000005pt;width:25.199999999999999pt;height:7.4500000000000002pt;z-index:-18874405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—3 —</w:t>
                    </w:r>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6185535</wp:posOffset>
              </wp:positionH>
              <wp:positionV relativeFrom="page">
                <wp:posOffset>9982200</wp:posOffset>
              </wp:positionV>
              <wp:extent cx="396240" cy="94615"/>
              <wp:wrapNone/>
              <wp:docPr id="158" name="Shape 15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84" type="#_x0000_t202" style="position:absolute;margin-left:487.05000000000001pt;margin-top:786.pt;width:31.199999999999999pt;height:7.4500000000000002pt;z-index:-18874394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996315</wp:posOffset>
              </wp:positionH>
              <wp:positionV relativeFrom="page">
                <wp:posOffset>9973310</wp:posOffset>
              </wp:positionV>
              <wp:extent cx="396240" cy="94615"/>
              <wp:wrapNone/>
              <wp:docPr id="160" name="Shape 160"/>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86" type="#_x0000_t202" style="position:absolute;margin-left:78.450000000000003pt;margin-top:785.30000000000007pt;width:31.199999999999999pt;height:7.4500000000000002pt;z-index:-18874393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6165850</wp:posOffset>
              </wp:positionH>
              <wp:positionV relativeFrom="page">
                <wp:posOffset>9970770</wp:posOffset>
              </wp:positionV>
              <wp:extent cx="396240" cy="94615"/>
              <wp:wrapNone/>
              <wp:docPr id="162" name="Shape 162"/>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88" type="#_x0000_t202" style="position:absolute;margin-left:485.5pt;margin-top:785.10000000000002pt;width:31.199999999999999pt;height:7.4500000000000002pt;z-index:-18874393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1019175</wp:posOffset>
              </wp:positionH>
              <wp:positionV relativeFrom="page">
                <wp:posOffset>9986010</wp:posOffset>
              </wp:positionV>
              <wp:extent cx="396240" cy="94615"/>
              <wp:wrapNone/>
              <wp:docPr id="164" name="Shape 164"/>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90" type="#_x0000_t202" style="position:absolute;margin-left:80.25pt;margin-top:786.30000000000007pt;width:31.199999999999999pt;height:7.4500000000000002pt;z-index:-18874393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955040</wp:posOffset>
              </wp:positionH>
              <wp:positionV relativeFrom="page">
                <wp:posOffset>9982200</wp:posOffset>
              </wp:positionV>
              <wp:extent cx="396240" cy="94615"/>
              <wp:wrapNone/>
              <wp:docPr id="166" name="Shape 166"/>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192" type="#_x0000_t202" style="position:absolute;margin-left:75.200000000000003pt;margin-top:786.pt;width:31.199999999999999pt;height:7.4500000000000002pt;z-index:-18874393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6148705</wp:posOffset>
              </wp:positionH>
              <wp:positionV relativeFrom="page">
                <wp:posOffset>9917430</wp:posOffset>
              </wp:positionV>
              <wp:extent cx="396240" cy="91440"/>
              <wp:wrapNone/>
              <wp:docPr id="170" name="Shape 170"/>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-91 -</w:t>
                          </w:r>
                        </w:p>
                      </w:txbxContent>
                    </wps:txbx>
                    <wps:bodyPr wrap="none" lIns="0" tIns="0" rIns="0" bIns="0">
                      <a:spAutoFit/>
                    </wps:bodyPr>
                  </wps:wsp>
                </a:graphicData>
              </a:graphic>
            </wp:anchor>
          </w:drawing>
        </mc:Choice>
        <mc:Fallback>
          <w:pict>
            <v:shape id="_x0000_s1196" type="#_x0000_t202" style="position:absolute;margin-left:484.15000000000003pt;margin-top:780.89999999999998pt;width:31.199999999999999pt;height:7.2000000000000002pt;z-index:-1887439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-91 -</w:t>
                    </w: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1058545</wp:posOffset>
              </wp:positionH>
              <wp:positionV relativeFrom="page">
                <wp:posOffset>10027285</wp:posOffset>
              </wp:positionV>
              <wp:extent cx="396240" cy="94615"/>
              <wp:wrapNone/>
              <wp:docPr id="174" name="Shape 174"/>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-90 -</w:t>
                          </w:r>
                        </w:p>
                      </w:txbxContent>
                    </wps:txbx>
                    <wps:bodyPr wrap="none" lIns="0" tIns="0" rIns="0" bIns="0">
                      <a:spAutoFit/>
                    </wps:bodyPr>
                  </wps:wsp>
                </a:graphicData>
              </a:graphic>
            </wp:anchor>
          </w:drawing>
        </mc:Choice>
        <mc:Fallback>
          <w:pict>
            <v:shape id="_x0000_s1200" type="#_x0000_t202" style="position:absolute;margin-left:83.350000000000009pt;margin-top:789.55000000000007pt;width:31.199999999999999pt;height:7.4500000000000002pt;z-index:-1887439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-90 -</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992505</wp:posOffset>
              </wp:positionH>
              <wp:positionV relativeFrom="page">
                <wp:posOffset>9967595</wp:posOffset>
              </wp:positionV>
              <wp:extent cx="320040" cy="91440"/>
              <wp:wrapNone/>
              <wp:docPr id="9" name="Shape 9"/>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-4 -</w:t>
                          </w:r>
                        </w:p>
                      </w:txbxContent>
                    </wps:txbx>
                    <wps:bodyPr wrap="none" lIns="0" tIns="0" rIns="0" bIns="0">
                      <a:spAutoFit/>
                    </wps:bodyPr>
                  </wps:wsp>
                </a:graphicData>
              </a:graphic>
            </wp:anchor>
          </w:drawing>
        </mc:Choice>
        <mc:Fallback>
          <w:pict>
            <v:shape id="_x0000_s1035" type="#_x0000_t202" style="position:absolute;margin-left:78.150000000000006pt;margin-top:784.85000000000002pt;width:25.199999999999999pt;height:7.2000000000000002pt;z-index:-18874405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-4 -</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6217285</wp:posOffset>
              </wp:positionH>
              <wp:positionV relativeFrom="page">
                <wp:posOffset>9990455</wp:posOffset>
              </wp:positionV>
              <wp:extent cx="396240" cy="97790"/>
              <wp:wrapNone/>
              <wp:docPr id="180" name="Shape 180"/>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-95 -</w:t>
                          </w:r>
                        </w:p>
                      </w:txbxContent>
                    </wps:txbx>
                    <wps:bodyPr wrap="none" lIns="0" tIns="0" rIns="0" bIns="0">
                      <a:spAutoFit/>
                    </wps:bodyPr>
                  </wps:wsp>
                </a:graphicData>
              </a:graphic>
            </wp:anchor>
          </w:drawing>
        </mc:Choice>
        <mc:Fallback>
          <w:pict>
            <v:shape id="_x0000_s1206" type="#_x0000_t202" style="position:absolute;margin-left:489.55000000000001pt;margin-top:786.64999999999998pt;width:31.199999999999999pt;height:7.7000000000000002pt;z-index:-18874391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-95 -</w:t>
                    </w:r>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6217285</wp:posOffset>
              </wp:positionH>
              <wp:positionV relativeFrom="page">
                <wp:posOffset>9990455</wp:posOffset>
              </wp:positionV>
              <wp:extent cx="396240" cy="97790"/>
              <wp:wrapNone/>
              <wp:docPr id="182" name="Shape 182"/>
              <a:graphic xmlns:a="http://schemas.openxmlformats.org/drawingml/2006/main">
                <a:graphicData uri="http://schemas.microsoft.com/office/word/2010/wordprocessingShape">
                  <wps:wsp>
                    <wps:cNvSpPr txBox="1"/>
                    <wps:spPr>
                      <a:xfrm>
                        <a:ext cx="3962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-95 -</w:t>
                          </w:r>
                        </w:p>
                      </w:txbxContent>
                    </wps:txbx>
                    <wps:bodyPr wrap="none" lIns="0" tIns="0" rIns="0" bIns="0">
                      <a:spAutoFit/>
                    </wps:bodyPr>
                  </wps:wsp>
                </a:graphicData>
              </a:graphic>
            </wp:anchor>
          </w:drawing>
        </mc:Choice>
        <mc:Fallback>
          <w:pict>
            <v:shape id="_x0000_s1208" type="#_x0000_t202" style="position:absolute;margin-left:489.55000000000001pt;margin-top:786.64999999999998pt;width:31.199999999999999pt;height:7.7000000000000002pt;z-index:-18874391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-95 -</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959485</wp:posOffset>
              </wp:positionH>
              <wp:positionV relativeFrom="page">
                <wp:posOffset>9919970</wp:posOffset>
              </wp:positionV>
              <wp:extent cx="396240" cy="91440"/>
              <wp:wrapNone/>
              <wp:docPr id="184" name="Shape 184"/>
              <a:graphic xmlns:a="http://schemas.openxmlformats.org/drawingml/2006/main">
                <a:graphicData uri="http://schemas.microsoft.com/office/word/2010/wordprocessingShape">
                  <wps:wsp>
                    <wps:cNvSpPr txBox="1"/>
                    <wps:spPr>
                      <a:xfrm>
                        <a:ext cx="3962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-94 -</w:t>
                          </w:r>
                        </w:p>
                      </w:txbxContent>
                    </wps:txbx>
                    <wps:bodyPr wrap="none" lIns="0" tIns="0" rIns="0" bIns="0">
                      <a:spAutoFit/>
                    </wps:bodyPr>
                  </wps:wsp>
                </a:graphicData>
              </a:graphic>
            </wp:anchor>
          </w:drawing>
        </mc:Choice>
        <mc:Fallback>
          <w:pict>
            <v:shape id="_x0000_s1210" type="#_x0000_t202" style="position:absolute;margin-left:75.549999999999997pt;margin-top:781.10000000000002pt;width:31.199999999999999pt;height:7.2000000000000002pt;z-index:-18874391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-94 -</w:t>
                    </w:r>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967105</wp:posOffset>
              </wp:positionH>
              <wp:positionV relativeFrom="page">
                <wp:posOffset>9978390</wp:posOffset>
              </wp:positionV>
              <wp:extent cx="396240" cy="94615"/>
              <wp:wrapNone/>
              <wp:docPr id="186" name="Shape 186"/>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—96 —</w:t>
                          </w:r>
                        </w:p>
                      </w:txbxContent>
                    </wps:txbx>
                    <wps:bodyPr wrap="none" lIns="0" tIns="0" rIns="0" bIns="0">
                      <a:spAutoFit/>
                    </wps:bodyPr>
                  </wps:wsp>
                </a:graphicData>
              </a:graphic>
            </wp:anchor>
          </w:drawing>
        </mc:Choice>
        <mc:Fallback>
          <w:pict>
            <v:shape id="_x0000_s1212" type="#_x0000_t202" style="position:absolute;margin-left:76.150000000000006pt;margin-top:785.70000000000005pt;width:31.199999999999999pt;height:7.4500000000000002pt;z-index:-1887439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—96 —</w:t>
                    </w:r>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967105</wp:posOffset>
              </wp:positionH>
              <wp:positionV relativeFrom="page">
                <wp:posOffset>9978390</wp:posOffset>
              </wp:positionV>
              <wp:extent cx="396240" cy="94615"/>
              <wp:wrapNone/>
              <wp:docPr id="188" name="Shape 188"/>
              <a:graphic xmlns:a="http://schemas.openxmlformats.org/drawingml/2006/main">
                <a:graphicData uri="http://schemas.microsoft.com/office/word/2010/wordprocessingShape">
                  <wps:wsp>
                    <wps:cNvSpPr txBox="1"/>
                    <wps:spPr>
                      <a:xfrm>
                        <a:ext cx="3962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—96 —</w:t>
                          </w:r>
                        </w:p>
                      </w:txbxContent>
                    </wps:txbx>
                    <wps:bodyPr wrap="none" lIns="0" tIns="0" rIns="0" bIns="0">
                      <a:spAutoFit/>
                    </wps:bodyPr>
                  </wps:wsp>
                </a:graphicData>
              </a:graphic>
            </wp:anchor>
          </w:drawing>
        </mc:Choice>
        <mc:Fallback>
          <w:pict>
            <v:shape id="_x0000_s1214" type="#_x0000_t202" style="position:absolute;margin-left:76.150000000000006pt;margin-top:785.70000000000005pt;width:31.199999999999999pt;height:7.4500000000000002pt;z-index:-1887439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—96 —</w:t>
                    </w:r>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6178550</wp:posOffset>
              </wp:positionH>
              <wp:positionV relativeFrom="page">
                <wp:posOffset>10023475</wp:posOffset>
              </wp:positionV>
              <wp:extent cx="399415" cy="94615"/>
              <wp:wrapNone/>
              <wp:docPr id="190" name="Shape 190"/>
              <a:graphic xmlns:a="http://schemas.openxmlformats.org/drawingml/2006/main">
                <a:graphicData uri="http://schemas.microsoft.com/office/word/2010/wordprocessingShape">
                  <wps:wsp>
                    <wps:cNvSpPr txBox="1"/>
                    <wps:spPr>
                      <a:xfrm>
                        <a:ext cx="3994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16" type="#_x0000_t202" style="position:absolute;margin-left:486.5pt;margin-top:789.25pt;width:31.449999999999999pt;height:7.4500000000000002pt;z-index:-1887439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1004570</wp:posOffset>
              </wp:positionH>
              <wp:positionV relativeFrom="page">
                <wp:posOffset>9987280</wp:posOffset>
              </wp:positionV>
              <wp:extent cx="472440" cy="94615"/>
              <wp:wrapNone/>
              <wp:docPr id="192" name="Shape 19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18" type="#_x0000_t202" style="position:absolute;margin-left:79.100000000000009pt;margin-top:786.39999999999998pt;width:37.200000000000003pt;height:7.4500000000000002pt;z-index:-1887439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992505</wp:posOffset>
              </wp:positionH>
              <wp:positionV relativeFrom="page">
                <wp:posOffset>9967595</wp:posOffset>
              </wp:positionV>
              <wp:extent cx="320040" cy="91440"/>
              <wp:wrapNone/>
              <wp:docPr id="11" name="Shape 11"/>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-4 -</w:t>
                          </w:r>
                        </w:p>
                      </w:txbxContent>
                    </wps:txbx>
                    <wps:bodyPr wrap="none" lIns="0" tIns="0" rIns="0" bIns="0">
                      <a:spAutoFit/>
                    </wps:bodyPr>
                  </wps:wsp>
                </a:graphicData>
              </a:graphic>
            </wp:anchor>
          </w:drawing>
        </mc:Choice>
        <mc:Fallback>
          <w:pict>
            <v:shape id="_x0000_s1037" type="#_x0000_t202" style="position:absolute;margin-left:78.150000000000006pt;margin-top:784.85000000000002pt;width:25.199999999999999pt;height:7.2000000000000002pt;z-index:-18874405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-4 -</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6091555</wp:posOffset>
              </wp:positionH>
              <wp:positionV relativeFrom="page">
                <wp:posOffset>9967595</wp:posOffset>
              </wp:positionV>
              <wp:extent cx="475615" cy="94615"/>
              <wp:wrapNone/>
              <wp:docPr id="196" name="Shape 19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-103 -</w:t>
                          </w:r>
                        </w:p>
                      </w:txbxContent>
                    </wps:txbx>
                    <wps:bodyPr wrap="none" lIns="0" tIns="0" rIns="0" bIns="0">
                      <a:spAutoFit/>
                    </wps:bodyPr>
                  </wps:wsp>
                </a:graphicData>
              </a:graphic>
            </wp:anchor>
          </w:drawing>
        </mc:Choice>
        <mc:Fallback>
          <w:pict>
            <v:shape id="_x0000_s1222" type="#_x0000_t202" style="position:absolute;margin-left:479.65000000000003pt;margin-top:784.85000000000002pt;width:37.450000000000003pt;height:7.4500000000000002pt;z-index:-18874390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-103 -</w:t>
                    </w:r>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987425</wp:posOffset>
              </wp:positionH>
              <wp:positionV relativeFrom="page">
                <wp:posOffset>9726930</wp:posOffset>
              </wp:positionV>
              <wp:extent cx="472440" cy="94615"/>
              <wp:wrapNone/>
              <wp:docPr id="200" name="Shape 20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-102 -</w:t>
                          </w:r>
                        </w:p>
                      </w:txbxContent>
                    </wps:txbx>
                    <wps:bodyPr wrap="none" lIns="0" tIns="0" rIns="0" bIns="0">
                      <a:spAutoFit/>
                    </wps:bodyPr>
                  </wps:wsp>
                </a:graphicData>
              </a:graphic>
            </wp:anchor>
          </w:drawing>
        </mc:Choice>
        <mc:Fallback>
          <w:pict>
            <v:shape id="_x0000_s1226" type="#_x0000_t202" style="position:absolute;margin-left:77.75pt;margin-top:765.89999999999998pt;width:37.200000000000003pt;height:7.4500000000000002pt;z-index:-1887438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-102 -</w:t>
                    </w:r>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6102985</wp:posOffset>
              </wp:positionH>
              <wp:positionV relativeFrom="page">
                <wp:posOffset>9938385</wp:posOffset>
              </wp:positionV>
              <wp:extent cx="475615" cy="94615"/>
              <wp:wrapNone/>
              <wp:docPr id="206" name="Shape 206"/>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32" type="#_x0000_t202" style="position:absolute;margin-left:480.55000000000001pt;margin-top:782.55000000000007pt;width:37.450000000000003pt;height:7.4500000000000002pt;z-index:-1887438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977900</wp:posOffset>
              </wp:positionH>
              <wp:positionV relativeFrom="page">
                <wp:posOffset>9989820</wp:posOffset>
              </wp:positionV>
              <wp:extent cx="472440" cy="94615"/>
              <wp:wrapNone/>
              <wp:docPr id="208" name="Shape 208"/>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34" type="#_x0000_t202" style="position:absolute;margin-left:77.pt;margin-top:786.60000000000002pt;width:37.200000000000003pt;height:7.4500000000000002pt;z-index:-1887438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6111240</wp:posOffset>
              </wp:positionH>
              <wp:positionV relativeFrom="page">
                <wp:posOffset>9999345</wp:posOffset>
              </wp:positionV>
              <wp:extent cx="475615" cy="94615"/>
              <wp:wrapNone/>
              <wp:docPr id="210" name="Shape 210"/>
              <a:graphic xmlns:a="http://schemas.openxmlformats.org/drawingml/2006/main">
                <a:graphicData uri="http://schemas.microsoft.com/office/word/2010/wordprocessingShape">
                  <wps:wsp>
                    <wps:cNvSpPr txBox="1"/>
                    <wps:spPr>
                      <a:xfrm>
                        <a:ext cx="475615"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36" type="#_x0000_t202" style="position:absolute;margin-left:481.19999999999999pt;margin-top:787.35000000000002pt;width:37.450000000000003pt;height:7.4500000000000002pt;z-index:-1887438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923925</wp:posOffset>
              </wp:positionH>
              <wp:positionV relativeFrom="page">
                <wp:posOffset>9962515</wp:posOffset>
              </wp:positionV>
              <wp:extent cx="472440" cy="97790"/>
              <wp:wrapNone/>
              <wp:docPr id="212" name="Shape 212"/>
              <a:graphic xmlns:a="http://schemas.openxmlformats.org/drawingml/2006/main">
                <a:graphicData uri="http://schemas.microsoft.com/office/word/2010/wordprocessingShape">
                  <wps:wsp>
                    <wps:cNvSpPr txBox="1"/>
                    <wps:spPr>
                      <a:xfrm>
                        <a:ext cx="472440"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38" type="#_x0000_t202" style="position:absolute;margin-left:72.75pt;margin-top:784.45000000000005pt;width:37.200000000000003pt;height:7.7000000000000002pt;z-index:-1887438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SimSun" w:eastAsia="SimSun" w:hAnsi="SimSun" w:cs="SimSun"/>
                        <w:spacing w:val="0"/>
                        <w:w w:val="100"/>
                        <w:position w:val="0"/>
                        <w:sz w:val="22"/>
                        <w:szCs w:val="22"/>
                      </w:rPr>
                      <w:t xml:space="preserve">一 </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6246495</wp:posOffset>
              </wp:positionH>
              <wp:positionV relativeFrom="page">
                <wp:posOffset>9972675</wp:posOffset>
              </wp:positionV>
              <wp:extent cx="320040" cy="91440"/>
              <wp:wrapNone/>
              <wp:docPr id="13" name="Shape 13"/>
              <a:graphic xmlns:a="http://schemas.openxmlformats.org/drawingml/2006/main">
                <a:graphicData uri="http://schemas.microsoft.com/office/word/2010/wordprocessingShape">
                  <wps:wsp>
                    <wps:cNvSpPr txBox="1"/>
                    <wps:spPr>
                      <a:xfrm>
                        <a:ext cx="320040" cy="914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wps:txbx>
                    <wps:bodyPr wrap="none" lIns="0" tIns="0" rIns="0" bIns="0">
                      <a:spAutoFit/>
                    </wps:bodyPr>
                  </wps:wsp>
                </a:graphicData>
              </a:graphic>
            </wp:anchor>
          </w:drawing>
        </mc:Choice>
        <mc:Fallback>
          <w:pict>
            <v:shape id="_x0000_s1039" type="#_x0000_t202" style="position:absolute;margin-left:491.85000000000002pt;margin-top:785.25pt;width:25.199999999999999pt;height:7.2000000000000002pt;z-index:-188744051;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231F20"/>
                        <w:spacing w:val="0"/>
                        <w:w w:val="100"/>
                        <w:position w:val="0"/>
                      </w:rPr>
                      <w:t>-</w:t>
                    </w:r>
                    <w:fldSimple w:instr=" PAGE \* MERGEFORMAT ">
                      <w:r>
                        <w:rPr>
                          <w:rFonts w:ascii="Times New Roman" w:eastAsia="Times New Roman" w:hAnsi="Times New Roman" w:cs="Times New Roman"/>
                          <w:color w:val="231F20"/>
                          <w:spacing w:val="0"/>
                          <w:w w:val="100"/>
                          <w:position w:val="0"/>
                        </w:rPr>
                        <w:t>#</w:t>
                      </w:r>
                    </w:fldSimple>
                    <w:r>
                      <w:rPr>
                        <w:rFonts w:ascii="Times New Roman" w:eastAsia="Times New Roman" w:hAnsi="Times New Roman" w:cs="Times New Roman"/>
                        <w:color w:val="231F20"/>
                        <w:spacing w:val="0"/>
                        <w:w w:val="100"/>
                        <w:position w:val="0"/>
                      </w:rPr>
                      <w:t xml:space="preserve"> -</w:t>
                    </w:r>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1036320</wp:posOffset>
              </wp:positionH>
              <wp:positionV relativeFrom="page">
                <wp:posOffset>9935210</wp:posOffset>
              </wp:positionV>
              <wp:extent cx="472440" cy="91440"/>
              <wp:wrapNone/>
              <wp:docPr id="214" name="Shape 214"/>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40" type="#_x0000_t202" style="position:absolute;margin-left:81.600000000000009pt;margin-top:782.30000000000007pt;width:37.200000000000003pt;height:7.2000000000000002pt;z-index:-1887438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1036320</wp:posOffset>
              </wp:positionH>
              <wp:positionV relativeFrom="page">
                <wp:posOffset>9935210</wp:posOffset>
              </wp:positionV>
              <wp:extent cx="472440" cy="91440"/>
              <wp:wrapNone/>
              <wp:docPr id="216" name="Shape 216"/>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wps:txbx>
                    <wps:bodyPr wrap="none" lIns="0" tIns="0" rIns="0" bIns="0">
                      <a:spAutoFit/>
                    </wps:bodyPr>
                  </wps:wsp>
                </a:graphicData>
              </a:graphic>
            </wp:anchor>
          </w:drawing>
        </mc:Choice>
        <mc:Fallback>
          <w:pict>
            <v:shape id="_x0000_s1242" type="#_x0000_t202" style="position:absolute;margin-left:81.600000000000009pt;margin-top:782.30000000000007pt;width:37.200000000000003pt;height:7.2000000000000002pt;z-index:-1887438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w:t>
                    </w:r>
                    <w:fldSimple w:instr=" PAGE \* MERGEFORMAT ">
                      <w:r>
                        <w:rPr>
                          <w:rFonts w:ascii="Times New Roman" w:eastAsia="Times New Roman" w:hAnsi="Times New Roman" w:cs="Times New Roman"/>
                          <w:spacing w:val="0"/>
                          <w:w w:val="100"/>
                          <w:position w:val="0"/>
                        </w:rPr>
                        <w:t>#</w:t>
                      </w:r>
                    </w:fldSimple>
                    <w:r>
                      <w:rPr>
                        <w:rFonts w:ascii="Times New Roman" w:eastAsia="Times New Roman" w:hAnsi="Times New Roman" w:cs="Times New Roman"/>
                        <w:spacing w:val="0"/>
                        <w:w w:val="100"/>
                        <w:position w:val="0"/>
                      </w:rPr>
                      <w:t xml:space="preserve"> -</w:t>
                    </w:r>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6134100</wp:posOffset>
              </wp:positionH>
              <wp:positionV relativeFrom="page">
                <wp:posOffset>10025380</wp:posOffset>
              </wp:positionV>
              <wp:extent cx="475615" cy="97790"/>
              <wp:wrapNone/>
              <wp:docPr id="220" name="Shape 220"/>
              <a:graphic xmlns:a="http://schemas.openxmlformats.org/drawingml/2006/main">
                <a:graphicData uri="http://schemas.microsoft.com/office/word/2010/wordprocessingShape">
                  <wps:wsp>
                    <wps:cNvSpPr txBox="1"/>
                    <wps:spPr>
                      <a:xfrm>
                        <a:ext cx="475615" cy="977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-115 -</w:t>
                          </w:r>
                        </w:p>
                      </w:txbxContent>
                    </wps:txbx>
                    <wps:bodyPr wrap="none" lIns="0" tIns="0" rIns="0" bIns="0">
                      <a:spAutoFit/>
                    </wps:bodyPr>
                  </wps:wsp>
                </a:graphicData>
              </a:graphic>
            </wp:anchor>
          </w:drawing>
        </mc:Choice>
        <mc:Fallback>
          <w:pict>
            <v:shape id="_x0000_s1246" type="#_x0000_t202" style="position:absolute;margin-left:483.pt;margin-top:789.39999999999998pt;width:37.450000000000003pt;height:7.7000000000000002pt;z-index:-18874387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-115 -</w:t>
                    </w:r>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952500</wp:posOffset>
              </wp:positionH>
              <wp:positionV relativeFrom="page">
                <wp:posOffset>9903460</wp:posOffset>
              </wp:positionV>
              <wp:extent cx="472440" cy="91440"/>
              <wp:wrapNone/>
              <wp:docPr id="224" name="Shape 224"/>
              <a:graphic xmlns:a="http://schemas.openxmlformats.org/drawingml/2006/main">
                <a:graphicData uri="http://schemas.microsoft.com/office/word/2010/wordprocessingShape">
                  <wps:wsp>
                    <wps:cNvSpPr txBox="1"/>
                    <wps:spPr>
                      <a:xfrm>
                        <a:ext cx="472440" cy="914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-114 -</w:t>
                          </w:r>
                        </w:p>
                      </w:txbxContent>
                    </wps:txbx>
                    <wps:bodyPr wrap="none" lIns="0" tIns="0" rIns="0" bIns="0">
                      <a:spAutoFit/>
                    </wps:bodyPr>
                  </wps:wsp>
                </a:graphicData>
              </a:graphic>
            </wp:anchor>
          </w:drawing>
        </mc:Choice>
        <mc:Fallback>
          <w:pict>
            <v:shape id="_x0000_s1250" type="#_x0000_t202" style="position:absolute;margin-left:75.pt;margin-top:779.80000000000007pt;width:37.200000000000003pt;height:7.2000000000000002pt;z-index:-18874387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-114 -</w:t>
                    </w:r>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969645</wp:posOffset>
              </wp:positionH>
              <wp:positionV relativeFrom="page">
                <wp:posOffset>9996805</wp:posOffset>
              </wp:positionV>
              <wp:extent cx="472440" cy="94615"/>
              <wp:wrapNone/>
              <wp:docPr id="230" name="Shape 230"/>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-120 -</w:t>
                          </w:r>
                        </w:p>
                      </w:txbxContent>
                    </wps:txbx>
                    <wps:bodyPr wrap="none" lIns="0" tIns="0" rIns="0" bIns="0">
                      <a:spAutoFit/>
                    </wps:bodyPr>
                  </wps:wsp>
                </a:graphicData>
              </a:graphic>
            </wp:anchor>
          </w:drawing>
        </mc:Choice>
        <mc:Fallback>
          <w:pict>
            <v:shape id="_x0000_s1256" type="#_x0000_t202" style="position:absolute;margin-left:76.350000000000009pt;margin-top:787.14999999999998pt;width:37.200000000000003pt;height:7.4500000000000002pt;z-index:-1887438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-120 -</w:t>
                    </w:r>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969645</wp:posOffset>
              </wp:positionH>
              <wp:positionV relativeFrom="page">
                <wp:posOffset>9996805</wp:posOffset>
              </wp:positionV>
              <wp:extent cx="472440" cy="94615"/>
              <wp:wrapNone/>
              <wp:docPr id="232" name="Shape 232"/>
              <a:graphic xmlns:a="http://schemas.openxmlformats.org/drawingml/2006/main">
                <a:graphicData uri="http://schemas.microsoft.com/office/word/2010/wordprocessingShape">
                  <wps:wsp>
                    <wps:cNvSpPr txBox="1"/>
                    <wps:spPr>
                      <a:xfrm>
                        <a:ext cx="472440" cy="9461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-120 -</w:t>
                          </w:r>
                        </w:p>
                      </w:txbxContent>
                    </wps:txbx>
                    <wps:bodyPr wrap="none" lIns="0" tIns="0" rIns="0" bIns="0">
                      <a:spAutoFit/>
                    </wps:bodyPr>
                  </wps:wsp>
                </a:graphicData>
              </a:graphic>
            </wp:anchor>
          </w:drawing>
        </mc:Choice>
        <mc:Fallback>
          <w:pict>
            <v:shape id="_x0000_s1258" type="#_x0000_t202" style="position:absolute;margin-left:76.350000000000009pt;margin-top:787.14999999999998pt;width:37.200000000000003pt;height:7.4500000000000002pt;z-index:-18874386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rPr>
                      <w:t>-120 -</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3" behindDoc="1" locked="0" layoutInCell="1" allowOverlap="1">
              <wp:simplePos x="0" y="0"/>
              <wp:positionH relativeFrom="page">
                <wp:posOffset>1092835</wp:posOffset>
              </wp:positionH>
              <wp:positionV relativeFrom="page">
                <wp:posOffset>1250315</wp:posOffset>
              </wp:positionV>
              <wp:extent cx="518160" cy="182880"/>
              <wp:wrapNone/>
              <wp:docPr id="328" name="Shape 328"/>
              <a:graphic xmlns:a="http://schemas.openxmlformats.org/drawingml/2006/main">
                <a:graphicData uri="http://schemas.microsoft.com/office/word/2010/wordprocessingShape">
                  <wps:wsp>
                    <wps:cNvSpPr txBox="1"/>
                    <wps:spPr>
                      <a:xfrm>
                        <a:ext cx="51816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54" type="#_x0000_t202" style="position:absolute;margin-left:86.049999999999997pt;margin-top:98.450000000000003pt;width:40.800000000000004pt;height:14.4pt;z-index:-18874377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7" behindDoc="1" locked="0" layoutInCell="1" allowOverlap="1">
              <wp:simplePos x="0" y="0"/>
              <wp:positionH relativeFrom="page">
                <wp:posOffset>1092835</wp:posOffset>
              </wp:positionH>
              <wp:positionV relativeFrom="page">
                <wp:posOffset>1250315</wp:posOffset>
              </wp:positionV>
              <wp:extent cx="518160" cy="182880"/>
              <wp:wrapNone/>
              <wp:docPr id="332" name="Shape 332"/>
              <a:graphic xmlns:a="http://schemas.openxmlformats.org/drawingml/2006/main">
                <a:graphicData uri="http://schemas.microsoft.com/office/word/2010/wordprocessingShape">
                  <wps:wsp>
                    <wps:cNvSpPr txBox="1"/>
                    <wps:spPr>
                      <a:xfrm>
                        <a:ext cx="51816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58" type="#_x0000_t202" style="position:absolute;margin-left:86.049999999999997pt;margin-top:98.450000000000003pt;width:40.800000000000004pt;height:14.4pt;z-index:-18874376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1" behindDoc="1" locked="0" layoutInCell="1" allowOverlap="1">
              <wp:simplePos x="0" y="0"/>
              <wp:positionH relativeFrom="page">
                <wp:posOffset>1049020</wp:posOffset>
              </wp:positionH>
              <wp:positionV relativeFrom="page">
                <wp:posOffset>938530</wp:posOffset>
              </wp:positionV>
              <wp:extent cx="536575" cy="186055"/>
              <wp:wrapNone/>
              <wp:docPr id="336" name="Shape 336"/>
              <a:graphic xmlns:a="http://schemas.openxmlformats.org/drawingml/2006/main">
                <a:graphicData uri="http://schemas.microsoft.com/office/word/2010/wordprocessingShape">
                  <wps:wsp>
                    <wps:cNvSpPr txBox="1"/>
                    <wps:spPr>
                      <a:xfrm>
                        <a:ext cx="536575"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62" type="#_x0000_t202" style="position:absolute;margin-left:82.600000000000009pt;margin-top:73.900000000000006pt;width:42.25pt;height:14.65pt;z-index:-1887437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3" behindDoc="1" locked="0" layoutInCell="1" allowOverlap="1">
              <wp:simplePos x="0" y="0"/>
              <wp:positionH relativeFrom="page">
                <wp:posOffset>1049020</wp:posOffset>
              </wp:positionH>
              <wp:positionV relativeFrom="page">
                <wp:posOffset>938530</wp:posOffset>
              </wp:positionV>
              <wp:extent cx="536575" cy="186055"/>
              <wp:wrapNone/>
              <wp:docPr id="338" name="Shape 338"/>
              <a:graphic xmlns:a="http://schemas.openxmlformats.org/drawingml/2006/main">
                <a:graphicData uri="http://schemas.microsoft.com/office/word/2010/wordprocessingShape">
                  <wps:wsp>
                    <wps:cNvSpPr txBox="1"/>
                    <wps:spPr>
                      <a:xfrm>
                        <a:ext cx="536575"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64" type="#_x0000_t202" style="position:absolute;margin-left:82.600000000000009pt;margin-top:73.900000000000006pt;width:42.25pt;height:14.65pt;z-index:-18874376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1056640</wp:posOffset>
              </wp:positionH>
              <wp:positionV relativeFrom="page">
                <wp:posOffset>1301750</wp:posOffset>
              </wp:positionV>
              <wp:extent cx="524510" cy="198120"/>
              <wp:wrapNone/>
              <wp:docPr id="350" name="Shape 350"/>
              <a:graphic xmlns:a="http://schemas.openxmlformats.org/drawingml/2006/main">
                <a:graphicData uri="http://schemas.microsoft.com/office/word/2010/wordprocessingShape">
                  <wps:wsp>
                    <wps:cNvSpPr txBox="1"/>
                    <wps:spPr>
                      <a:xfrm>
                        <a:ext cx="524510" cy="19812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376" type="#_x0000_t202" style="position:absolute;margin-left:83.200000000000003pt;margin-top:102.5pt;width:41.300000000000004pt;height:15.6pt;z-index:-1887437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9" behindDoc="1" locked="0" layoutInCell="1" allowOverlap="1">
              <wp:simplePos x="0" y="0"/>
              <wp:positionH relativeFrom="page">
                <wp:posOffset>1144905</wp:posOffset>
              </wp:positionH>
              <wp:positionV relativeFrom="page">
                <wp:posOffset>1341755</wp:posOffset>
              </wp:positionV>
              <wp:extent cx="524510" cy="182880"/>
              <wp:wrapNone/>
              <wp:docPr id="354" name="Shape 354"/>
              <a:graphic xmlns:a="http://schemas.openxmlformats.org/drawingml/2006/main">
                <a:graphicData uri="http://schemas.microsoft.com/office/word/2010/wordprocessingShape">
                  <wps:wsp>
                    <wps:cNvSpPr txBox="1"/>
                    <wps:spPr>
                      <a:xfrm>
                        <a:ext cx="52451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80" type="#_x0000_t202" style="position:absolute;margin-left:90.150000000000006pt;margin-top:105.65000000000001pt;width:41.300000000000004pt;height:14.4pt;z-index:-1887437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3" behindDoc="1" locked="0" layoutInCell="1" allowOverlap="1">
              <wp:simplePos x="0" y="0"/>
              <wp:positionH relativeFrom="page">
                <wp:posOffset>1087120</wp:posOffset>
              </wp:positionH>
              <wp:positionV relativeFrom="page">
                <wp:posOffset>1356995</wp:posOffset>
              </wp:positionV>
              <wp:extent cx="514985" cy="194945"/>
              <wp:wrapNone/>
              <wp:docPr id="378" name="Shape 378"/>
              <a:graphic xmlns:a="http://schemas.openxmlformats.org/drawingml/2006/main">
                <a:graphicData uri="http://schemas.microsoft.com/office/word/2010/wordprocessingShape">
                  <wps:wsp>
                    <wps:cNvSpPr txBox="1"/>
                    <wps:spPr>
                      <a:xfrm>
                        <a:ext cx="514985"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1</w:t>
                          </w:r>
                        </w:p>
                      </w:txbxContent>
                    </wps:txbx>
                    <wps:bodyPr wrap="none" lIns="0" tIns="0" rIns="0" bIns="0">
                      <a:spAutoFit/>
                    </wps:bodyPr>
                  </wps:wsp>
                </a:graphicData>
              </a:graphic>
            </wp:anchor>
          </w:drawing>
        </mc:Choice>
        <mc:Fallback>
          <w:pict>
            <v:shape id="_x0000_s1404" type="#_x0000_t202" style="position:absolute;margin-left:85.600000000000009pt;margin-top:106.85000000000001pt;width:40.550000000000004pt;height:15.35pt;z-index:-18874372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1</w:t>
                    </w:r>
                  </w:p>
                </w:txbxContent>
              </v:textbox>
              <w10:wrap anchorx="page" anchory="page"/>
            </v:shape>
          </w:pict>
        </mc:Fallback>
      </mc:AlternateContent>
    </w: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7" behindDoc="1" locked="0" layoutInCell="1" allowOverlap="1">
              <wp:simplePos x="0" y="0"/>
              <wp:positionH relativeFrom="page">
                <wp:posOffset>1087120</wp:posOffset>
              </wp:positionH>
              <wp:positionV relativeFrom="page">
                <wp:posOffset>1356995</wp:posOffset>
              </wp:positionV>
              <wp:extent cx="514985" cy="194945"/>
              <wp:wrapNone/>
              <wp:docPr id="382" name="Shape 382"/>
              <a:graphic xmlns:a="http://schemas.openxmlformats.org/drawingml/2006/main">
                <a:graphicData uri="http://schemas.microsoft.com/office/word/2010/wordprocessingShape">
                  <wps:wsp>
                    <wps:cNvSpPr txBox="1"/>
                    <wps:spPr>
                      <a:xfrm>
                        <a:ext cx="514985"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1</w:t>
                          </w:r>
                        </w:p>
                      </w:txbxContent>
                    </wps:txbx>
                    <wps:bodyPr wrap="none" lIns="0" tIns="0" rIns="0" bIns="0">
                      <a:spAutoFit/>
                    </wps:bodyPr>
                  </wps:wsp>
                </a:graphicData>
              </a:graphic>
            </wp:anchor>
          </w:drawing>
        </mc:Choice>
        <mc:Fallback>
          <w:pict>
            <v:shape id="_x0000_s1408" type="#_x0000_t202" style="position:absolute;margin-left:85.600000000000009pt;margin-top:106.85000000000001pt;width:40.550000000000004pt;height:15.35pt;z-index:-18874371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1</w:t>
                    </w:r>
                  </w:p>
                </w:txbxContent>
              </v:textbox>
              <w10:wrap anchorx="page" anchory="page"/>
            </v:shape>
          </w:pict>
        </mc:Fallback>
      </mc:AlternateContent>
    </w: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1" behindDoc="1" locked="0" layoutInCell="1" allowOverlap="1">
              <wp:simplePos x="0" y="0"/>
              <wp:positionH relativeFrom="page">
                <wp:posOffset>1148080</wp:posOffset>
              </wp:positionH>
              <wp:positionV relativeFrom="page">
                <wp:posOffset>1362710</wp:posOffset>
              </wp:positionV>
              <wp:extent cx="524510" cy="189230"/>
              <wp:wrapNone/>
              <wp:docPr id="386" name="Shape 386"/>
              <a:graphic xmlns:a="http://schemas.openxmlformats.org/drawingml/2006/main">
                <a:graphicData uri="http://schemas.microsoft.com/office/word/2010/wordprocessingShape">
                  <wps:wsp>
                    <wps:cNvSpPr txBox="1"/>
                    <wps:spPr>
                      <a:xfrm>
                        <a:ext cx="52451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wps:txbx>
                    <wps:bodyPr wrap="none" lIns="0" tIns="0" rIns="0" bIns="0">
                      <a:spAutoFit/>
                    </wps:bodyPr>
                  </wps:wsp>
                </a:graphicData>
              </a:graphic>
            </wp:anchor>
          </w:drawing>
        </mc:Choice>
        <mc:Fallback>
          <w:pict>
            <v:shape id="_x0000_s1412" type="#_x0000_t202" style="position:absolute;margin-left:90.400000000000006pt;margin-top:107.3pt;width:41.300000000000004pt;height:14.9pt;z-index:-1887437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v:textbox>
              <w10:wrap anchorx="page" anchory="page"/>
            </v:shape>
          </w:pict>
        </mc:Fallback>
      </mc:AlternateContent>
    </w: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5" behindDoc="1" locked="0" layoutInCell="1" allowOverlap="1">
              <wp:simplePos x="0" y="0"/>
              <wp:positionH relativeFrom="page">
                <wp:posOffset>1148080</wp:posOffset>
              </wp:positionH>
              <wp:positionV relativeFrom="page">
                <wp:posOffset>1362710</wp:posOffset>
              </wp:positionV>
              <wp:extent cx="524510" cy="189230"/>
              <wp:wrapNone/>
              <wp:docPr id="390" name="Shape 390"/>
              <a:graphic xmlns:a="http://schemas.openxmlformats.org/drawingml/2006/main">
                <a:graphicData uri="http://schemas.microsoft.com/office/word/2010/wordprocessingShape">
                  <wps:wsp>
                    <wps:cNvSpPr txBox="1"/>
                    <wps:spPr>
                      <a:xfrm>
                        <a:ext cx="52451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wps:txbx>
                    <wps:bodyPr wrap="none" lIns="0" tIns="0" rIns="0" bIns="0">
                      <a:spAutoFit/>
                    </wps:bodyPr>
                  </wps:wsp>
                </a:graphicData>
              </a:graphic>
            </wp:anchor>
          </w:drawing>
        </mc:Choice>
        <mc:Fallback>
          <w:pict>
            <v:shape id="_x0000_s1416" type="#_x0000_t202" style="position:absolute;margin-left:90.400000000000006pt;margin-top:107.3pt;width:41.300000000000004pt;height:14.9pt;z-index:-1887437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v:textbox>
              <w10:wrap anchorx="page" anchory="page"/>
            </v:shape>
          </w:pict>
        </mc:Fallback>
      </mc:AlternateContent>
    </w: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9" behindDoc="1" locked="0" layoutInCell="1" allowOverlap="1">
              <wp:simplePos x="0" y="0"/>
              <wp:positionH relativeFrom="page">
                <wp:posOffset>1125220</wp:posOffset>
              </wp:positionH>
              <wp:positionV relativeFrom="page">
                <wp:posOffset>1367790</wp:posOffset>
              </wp:positionV>
              <wp:extent cx="527050" cy="189230"/>
              <wp:wrapNone/>
              <wp:docPr id="394" name="Shape 394"/>
              <a:graphic xmlns:a="http://schemas.openxmlformats.org/drawingml/2006/main">
                <a:graphicData uri="http://schemas.microsoft.com/office/word/2010/wordprocessingShape">
                  <wps:wsp>
                    <wps:cNvSpPr txBox="1"/>
                    <wps:spPr>
                      <a:xfrm>
                        <a:ext cx="52705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420" type="#_x0000_t202" style="position:absolute;margin-left:88.600000000000009pt;margin-top:107.7pt;width:41.5pt;height:14.9pt;z-index:-1887437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3" behindDoc="1" locked="0" layoutInCell="1" allowOverlap="1">
              <wp:simplePos x="0" y="0"/>
              <wp:positionH relativeFrom="page">
                <wp:posOffset>1125220</wp:posOffset>
              </wp:positionH>
              <wp:positionV relativeFrom="page">
                <wp:posOffset>1367790</wp:posOffset>
              </wp:positionV>
              <wp:extent cx="527050" cy="189230"/>
              <wp:wrapNone/>
              <wp:docPr id="398" name="Shape 398"/>
              <a:graphic xmlns:a="http://schemas.openxmlformats.org/drawingml/2006/main">
                <a:graphicData uri="http://schemas.microsoft.com/office/word/2010/wordprocessingShape">
                  <wps:wsp>
                    <wps:cNvSpPr txBox="1"/>
                    <wps:spPr>
                      <a:xfrm>
                        <a:ext cx="52705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424" type="#_x0000_t202" style="position:absolute;margin-left:88.600000000000009pt;margin-top:107.7pt;width:41.5pt;height:14.9pt;z-index:-18874370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7" behindDoc="1" locked="0" layoutInCell="1" allowOverlap="1">
              <wp:simplePos x="0" y="0"/>
              <wp:positionH relativeFrom="page">
                <wp:posOffset>1011555</wp:posOffset>
              </wp:positionH>
              <wp:positionV relativeFrom="page">
                <wp:posOffset>1221105</wp:posOffset>
              </wp:positionV>
              <wp:extent cx="533400" cy="173990"/>
              <wp:wrapNone/>
              <wp:docPr id="402" name="Shape 402"/>
              <a:graphic xmlns:a="http://schemas.openxmlformats.org/drawingml/2006/main">
                <a:graphicData uri="http://schemas.microsoft.com/office/word/2010/wordprocessingShape">
                  <wps:wsp>
                    <wps:cNvSpPr txBox="1"/>
                    <wps:spPr>
                      <a:xfrm>
                        <a:ext cx="53340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428" type="#_x0000_t202" style="position:absolute;margin-left:79.650000000000006pt;margin-top:96.150000000000006pt;width:42.pt;height:13.700000000000001pt;z-index:-1887436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9" behindDoc="1" locked="0" layoutInCell="1" allowOverlap="1">
              <wp:simplePos x="0" y="0"/>
              <wp:positionH relativeFrom="page">
                <wp:posOffset>1011555</wp:posOffset>
              </wp:positionH>
              <wp:positionV relativeFrom="page">
                <wp:posOffset>1221105</wp:posOffset>
              </wp:positionV>
              <wp:extent cx="533400" cy="173990"/>
              <wp:wrapNone/>
              <wp:docPr id="404" name="Shape 404"/>
              <a:graphic xmlns:a="http://schemas.openxmlformats.org/drawingml/2006/main">
                <a:graphicData uri="http://schemas.microsoft.com/office/word/2010/wordprocessingShape">
                  <wps:wsp>
                    <wps:cNvSpPr txBox="1"/>
                    <wps:spPr>
                      <a:xfrm>
                        <a:ext cx="53340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430" type="#_x0000_t202" style="position:absolute;margin-left:79.650000000000006pt;margin-top:96.150000000000006pt;width:42.pt;height:13.700000000000001pt;z-index:-1887436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1" behindDoc="1" locked="0" layoutInCell="1" allowOverlap="1">
              <wp:simplePos x="0" y="0"/>
              <wp:positionH relativeFrom="page">
                <wp:posOffset>1095375</wp:posOffset>
              </wp:positionH>
              <wp:positionV relativeFrom="page">
                <wp:posOffset>1304925</wp:posOffset>
              </wp:positionV>
              <wp:extent cx="533400" cy="191770"/>
              <wp:wrapNone/>
              <wp:docPr id="428" name="Shape 428"/>
              <a:graphic xmlns:a="http://schemas.openxmlformats.org/drawingml/2006/main">
                <a:graphicData uri="http://schemas.microsoft.com/office/word/2010/wordprocessingShape">
                  <wps:wsp>
                    <wps:cNvSpPr txBox="1"/>
                    <wps:spPr>
                      <a:xfrm>
                        <a:ext cx="533400" cy="19177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454" type="#_x0000_t202" style="position:absolute;margin-left:86.25pt;margin-top:102.75pt;width:42.pt;height:15.1pt;z-index:-18874367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5" behindDoc="1" locked="0" layoutInCell="1" allowOverlap="1">
              <wp:simplePos x="0" y="0"/>
              <wp:positionH relativeFrom="page">
                <wp:posOffset>1095375</wp:posOffset>
              </wp:positionH>
              <wp:positionV relativeFrom="page">
                <wp:posOffset>1304925</wp:posOffset>
              </wp:positionV>
              <wp:extent cx="533400" cy="191770"/>
              <wp:wrapNone/>
              <wp:docPr id="432" name="Shape 432"/>
              <a:graphic xmlns:a="http://schemas.openxmlformats.org/drawingml/2006/main">
                <a:graphicData uri="http://schemas.microsoft.com/office/word/2010/wordprocessingShape">
                  <wps:wsp>
                    <wps:cNvSpPr txBox="1"/>
                    <wps:spPr>
                      <a:xfrm>
                        <a:ext cx="533400" cy="19177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458" type="#_x0000_t202" style="position:absolute;margin-left:86.25pt;margin-top:102.75pt;width:42.pt;height:15.1pt;z-index:-1887436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9" behindDoc="1" locked="0" layoutInCell="1" allowOverlap="1">
              <wp:simplePos x="0" y="0"/>
              <wp:positionH relativeFrom="page">
                <wp:posOffset>1123950</wp:posOffset>
              </wp:positionH>
              <wp:positionV relativeFrom="page">
                <wp:posOffset>1311275</wp:posOffset>
              </wp:positionV>
              <wp:extent cx="524510" cy="186055"/>
              <wp:wrapNone/>
              <wp:docPr id="436" name="Shape 436"/>
              <a:graphic xmlns:a="http://schemas.openxmlformats.org/drawingml/2006/main">
                <a:graphicData uri="http://schemas.microsoft.com/office/word/2010/wordprocessingShape">
                  <wps:wsp>
                    <wps:cNvSpPr txBox="1"/>
                    <wps:spPr>
                      <a:xfrm>
                        <a:ext cx="52451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462" type="#_x0000_t202" style="position:absolute;margin-left:88.5pt;margin-top:103.25pt;width:41.300000000000004pt;height:14.65pt;z-index:-18874366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3" behindDoc="1" locked="0" layoutInCell="1" allowOverlap="1">
              <wp:simplePos x="0" y="0"/>
              <wp:positionH relativeFrom="page">
                <wp:posOffset>1123950</wp:posOffset>
              </wp:positionH>
              <wp:positionV relativeFrom="page">
                <wp:posOffset>1311275</wp:posOffset>
              </wp:positionV>
              <wp:extent cx="524510" cy="186055"/>
              <wp:wrapNone/>
              <wp:docPr id="440" name="Shape 440"/>
              <a:graphic xmlns:a="http://schemas.openxmlformats.org/drawingml/2006/main">
                <a:graphicData uri="http://schemas.microsoft.com/office/word/2010/wordprocessingShape">
                  <wps:wsp>
                    <wps:cNvSpPr txBox="1"/>
                    <wps:spPr>
                      <a:xfrm>
                        <a:ext cx="52451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466" type="#_x0000_t202" style="position:absolute;margin-left:88.5pt;margin-top:103.25pt;width:41.300000000000004pt;height:14.65pt;z-index:-18874366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1" behindDoc="1" locked="0" layoutInCell="1" allowOverlap="1">
              <wp:simplePos x="0" y="0"/>
              <wp:positionH relativeFrom="page">
                <wp:posOffset>631190</wp:posOffset>
              </wp:positionH>
              <wp:positionV relativeFrom="page">
                <wp:posOffset>1193800</wp:posOffset>
              </wp:positionV>
              <wp:extent cx="94615" cy="67310"/>
              <wp:wrapNone/>
              <wp:docPr id="448" name="Shape 448"/>
              <a:graphic xmlns:a="http://schemas.openxmlformats.org/drawingml/2006/main">
                <a:graphicData uri="http://schemas.microsoft.com/office/word/2010/wordprocessingShape">
                  <wps:wsp>
                    <wps:cNvSpPr txBox="1"/>
                    <wps:spPr>
                      <a:xfrm>
                        <a:ext cx="94615" cy="673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spacing w:val="0"/>
                              <w:w w:val="100"/>
                              <w:position w:val="0"/>
                              <w:sz w:val="14"/>
                              <w:szCs w:val="14"/>
                            </w:rPr>
                            <w:t>00</w:t>
                          </w:r>
                        </w:p>
                      </w:txbxContent>
                    </wps:txbx>
                    <wps:bodyPr wrap="none" lIns="0" tIns="0" rIns="0" bIns="0">
                      <a:spAutoFit/>
                    </wps:bodyPr>
                  </wps:wsp>
                </a:graphicData>
              </a:graphic>
            </wp:anchor>
          </w:drawing>
        </mc:Choice>
        <mc:Fallback>
          <w:pict>
            <v:shape id="_x0000_s1474" type="#_x0000_t202" style="position:absolute;margin-left:49.700000000000003pt;margin-top:94.pt;width:7.4500000000000002pt;height:5.2999999999999998pt;z-index:-18874365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spacing w:val="0"/>
                        <w:w w:val="100"/>
                        <w:position w:val="0"/>
                        <w:sz w:val="14"/>
                        <w:szCs w:val="14"/>
                      </w:rPr>
                      <w:t>00</w:t>
                    </w:r>
                  </w:p>
                </w:txbxContent>
              </v:textbox>
              <w10:wrap anchorx="page" anchory="page"/>
            </v:shape>
          </w:pict>
        </mc:Fallback>
      </mc:AlternateContent>
    </w:r>
    <w:r>
      <mc:AlternateContent>
        <mc:Choice Requires="wps">
          <w:drawing>
            <wp:anchor distT="0" distB="0" distL="0" distR="0" simplePos="0" relativeHeight="62915103" behindDoc="1" locked="0" layoutInCell="1" allowOverlap="1">
              <wp:simplePos x="0" y="0"/>
              <wp:positionH relativeFrom="page">
                <wp:posOffset>631190</wp:posOffset>
              </wp:positionH>
              <wp:positionV relativeFrom="page">
                <wp:posOffset>1272540</wp:posOffset>
              </wp:positionV>
              <wp:extent cx="1029970" cy="237490"/>
              <wp:wrapNone/>
              <wp:docPr id="450" name="Shape 450"/>
              <a:graphic xmlns:a="http://schemas.openxmlformats.org/drawingml/2006/main">
                <a:graphicData uri="http://schemas.microsoft.com/office/word/2010/wordprocessingShape">
                  <wps:wsp>
                    <wps:cNvSpPr txBox="1"/>
                    <wps:spPr>
                      <a:xfrm>
                        <a:ext cx="1029970" cy="2374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lang w:val="en-US" w:eastAsia="en-US" w:bidi="en-US"/>
                            </w:rPr>
                            <w:t xml:space="preserve">' </w:t>
                          </w:r>
                          <w:r>
                            <w:rPr>
                              <w:rFonts w:ascii="SimSun" w:eastAsia="SimSun" w:hAnsi="SimSun" w:cs="SimSun"/>
                              <w:b/>
                              <w:bCs/>
                              <w:spacing w:val="0"/>
                              <w:w w:val="100"/>
                              <w:position w:val="0"/>
                              <w:sz w:val="32"/>
                              <w:szCs w:val="32"/>
                            </w:rPr>
                            <w:t>附件</w:t>
                          </w:r>
                          <w:r>
                            <w:rPr>
                              <w:rFonts w:ascii="Times New Roman" w:eastAsia="Times New Roman" w:hAnsi="Times New Roman" w:cs="Times New Roman"/>
                              <w:spacing w:val="0"/>
                              <w:w w:val="100"/>
                              <w:position w:val="0"/>
                              <w:sz w:val="32"/>
                              <w:szCs w:val="32"/>
                            </w:rPr>
                            <w:t>4</w:t>
                          </w:r>
                        </w:p>
                      </w:txbxContent>
                    </wps:txbx>
                    <wps:bodyPr wrap="none" lIns="0" tIns="0" rIns="0" bIns="0">
                      <a:spAutoFit/>
                    </wps:bodyPr>
                  </wps:wsp>
                </a:graphicData>
              </a:graphic>
            </wp:anchor>
          </w:drawing>
        </mc:Choice>
        <mc:Fallback>
          <w:pict>
            <v:shape id="_x0000_s1476" type="#_x0000_t202" style="position:absolute;margin-left:49.700000000000003pt;margin-top:100.2pt;width:81.100000000000009pt;height:18.699999999999999pt;z-index:-18874365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lang w:val="en-US" w:eastAsia="en-US" w:bidi="en-US"/>
                      </w:rPr>
                      <w:t xml:space="preserve">' </w:t>
                    </w:r>
                    <w:r>
                      <w:rPr>
                        <w:rFonts w:ascii="SimSun" w:eastAsia="SimSun" w:hAnsi="SimSun" w:cs="SimSun"/>
                        <w:b/>
                        <w:bCs/>
                        <w:spacing w:val="0"/>
                        <w:w w:val="100"/>
                        <w:position w:val="0"/>
                        <w:sz w:val="32"/>
                        <w:szCs w:val="32"/>
                      </w:rPr>
                      <w:t>附件</w:t>
                    </w:r>
                    <w:r>
                      <w:rPr>
                        <w:rFonts w:ascii="Times New Roman" w:eastAsia="Times New Roman" w:hAnsi="Times New Roman" w:cs="Times New Roman"/>
                        <w:spacing w:val="0"/>
                        <w:w w:val="100"/>
                        <w:position w:val="0"/>
                        <w:sz w:val="32"/>
                        <w:szCs w:val="32"/>
                      </w:rPr>
                      <w:t>4</w:t>
                    </w:r>
                  </w:p>
                </w:txbxContent>
              </v:textbox>
              <w10:wrap anchorx="page" anchory="page"/>
            </v:shape>
          </w:pict>
        </mc:Fallback>
      </mc:AlternateContent>
    </w: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7" behindDoc="1" locked="0" layoutInCell="1" allowOverlap="1">
              <wp:simplePos x="0" y="0"/>
              <wp:positionH relativeFrom="page">
                <wp:posOffset>2330450</wp:posOffset>
              </wp:positionH>
              <wp:positionV relativeFrom="page">
                <wp:posOffset>1438910</wp:posOffset>
              </wp:positionV>
              <wp:extent cx="2907665" cy="255905"/>
              <wp:wrapNone/>
              <wp:docPr id="475" name="Shape 475"/>
              <a:graphic xmlns:a="http://schemas.openxmlformats.org/drawingml/2006/main">
                <a:graphicData uri="http://schemas.microsoft.com/office/word/2010/wordprocessingShape">
                  <wps:wsp>
                    <wps:cNvSpPr txBox="1"/>
                    <wps:spPr>
                      <a:xfrm>
                        <a:ext cx="2907665" cy="25590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515463"/>
                              <w:spacing w:val="0"/>
                              <w:w w:val="100"/>
                              <w:position w:val="0"/>
                              <w:sz w:val="42"/>
                              <w:szCs w:val="42"/>
                            </w:rPr>
                            <w:t>新兴产业企业评价指标表</w:t>
                          </w:r>
                        </w:p>
                      </w:txbxContent>
                    </wps:txbx>
                    <wps:bodyPr wrap="none" lIns="0" tIns="0" rIns="0" bIns="0">
                      <a:spAutoFit/>
                    </wps:bodyPr>
                  </wps:wsp>
                </a:graphicData>
              </a:graphic>
            </wp:anchor>
          </w:drawing>
        </mc:Choice>
        <mc:Fallback>
          <w:pict>
            <v:shape id="_x0000_s1501" type="#_x0000_t202" style="position:absolute;margin-left:183.5pt;margin-top:113.3pt;width:228.95000000000002pt;height:20.150000000000002pt;z-index:-1887436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515463"/>
                        <w:spacing w:val="0"/>
                        <w:w w:val="100"/>
                        <w:position w:val="0"/>
                        <w:sz w:val="42"/>
                        <w:szCs w:val="42"/>
                      </w:rPr>
                      <w:t>新兴产业企业评价指标表</w:t>
                    </w:r>
                  </w:p>
                </w:txbxContent>
              </v:textbox>
              <w10:wrap anchorx="page" anchory="page"/>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1" behindDoc="1" locked="0" layoutInCell="1" allowOverlap="1">
              <wp:simplePos x="0" y="0"/>
              <wp:positionH relativeFrom="page">
                <wp:posOffset>2330450</wp:posOffset>
              </wp:positionH>
              <wp:positionV relativeFrom="page">
                <wp:posOffset>1438910</wp:posOffset>
              </wp:positionV>
              <wp:extent cx="2907665" cy="255905"/>
              <wp:wrapNone/>
              <wp:docPr id="479" name="Shape 479"/>
              <a:graphic xmlns:a="http://schemas.openxmlformats.org/drawingml/2006/main">
                <a:graphicData uri="http://schemas.microsoft.com/office/word/2010/wordprocessingShape">
                  <wps:wsp>
                    <wps:cNvSpPr txBox="1"/>
                    <wps:spPr>
                      <a:xfrm>
                        <a:ext cx="2907665" cy="25590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515463"/>
                              <w:spacing w:val="0"/>
                              <w:w w:val="100"/>
                              <w:position w:val="0"/>
                              <w:sz w:val="42"/>
                              <w:szCs w:val="42"/>
                            </w:rPr>
                            <w:t>新兴产业企业评价指标表</w:t>
                          </w:r>
                        </w:p>
                      </w:txbxContent>
                    </wps:txbx>
                    <wps:bodyPr wrap="none" lIns="0" tIns="0" rIns="0" bIns="0">
                      <a:spAutoFit/>
                    </wps:bodyPr>
                  </wps:wsp>
                </a:graphicData>
              </a:graphic>
            </wp:anchor>
          </w:drawing>
        </mc:Choice>
        <mc:Fallback>
          <w:pict>
            <v:shape id="_x0000_s1505" type="#_x0000_t202" style="position:absolute;margin-left:183.5pt;margin-top:113.3pt;width:228.95000000000002pt;height:20.150000000000002pt;z-index:-1887436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515463"/>
                        <w:spacing w:val="0"/>
                        <w:w w:val="100"/>
                        <w:position w:val="0"/>
                        <w:sz w:val="42"/>
                        <w:szCs w:val="42"/>
                      </w:rPr>
                      <w:t>新兴产业企业评价指标表</w:t>
                    </w:r>
                  </w:p>
                </w:txbxContent>
              </v:textbox>
              <w10:wrap anchorx="page" anchory="page"/>
            </v:shape>
          </w:pict>
        </mc:Fallback>
      </mc:AlternateContent>
    </w: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8" behindDoc="1" locked="0" layoutInCell="1" allowOverlap="1">
              <wp:simplePos x="0" y="0"/>
              <wp:positionH relativeFrom="page">
                <wp:posOffset>934720</wp:posOffset>
              </wp:positionH>
              <wp:positionV relativeFrom="page">
                <wp:posOffset>1457325</wp:posOffset>
              </wp:positionV>
              <wp:extent cx="694690" cy="186055"/>
              <wp:wrapNone/>
              <wp:docPr id="542" name="Shape 542"/>
              <a:graphic xmlns:a="http://schemas.openxmlformats.org/drawingml/2006/main">
                <a:graphicData uri="http://schemas.microsoft.com/office/word/2010/wordprocessingShape">
                  <wps:wsp>
                    <wps:cNvSpPr txBox="1"/>
                    <wps:spPr>
                      <a:xfrm>
                        <a:ext cx="69469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1-1</w:t>
                          </w:r>
                        </w:p>
                      </w:txbxContent>
                    </wps:txbx>
                    <wps:bodyPr wrap="none" lIns="0" tIns="0" rIns="0" bIns="0">
                      <a:spAutoFit/>
                    </wps:bodyPr>
                  </wps:wsp>
                </a:graphicData>
              </a:graphic>
            </wp:anchor>
          </w:drawing>
        </mc:Choice>
        <mc:Fallback>
          <w:pict>
            <v:shape id="_x0000_s1568" type="#_x0000_t202" style="position:absolute;margin-left:73.600000000000009pt;margin-top:114.75pt;width:54.700000000000003pt;height:14.65pt;z-index:-18874356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1-1</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2" behindDoc="1" locked="0" layoutInCell="1" allowOverlap="1">
              <wp:simplePos x="0" y="0"/>
              <wp:positionH relativeFrom="page">
                <wp:posOffset>934720</wp:posOffset>
              </wp:positionH>
              <wp:positionV relativeFrom="page">
                <wp:posOffset>1457325</wp:posOffset>
              </wp:positionV>
              <wp:extent cx="694690" cy="186055"/>
              <wp:wrapNone/>
              <wp:docPr id="546" name="Shape 546"/>
              <a:graphic xmlns:a="http://schemas.openxmlformats.org/drawingml/2006/main">
                <a:graphicData uri="http://schemas.microsoft.com/office/word/2010/wordprocessingShape">
                  <wps:wsp>
                    <wps:cNvSpPr txBox="1"/>
                    <wps:spPr>
                      <a:xfrm>
                        <a:ext cx="69469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1-1</w:t>
                          </w:r>
                        </w:p>
                      </w:txbxContent>
                    </wps:txbx>
                    <wps:bodyPr wrap="none" lIns="0" tIns="0" rIns="0" bIns="0">
                      <a:spAutoFit/>
                    </wps:bodyPr>
                  </wps:wsp>
                </a:graphicData>
              </a:graphic>
            </wp:anchor>
          </w:drawing>
        </mc:Choice>
        <mc:Fallback>
          <w:pict>
            <v:shape id="_x0000_s1572" type="#_x0000_t202" style="position:absolute;margin-left:73.600000000000009pt;margin-top:114.75pt;width:54.700000000000003pt;height:14.65pt;z-index:-18874356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1-1</w:t>
                    </w:r>
                  </w:p>
                </w:txbxContent>
              </v:textbox>
              <w10:wrap anchorx="page" anchory="page"/>
            </v:shape>
          </w:pict>
        </mc:Fallback>
      </mc:AlternateContent>
    </w: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6" behindDoc="1" locked="0" layoutInCell="1" allowOverlap="1">
              <wp:simplePos x="0" y="0"/>
              <wp:positionH relativeFrom="page">
                <wp:posOffset>1022985</wp:posOffset>
              </wp:positionH>
              <wp:positionV relativeFrom="page">
                <wp:posOffset>1460500</wp:posOffset>
              </wp:positionV>
              <wp:extent cx="496570" cy="182880"/>
              <wp:wrapNone/>
              <wp:docPr id="550" name="Shape 550"/>
              <a:graphic xmlns:a="http://schemas.openxmlformats.org/drawingml/2006/main">
                <a:graphicData uri="http://schemas.microsoft.com/office/word/2010/wordprocessingShape">
                  <wps:wsp>
                    <wps:cNvSpPr txBox="1"/>
                    <wps:spPr>
                      <a:xfrm>
                        <a:ext cx="49657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wps:txbx>
                    <wps:bodyPr wrap="none" lIns="0" tIns="0" rIns="0" bIns="0">
                      <a:spAutoFit/>
                    </wps:bodyPr>
                  </wps:wsp>
                </a:graphicData>
              </a:graphic>
            </wp:anchor>
          </w:drawing>
        </mc:Choice>
        <mc:Fallback>
          <w:pict>
            <v:shape id="_x0000_s1576" type="#_x0000_t202" style="position:absolute;margin-left:80.549999999999997pt;margin-top:115.pt;width:39.100000000000001pt;height:14.4pt;z-index:-18874355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v:textbox>
              <w10:wrap anchorx="page" anchory="page"/>
            </v:shape>
          </w:pict>
        </mc:Fallback>
      </mc:AlternateContent>
    </w: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2" behindDoc="1" locked="0" layoutInCell="1" allowOverlap="1">
              <wp:simplePos x="0" y="0"/>
              <wp:positionH relativeFrom="page">
                <wp:posOffset>897890</wp:posOffset>
              </wp:positionH>
              <wp:positionV relativeFrom="page">
                <wp:posOffset>1460500</wp:posOffset>
              </wp:positionV>
              <wp:extent cx="725170" cy="182880"/>
              <wp:wrapNone/>
              <wp:docPr id="556" name="Shape 556"/>
              <a:graphic xmlns:a="http://schemas.openxmlformats.org/drawingml/2006/main">
                <a:graphicData uri="http://schemas.microsoft.com/office/word/2010/wordprocessingShape">
                  <wps:wsp>
                    <wps:cNvSpPr txBox="1"/>
                    <wps:spPr>
                      <a:xfrm>
                        <a:ext cx="72517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1-2</w:t>
                          </w:r>
                        </w:p>
                      </w:txbxContent>
                    </wps:txbx>
                    <wps:bodyPr wrap="none" lIns="0" tIns="0" rIns="0" bIns="0">
                      <a:spAutoFit/>
                    </wps:bodyPr>
                  </wps:wsp>
                </a:graphicData>
              </a:graphic>
            </wp:anchor>
          </w:drawing>
        </mc:Choice>
        <mc:Fallback>
          <w:pict>
            <v:shape id="_x0000_s1582" type="#_x0000_t202" style="position:absolute;margin-left:70.700000000000003pt;margin-top:115.pt;width:57.100000000000001pt;height:14.4pt;z-index:-18874355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1-2</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0" behindDoc="1" locked="0" layoutInCell="1" allowOverlap="1">
              <wp:simplePos x="0" y="0"/>
              <wp:positionH relativeFrom="page">
                <wp:posOffset>943610</wp:posOffset>
              </wp:positionH>
              <wp:positionV relativeFrom="page">
                <wp:posOffset>1457325</wp:posOffset>
              </wp:positionV>
              <wp:extent cx="722630" cy="186055"/>
              <wp:wrapNone/>
              <wp:docPr id="564" name="Shape 564"/>
              <a:graphic xmlns:a="http://schemas.openxmlformats.org/drawingml/2006/main">
                <a:graphicData uri="http://schemas.microsoft.com/office/word/2010/wordprocessingShape">
                  <wps:wsp>
                    <wps:cNvSpPr txBox="1"/>
                    <wps:spPr>
                      <a:xfrm>
                        <a:ext cx="72263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1-3</w:t>
                          </w:r>
                        </w:p>
                      </w:txbxContent>
                    </wps:txbx>
                    <wps:bodyPr wrap="none" lIns="0" tIns="0" rIns="0" bIns="0">
                      <a:spAutoFit/>
                    </wps:bodyPr>
                  </wps:wsp>
                </a:graphicData>
              </a:graphic>
            </wp:anchor>
          </w:drawing>
        </mc:Choice>
        <mc:Fallback>
          <w:pict>
            <v:shape id="_x0000_s1590" type="#_x0000_t202" style="position:absolute;margin-left:74.299999999999997pt;margin-top:114.75pt;width:56.899999999999999pt;height:14.65pt;z-index:-18874354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en-US" w:eastAsia="en-US" w:bidi="en-US"/>
                      </w:rPr>
                      <w:t>1-3</w:t>
                    </w:r>
                  </w:p>
                </w:txbxContent>
              </v:textbox>
              <w10:wrap anchorx="page" anchory="page"/>
            </v:shape>
          </w:pict>
        </mc:Fallback>
      </mc:AlternateContent>
    </w: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1051560</wp:posOffset>
              </wp:positionH>
              <wp:positionV relativeFrom="page">
                <wp:posOffset>1216660</wp:posOffset>
              </wp:positionV>
              <wp:extent cx="521335" cy="194945"/>
              <wp:wrapNone/>
              <wp:docPr id="146" name="Shape 146"/>
              <a:graphic xmlns:a="http://schemas.openxmlformats.org/drawingml/2006/main">
                <a:graphicData uri="http://schemas.microsoft.com/office/word/2010/wordprocessingShape">
                  <wps:wsp>
                    <wps:cNvSpPr txBox="1"/>
                    <wps:spPr>
                      <a:xfrm>
                        <a:ext cx="521335"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172" type="#_x0000_t202" style="position:absolute;margin-left:82.799999999999997pt;margin-top:95.799999999999997pt;width:41.050000000000004pt;height:15.35pt;z-index:-18874395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1051560</wp:posOffset>
              </wp:positionH>
              <wp:positionV relativeFrom="page">
                <wp:posOffset>1216660</wp:posOffset>
              </wp:positionV>
              <wp:extent cx="521335" cy="194945"/>
              <wp:wrapNone/>
              <wp:docPr id="150" name="Shape 150"/>
              <a:graphic xmlns:a="http://schemas.openxmlformats.org/drawingml/2006/main">
                <a:graphicData uri="http://schemas.microsoft.com/office/word/2010/wordprocessingShape">
                  <wps:wsp>
                    <wps:cNvSpPr txBox="1"/>
                    <wps:spPr>
                      <a:xfrm>
                        <a:ext cx="521335"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176" type="#_x0000_t202" style="position:absolute;margin-left:82.799999999999997pt;margin-top:95.799999999999997pt;width:41.050000000000004pt;height:15.35pt;z-index:-1887439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4" behindDoc="1" locked="0" layoutInCell="1" allowOverlap="1">
              <wp:simplePos x="0" y="0"/>
              <wp:positionH relativeFrom="page">
                <wp:posOffset>986790</wp:posOffset>
              </wp:positionH>
              <wp:positionV relativeFrom="page">
                <wp:posOffset>1442085</wp:posOffset>
              </wp:positionV>
              <wp:extent cx="533400" cy="189230"/>
              <wp:wrapNone/>
              <wp:docPr id="599" name="Shape 599"/>
              <a:graphic xmlns:a="http://schemas.openxmlformats.org/drawingml/2006/main">
                <a:graphicData uri="http://schemas.microsoft.com/office/word/2010/wordprocessingShape">
                  <wps:wsp>
                    <wps:cNvSpPr txBox="1"/>
                    <wps:spPr>
                      <a:xfrm>
                        <a:ext cx="53340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2</w:t>
                          </w:r>
                        </w:p>
                      </w:txbxContent>
                    </wps:txbx>
                    <wps:bodyPr wrap="none" lIns="0" tIns="0" rIns="0" bIns="0">
                      <a:spAutoFit/>
                    </wps:bodyPr>
                  </wps:wsp>
                </a:graphicData>
              </a:graphic>
            </wp:anchor>
          </w:drawing>
        </mc:Choice>
        <mc:Fallback>
          <w:pict>
            <v:shape id="_x0000_s1625" type="#_x0000_t202" style="position:absolute;margin-left:77.700000000000003pt;margin-top:113.55pt;width:42.pt;height:14.9pt;z-index:-18874350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2</w:t>
                    </w:r>
                  </w:p>
                </w:txbxContent>
              </v:textbox>
              <w10:wrap anchorx="page" anchory="page"/>
            </v:shape>
          </w:pict>
        </mc:Fallback>
      </mc:AlternateContent>
    </w: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8" behindDoc="1" locked="0" layoutInCell="1" allowOverlap="1">
              <wp:simplePos x="0" y="0"/>
              <wp:positionH relativeFrom="page">
                <wp:posOffset>986790</wp:posOffset>
              </wp:positionH>
              <wp:positionV relativeFrom="page">
                <wp:posOffset>1442085</wp:posOffset>
              </wp:positionV>
              <wp:extent cx="533400" cy="189230"/>
              <wp:wrapNone/>
              <wp:docPr id="603" name="Shape 603"/>
              <a:graphic xmlns:a="http://schemas.openxmlformats.org/drawingml/2006/main">
                <a:graphicData uri="http://schemas.microsoft.com/office/word/2010/wordprocessingShape">
                  <wps:wsp>
                    <wps:cNvSpPr txBox="1"/>
                    <wps:spPr>
                      <a:xfrm>
                        <a:ext cx="53340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2</w:t>
                          </w:r>
                        </w:p>
                      </w:txbxContent>
                    </wps:txbx>
                    <wps:bodyPr wrap="none" lIns="0" tIns="0" rIns="0" bIns="0">
                      <a:spAutoFit/>
                    </wps:bodyPr>
                  </wps:wsp>
                </a:graphicData>
              </a:graphic>
            </wp:anchor>
          </w:drawing>
        </mc:Choice>
        <mc:Fallback>
          <w:pict>
            <v:shape id="_x0000_s1629" type="#_x0000_t202" style="position:absolute;margin-left:77.700000000000003pt;margin-top:113.55pt;width:42.pt;height:14.9pt;z-index:-18874350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2</w:t>
                    </w:r>
                  </w:p>
                </w:txbxContent>
              </v:textbox>
              <w10:wrap anchorx="page" anchory="page"/>
            </v:shape>
          </w:pict>
        </mc:Fallback>
      </mc:AlternateContent>
    </w: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2" behindDoc="1" locked="0" layoutInCell="1" allowOverlap="1">
              <wp:simplePos x="0" y="0"/>
              <wp:positionH relativeFrom="page">
                <wp:posOffset>988695</wp:posOffset>
              </wp:positionH>
              <wp:positionV relativeFrom="page">
                <wp:posOffset>1448435</wp:posOffset>
              </wp:positionV>
              <wp:extent cx="502920" cy="182880"/>
              <wp:wrapNone/>
              <wp:docPr id="607" name="Shape 607"/>
              <a:graphic xmlns:a="http://schemas.openxmlformats.org/drawingml/2006/main">
                <a:graphicData uri="http://schemas.microsoft.com/office/word/2010/wordprocessingShape">
                  <wps:wsp>
                    <wps:cNvSpPr txBox="1"/>
                    <wps:spPr>
                      <a:xfrm>
                        <a:ext cx="50292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wps:txbx>
                    <wps:bodyPr wrap="none" lIns="0" tIns="0" rIns="0" bIns="0">
                      <a:spAutoFit/>
                    </wps:bodyPr>
                  </wps:wsp>
                </a:graphicData>
              </a:graphic>
            </wp:anchor>
          </w:drawing>
        </mc:Choice>
        <mc:Fallback>
          <w:pict>
            <v:shape id="_x0000_s1633" type="#_x0000_t202" style="position:absolute;margin-left:77.850000000000009pt;margin-top:114.05pt;width:39.600000000000001pt;height:14.4pt;z-index:-18874350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v:textbox>
              <w10:wrap anchorx="page" anchory="page"/>
            </v:shape>
          </w:pict>
        </mc:Fallback>
      </mc:AlternateContent>
    </w: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6" behindDoc="1" locked="0" layoutInCell="1" allowOverlap="1">
              <wp:simplePos x="0" y="0"/>
              <wp:positionH relativeFrom="page">
                <wp:posOffset>1198245</wp:posOffset>
              </wp:positionH>
              <wp:positionV relativeFrom="page">
                <wp:posOffset>1004570</wp:posOffset>
              </wp:positionV>
              <wp:extent cx="530225" cy="182880"/>
              <wp:wrapNone/>
              <wp:docPr id="611" name="Shape 611"/>
              <a:graphic xmlns:a="http://schemas.openxmlformats.org/drawingml/2006/main">
                <a:graphicData uri="http://schemas.microsoft.com/office/word/2010/wordprocessingShape">
                  <wps:wsp>
                    <wps:cNvSpPr txBox="1"/>
                    <wps:spPr>
                      <a:xfrm>
                        <a:ext cx="530225"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637" type="#_x0000_t202" style="position:absolute;margin-left:94.350000000000009pt;margin-top:79.100000000000009pt;width:41.75pt;height:14.4pt;z-index:-188743497;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8" behindDoc="1" locked="0" layoutInCell="1" allowOverlap="1">
              <wp:simplePos x="0" y="0"/>
              <wp:positionH relativeFrom="page">
                <wp:posOffset>1198245</wp:posOffset>
              </wp:positionH>
              <wp:positionV relativeFrom="page">
                <wp:posOffset>1004570</wp:posOffset>
              </wp:positionV>
              <wp:extent cx="530225" cy="182880"/>
              <wp:wrapNone/>
              <wp:docPr id="613" name="Shape 613"/>
              <a:graphic xmlns:a="http://schemas.openxmlformats.org/drawingml/2006/main">
                <a:graphicData uri="http://schemas.microsoft.com/office/word/2010/wordprocessingShape">
                  <wps:wsp>
                    <wps:cNvSpPr txBox="1"/>
                    <wps:spPr>
                      <a:xfrm>
                        <a:ext cx="530225"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639" type="#_x0000_t202" style="position:absolute;margin-left:94.350000000000009pt;margin-top:79.100000000000009pt;width:41.75pt;height:14.4pt;z-index:-18874349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0" behindDoc="1" locked="0" layoutInCell="1" allowOverlap="1">
              <wp:simplePos x="0" y="0"/>
              <wp:positionH relativeFrom="page">
                <wp:posOffset>1189355</wp:posOffset>
              </wp:positionH>
              <wp:positionV relativeFrom="page">
                <wp:posOffset>1004570</wp:posOffset>
              </wp:positionV>
              <wp:extent cx="539750" cy="182880"/>
              <wp:wrapNone/>
              <wp:docPr id="615" name="Shape 615"/>
              <a:graphic xmlns:a="http://schemas.openxmlformats.org/drawingml/2006/main">
                <a:graphicData uri="http://schemas.microsoft.com/office/word/2010/wordprocessingShape">
                  <wps:wsp>
                    <wps:cNvSpPr txBox="1"/>
                    <wps:spPr>
                      <a:xfrm>
                        <a:ext cx="53975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641" type="#_x0000_t202" style="position:absolute;margin-left:93.650000000000006pt;margin-top:79.100000000000009pt;width:42.5pt;height:14.4pt;z-index:-18874349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1015365</wp:posOffset>
              </wp:positionH>
              <wp:positionV relativeFrom="page">
                <wp:posOffset>1379855</wp:posOffset>
              </wp:positionV>
              <wp:extent cx="533400" cy="173990"/>
              <wp:wrapNone/>
              <wp:docPr id="154" name="Shape 154"/>
              <a:graphic xmlns:a="http://schemas.openxmlformats.org/drawingml/2006/main">
                <a:graphicData uri="http://schemas.microsoft.com/office/word/2010/wordprocessingShape">
                  <wps:wsp>
                    <wps:cNvSpPr txBox="1"/>
                    <wps:spPr>
                      <a:xfrm>
                        <a:ext cx="53340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180" type="#_x0000_t202" style="position:absolute;margin-left:79.950000000000003pt;margin-top:108.65000000000001pt;width:42.pt;height:13.700000000000001pt;z-index:-1887439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2" behindDoc="1" locked="0" layoutInCell="1" allowOverlap="1">
              <wp:simplePos x="0" y="0"/>
              <wp:positionH relativeFrom="page">
                <wp:posOffset>1189355</wp:posOffset>
              </wp:positionH>
              <wp:positionV relativeFrom="page">
                <wp:posOffset>1004570</wp:posOffset>
              </wp:positionV>
              <wp:extent cx="539750" cy="182880"/>
              <wp:wrapNone/>
              <wp:docPr id="617" name="Shape 617"/>
              <a:graphic xmlns:a="http://schemas.openxmlformats.org/drawingml/2006/main">
                <a:graphicData uri="http://schemas.microsoft.com/office/word/2010/wordprocessingShape">
                  <wps:wsp>
                    <wps:cNvSpPr txBox="1"/>
                    <wps:spPr>
                      <a:xfrm>
                        <a:ext cx="53975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643" type="#_x0000_t202" style="position:absolute;margin-left:93.650000000000006pt;margin-top:79.100000000000009pt;width:42.5pt;height:14.4pt;z-index:-18874349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1015365</wp:posOffset>
              </wp:positionH>
              <wp:positionV relativeFrom="page">
                <wp:posOffset>1379855</wp:posOffset>
              </wp:positionV>
              <wp:extent cx="533400" cy="173990"/>
              <wp:wrapNone/>
              <wp:docPr id="156" name="Shape 156"/>
              <a:graphic xmlns:a="http://schemas.openxmlformats.org/drawingml/2006/main">
                <a:graphicData uri="http://schemas.microsoft.com/office/word/2010/wordprocessingShape">
                  <wps:wsp>
                    <wps:cNvSpPr txBox="1"/>
                    <wps:spPr>
                      <a:xfrm>
                        <a:ext cx="53340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182" type="#_x0000_t202" style="position:absolute;margin-left:79.950000000000003pt;margin-top:108.65000000000001pt;width:42.pt;height:13.700000000000001pt;z-index:-1887439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4" behindDoc="1" locked="0" layoutInCell="1" allowOverlap="1">
              <wp:simplePos x="0" y="0"/>
              <wp:positionH relativeFrom="page">
                <wp:posOffset>1021080</wp:posOffset>
              </wp:positionH>
              <wp:positionV relativeFrom="page">
                <wp:posOffset>1055370</wp:posOffset>
              </wp:positionV>
              <wp:extent cx="542290" cy="186055"/>
              <wp:wrapNone/>
              <wp:docPr id="670" name="Shape 670"/>
              <a:graphic xmlns:a="http://schemas.openxmlformats.org/drawingml/2006/main">
                <a:graphicData uri="http://schemas.microsoft.com/office/word/2010/wordprocessingShape">
                  <wps:wsp>
                    <wps:cNvSpPr txBox="1"/>
                    <wps:spPr>
                      <a:xfrm>
                        <a:ext cx="54229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4</w:t>
                          </w:r>
                        </w:p>
                      </w:txbxContent>
                    </wps:txbx>
                    <wps:bodyPr wrap="none" lIns="0" tIns="0" rIns="0" bIns="0">
                      <a:spAutoFit/>
                    </wps:bodyPr>
                  </wps:wsp>
                </a:graphicData>
              </a:graphic>
            </wp:anchor>
          </w:drawing>
        </mc:Choice>
        <mc:Fallback>
          <w:pict>
            <v:shape id="_x0000_s1696" type="#_x0000_t202" style="position:absolute;margin-left:80.400000000000006pt;margin-top:83.100000000000009pt;width:42.700000000000003pt;height:14.65pt;z-index:-188743439;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4</w:t>
                    </w:r>
                  </w:p>
                </w:txbxContent>
              </v:textbox>
              <w10:wrap anchorx="page" anchory="page"/>
            </v:shape>
          </w:pict>
        </mc:Fallback>
      </mc:AlternateContent>
    </w: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8" behindDoc="1" locked="0" layoutInCell="1" allowOverlap="1">
              <wp:simplePos x="0" y="0"/>
              <wp:positionH relativeFrom="page">
                <wp:posOffset>1021080</wp:posOffset>
              </wp:positionH>
              <wp:positionV relativeFrom="page">
                <wp:posOffset>1055370</wp:posOffset>
              </wp:positionV>
              <wp:extent cx="542290" cy="186055"/>
              <wp:wrapNone/>
              <wp:docPr id="674" name="Shape 674"/>
              <a:graphic xmlns:a="http://schemas.openxmlformats.org/drawingml/2006/main">
                <a:graphicData uri="http://schemas.microsoft.com/office/word/2010/wordprocessingShape">
                  <wps:wsp>
                    <wps:cNvSpPr txBox="1"/>
                    <wps:spPr>
                      <a:xfrm>
                        <a:ext cx="54229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4</w:t>
                          </w:r>
                        </w:p>
                      </w:txbxContent>
                    </wps:txbx>
                    <wps:bodyPr wrap="none" lIns="0" tIns="0" rIns="0" bIns="0">
                      <a:spAutoFit/>
                    </wps:bodyPr>
                  </wps:wsp>
                </a:graphicData>
              </a:graphic>
            </wp:anchor>
          </w:drawing>
        </mc:Choice>
        <mc:Fallback>
          <w:pict>
            <v:shape id="_x0000_s1700" type="#_x0000_t202" style="position:absolute;margin-left:80.400000000000006pt;margin-top:83.100000000000009pt;width:42.700000000000003pt;height:14.65pt;z-index:-18874343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4</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2" behindDoc="1" locked="0" layoutInCell="1" allowOverlap="1">
              <wp:simplePos x="0" y="0"/>
              <wp:positionH relativeFrom="page">
                <wp:posOffset>1024255</wp:posOffset>
              </wp:positionH>
              <wp:positionV relativeFrom="page">
                <wp:posOffset>1073150</wp:posOffset>
              </wp:positionV>
              <wp:extent cx="533400" cy="186055"/>
              <wp:wrapNone/>
              <wp:docPr id="678" name="Shape 678"/>
              <a:graphic xmlns:a="http://schemas.openxmlformats.org/drawingml/2006/main">
                <a:graphicData uri="http://schemas.microsoft.com/office/word/2010/wordprocessingShape">
                  <wps:wsp>
                    <wps:cNvSpPr txBox="1"/>
                    <wps:spPr>
                      <a:xfrm>
                        <a:ext cx="53340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3</w:t>
                          </w:r>
                        </w:p>
                      </w:txbxContent>
                    </wps:txbx>
                    <wps:bodyPr wrap="none" lIns="0" tIns="0" rIns="0" bIns="0">
                      <a:spAutoFit/>
                    </wps:bodyPr>
                  </wps:wsp>
                </a:graphicData>
              </a:graphic>
            </wp:anchor>
          </w:drawing>
        </mc:Choice>
        <mc:Fallback>
          <w:pict>
            <v:shape id="_x0000_s1704" type="#_x0000_t202" style="position:absolute;margin-left:80.650000000000006pt;margin-top:84.5pt;width:42.pt;height:14.65pt;z-index:-18874343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3</w:t>
                    </w:r>
                  </w:p>
                </w:txbxContent>
              </v:textbox>
              <w10:wrap anchorx="page" anchory="page"/>
            </v:shape>
          </w:pict>
        </mc:Fallback>
      </mc:AlternateContent>
    </w: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1026160</wp:posOffset>
              </wp:positionH>
              <wp:positionV relativeFrom="page">
                <wp:posOffset>995680</wp:posOffset>
              </wp:positionV>
              <wp:extent cx="521335" cy="176530"/>
              <wp:wrapNone/>
              <wp:docPr id="91" name="Shape 91"/>
              <a:graphic xmlns:a="http://schemas.openxmlformats.org/drawingml/2006/main">
                <a:graphicData uri="http://schemas.microsoft.com/office/word/2010/wordprocessingShape">
                  <wps:wsp>
                    <wps:cNvSpPr txBox="1"/>
                    <wps:spPr>
                      <a:xfrm>
                        <a:ext cx="521335" cy="1765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3</w:t>
                          </w:r>
                        </w:p>
                      </w:txbxContent>
                    </wps:txbx>
                    <wps:bodyPr wrap="none" lIns="0" tIns="0" rIns="0" bIns="0">
                      <a:spAutoFit/>
                    </wps:bodyPr>
                  </wps:wsp>
                </a:graphicData>
              </a:graphic>
            </wp:anchor>
          </w:drawing>
        </mc:Choice>
        <mc:Fallback>
          <w:pict>
            <v:shape id="_x0000_s1117" type="#_x0000_t202" style="position:absolute;margin-left:80.799999999999997pt;margin-top:78.400000000000006pt;width:41.050000000000004pt;height:13.9pt;z-index:-1887439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3</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1043305</wp:posOffset>
              </wp:positionH>
              <wp:positionV relativeFrom="page">
                <wp:posOffset>1003935</wp:posOffset>
              </wp:positionV>
              <wp:extent cx="514985" cy="189230"/>
              <wp:wrapNone/>
              <wp:docPr id="168" name="Shape 168"/>
              <a:graphic xmlns:a="http://schemas.openxmlformats.org/drawingml/2006/main">
                <a:graphicData uri="http://schemas.microsoft.com/office/word/2010/wordprocessingShape">
                  <wps:wsp>
                    <wps:cNvSpPr txBox="1"/>
                    <wps:spPr>
                      <a:xfrm>
                        <a:ext cx="514985"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194" type="#_x0000_t202" style="position:absolute;margin-left:82.150000000000006pt;margin-top:79.049999999999997pt;width:40.550000000000004pt;height:14.9pt;z-index:-18874393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1073785</wp:posOffset>
              </wp:positionH>
              <wp:positionV relativeFrom="page">
                <wp:posOffset>1337310</wp:posOffset>
              </wp:positionV>
              <wp:extent cx="524510" cy="186055"/>
              <wp:wrapNone/>
              <wp:docPr id="172" name="Shape 172"/>
              <a:graphic xmlns:a="http://schemas.openxmlformats.org/drawingml/2006/main">
                <a:graphicData uri="http://schemas.microsoft.com/office/word/2010/wordprocessingShape">
                  <wps:wsp>
                    <wps:cNvSpPr txBox="1"/>
                    <wps:spPr>
                      <a:xfrm>
                        <a:ext cx="52451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198" type="#_x0000_t202" style="position:absolute;margin-left:84.549999999999997pt;margin-top:105.3pt;width:41.300000000000004pt;height:14.65pt;z-index:-1887439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1031240</wp:posOffset>
              </wp:positionH>
              <wp:positionV relativeFrom="page">
                <wp:posOffset>1228090</wp:posOffset>
              </wp:positionV>
              <wp:extent cx="514985" cy="173990"/>
              <wp:wrapNone/>
              <wp:docPr id="176" name="Shape 176"/>
              <a:graphic xmlns:a="http://schemas.openxmlformats.org/drawingml/2006/main">
                <a:graphicData uri="http://schemas.microsoft.com/office/word/2010/wordprocessingShape">
                  <wps:wsp>
                    <wps:cNvSpPr txBox="1"/>
                    <wps:spPr>
                      <a:xfrm>
                        <a:ext cx="514985"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02" type="#_x0000_t202" style="position:absolute;margin-left:81.200000000000003pt;margin-top:96.700000000000003pt;width:40.550000000000004pt;height:13.700000000000001pt;z-index:-1887439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1031240</wp:posOffset>
              </wp:positionH>
              <wp:positionV relativeFrom="page">
                <wp:posOffset>1228090</wp:posOffset>
              </wp:positionV>
              <wp:extent cx="514985" cy="173990"/>
              <wp:wrapNone/>
              <wp:docPr id="178" name="Shape 178"/>
              <a:graphic xmlns:a="http://schemas.openxmlformats.org/drawingml/2006/main">
                <a:graphicData uri="http://schemas.microsoft.com/office/word/2010/wordprocessingShape">
                  <wps:wsp>
                    <wps:cNvSpPr txBox="1"/>
                    <wps:spPr>
                      <a:xfrm>
                        <a:ext cx="514985"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04" type="#_x0000_t202" style="position:absolute;margin-left:81.200000000000003pt;margin-top:96.700000000000003pt;width:40.550000000000004pt;height:13.700000000000001pt;z-index:-18874392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1092835</wp:posOffset>
              </wp:positionH>
              <wp:positionV relativeFrom="page">
                <wp:posOffset>1274445</wp:posOffset>
              </wp:positionV>
              <wp:extent cx="557530" cy="182880"/>
              <wp:wrapNone/>
              <wp:docPr id="95" name="Shape 95"/>
              <a:graphic xmlns:a="http://schemas.openxmlformats.org/drawingml/2006/main">
                <a:graphicData uri="http://schemas.microsoft.com/office/word/2010/wordprocessingShape">
                  <wps:wsp>
                    <wps:cNvSpPr txBox="1"/>
                    <wps:spPr>
                      <a:xfrm>
                        <a:ext cx="55753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SimSun" w:eastAsia="SimSun" w:hAnsi="SimSun" w:cs="SimSun"/>
                              <w:color w:val="000000"/>
                              <w:spacing w:val="0"/>
                              <w:w w:val="100"/>
                              <w:position w:val="0"/>
                              <w:sz w:val="32"/>
                              <w:szCs w:val="32"/>
                            </w:rPr>
                            <w:t>4</w:t>
                          </w:r>
                        </w:p>
                      </w:txbxContent>
                    </wps:txbx>
                    <wps:bodyPr wrap="none" lIns="0" tIns="0" rIns="0" bIns="0">
                      <a:spAutoFit/>
                    </wps:bodyPr>
                  </wps:wsp>
                </a:graphicData>
              </a:graphic>
            </wp:anchor>
          </w:drawing>
        </mc:Choice>
        <mc:Fallback>
          <w:pict>
            <v:shape id="_x0000_s1121" type="#_x0000_t202" style="position:absolute;margin-left:86.049999999999997pt;margin-top:100.35000000000001pt;width:43.899999999999999pt;height:14.4pt;z-index:-1887439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SimSun" w:eastAsia="SimSun" w:hAnsi="SimSun" w:cs="SimSun"/>
                        <w:color w:val="000000"/>
                        <w:spacing w:val="0"/>
                        <w:w w:val="100"/>
                        <w:position w:val="0"/>
                        <w:sz w:val="32"/>
                        <w:szCs w:val="32"/>
                      </w:rPr>
                      <w:t>4</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1083945</wp:posOffset>
              </wp:positionH>
              <wp:positionV relativeFrom="page">
                <wp:posOffset>1044575</wp:posOffset>
              </wp:positionV>
              <wp:extent cx="518160" cy="189230"/>
              <wp:wrapNone/>
              <wp:docPr id="194" name="Shape 194"/>
              <a:graphic xmlns:a="http://schemas.openxmlformats.org/drawingml/2006/main">
                <a:graphicData uri="http://schemas.microsoft.com/office/word/2010/wordprocessingShape">
                  <wps:wsp>
                    <wps:cNvSpPr txBox="1"/>
                    <wps:spPr>
                      <a:xfrm>
                        <a:ext cx="518160"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220" type="#_x0000_t202" style="position:absolute;margin-left:85.350000000000009pt;margin-top:82.25pt;width:40.800000000000004pt;height:14.9pt;z-index:-1887439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1078865</wp:posOffset>
              </wp:positionH>
              <wp:positionV relativeFrom="page">
                <wp:posOffset>1036955</wp:posOffset>
              </wp:positionV>
              <wp:extent cx="527050" cy="182880"/>
              <wp:wrapNone/>
              <wp:docPr id="198" name="Shape 198"/>
              <a:graphic xmlns:a="http://schemas.openxmlformats.org/drawingml/2006/main">
                <a:graphicData uri="http://schemas.microsoft.com/office/word/2010/wordprocessingShape">
                  <wps:wsp>
                    <wps:cNvSpPr txBox="1"/>
                    <wps:spPr>
                      <a:xfrm>
                        <a:ext cx="52705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224" type="#_x0000_t202" style="position:absolute;margin-left:84.950000000000003pt;margin-top:81.650000000000006pt;width:41.5pt;height:14.4pt;z-index:-18874390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1052195</wp:posOffset>
              </wp:positionH>
              <wp:positionV relativeFrom="page">
                <wp:posOffset>1294130</wp:posOffset>
              </wp:positionV>
              <wp:extent cx="533400" cy="176530"/>
              <wp:wrapNone/>
              <wp:docPr id="202" name="Shape 202"/>
              <a:graphic xmlns:a="http://schemas.openxmlformats.org/drawingml/2006/main">
                <a:graphicData uri="http://schemas.microsoft.com/office/word/2010/wordprocessingShape">
                  <wps:wsp>
                    <wps:cNvSpPr txBox="1"/>
                    <wps:spPr>
                      <a:xfrm>
                        <a:ext cx="533400" cy="1765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28" type="#_x0000_t202" style="position:absolute;margin-left:82.850000000000009pt;margin-top:101.90000000000001pt;width:42.pt;height:13.9pt;z-index:-1887438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1052195</wp:posOffset>
              </wp:positionH>
              <wp:positionV relativeFrom="page">
                <wp:posOffset>1294130</wp:posOffset>
              </wp:positionV>
              <wp:extent cx="533400" cy="176530"/>
              <wp:wrapNone/>
              <wp:docPr id="204" name="Shape 204"/>
              <a:graphic xmlns:a="http://schemas.openxmlformats.org/drawingml/2006/main">
                <a:graphicData uri="http://schemas.microsoft.com/office/word/2010/wordprocessingShape">
                  <wps:wsp>
                    <wps:cNvSpPr txBox="1"/>
                    <wps:spPr>
                      <a:xfrm>
                        <a:ext cx="533400" cy="1765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30" type="#_x0000_t202" style="position:absolute;margin-left:82.850000000000009pt;margin-top:101.90000000000001pt;width:42.pt;height:13.9pt;z-index:-1887438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1092835</wp:posOffset>
              </wp:positionH>
              <wp:positionV relativeFrom="page">
                <wp:posOffset>1274445</wp:posOffset>
              </wp:positionV>
              <wp:extent cx="557530" cy="182880"/>
              <wp:wrapNone/>
              <wp:docPr id="99" name="Shape 99"/>
              <a:graphic xmlns:a="http://schemas.openxmlformats.org/drawingml/2006/main">
                <a:graphicData uri="http://schemas.microsoft.com/office/word/2010/wordprocessingShape">
                  <wps:wsp>
                    <wps:cNvSpPr txBox="1"/>
                    <wps:spPr>
                      <a:xfrm>
                        <a:ext cx="557530" cy="18288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SimSun" w:eastAsia="SimSun" w:hAnsi="SimSun" w:cs="SimSun"/>
                              <w:color w:val="000000"/>
                              <w:spacing w:val="0"/>
                              <w:w w:val="100"/>
                              <w:position w:val="0"/>
                              <w:sz w:val="32"/>
                              <w:szCs w:val="32"/>
                            </w:rPr>
                            <w:t>4</w:t>
                          </w:r>
                        </w:p>
                      </w:txbxContent>
                    </wps:txbx>
                    <wps:bodyPr wrap="none" lIns="0" tIns="0" rIns="0" bIns="0">
                      <a:spAutoFit/>
                    </wps:bodyPr>
                  </wps:wsp>
                </a:graphicData>
              </a:graphic>
            </wp:anchor>
          </w:drawing>
        </mc:Choice>
        <mc:Fallback>
          <w:pict>
            <v:shape id="_x0000_s1125" type="#_x0000_t202" style="position:absolute;margin-left:86.049999999999997pt;margin-top:100.35000000000001pt;width:43.899999999999999pt;height:14.4pt;z-index:-1887439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SimSun" w:eastAsia="SimSun" w:hAnsi="SimSun" w:cs="SimSun"/>
                        <w:color w:val="000000"/>
                        <w:spacing w:val="0"/>
                        <w:w w:val="100"/>
                        <w:position w:val="0"/>
                        <w:sz w:val="32"/>
                        <w:szCs w:val="32"/>
                      </w:rPr>
                      <w:t>4</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1026160</wp:posOffset>
              </wp:positionH>
              <wp:positionV relativeFrom="page">
                <wp:posOffset>1292860</wp:posOffset>
              </wp:positionV>
              <wp:extent cx="527050" cy="198120"/>
              <wp:wrapNone/>
              <wp:docPr id="218" name="Shape 218"/>
              <a:graphic xmlns:a="http://schemas.openxmlformats.org/drawingml/2006/main">
                <a:graphicData uri="http://schemas.microsoft.com/office/word/2010/wordprocessingShape">
                  <wps:wsp>
                    <wps:cNvSpPr txBox="1"/>
                    <wps:spPr>
                      <a:xfrm>
                        <a:ext cx="527050" cy="19812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244" type="#_x0000_t202" style="position:absolute;margin-left:80.799999999999997pt;margin-top:101.8pt;width:41.5pt;height:15.6pt;z-index:-18874388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lang w:val="zh-CN" w:eastAsia="zh-CN" w:bidi="zh-CN"/>
                        </w:rPr>
                        <w:t>#</w:t>
                      </w:r>
                    </w:fldSimple>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1068705</wp:posOffset>
              </wp:positionH>
              <wp:positionV relativeFrom="page">
                <wp:posOffset>1405890</wp:posOffset>
              </wp:positionV>
              <wp:extent cx="514985" cy="189230"/>
              <wp:wrapNone/>
              <wp:docPr id="222" name="Shape 222"/>
              <a:graphic xmlns:a="http://schemas.openxmlformats.org/drawingml/2006/main">
                <a:graphicData uri="http://schemas.microsoft.com/office/word/2010/wordprocessingShape">
                  <wps:wsp>
                    <wps:cNvSpPr txBox="1"/>
                    <wps:spPr>
                      <a:xfrm>
                        <a:ext cx="514985"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248" type="#_x0000_t202" style="position:absolute;margin-left:84.150000000000006pt;margin-top:110.7pt;width:40.550000000000004pt;height:14.9pt;z-index:-18874387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1053465</wp:posOffset>
              </wp:positionH>
              <wp:positionV relativeFrom="page">
                <wp:posOffset>1350010</wp:posOffset>
              </wp:positionV>
              <wp:extent cx="533400" cy="176530"/>
              <wp:wrapNone/>
              <wp:docPr id="226" name="Shape 226"/>
              <a:graphic xmlns:a="http://schemas.openxmlformats.org/drawingml/2006/main">
                <a:graphicData uri="http://schemas.microsoft.com/office/word/2010/wordprocessingShape">
                  <wps:wsp>
                    <wps:cNvSpPr txBox="1"/>
                    <wps:spPr>
                      <a:xfrm>
                        <a:ext cx="533400" cy="1765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252" type="#_x0000_t202" style="position:absolute;margin-left:82.950000000000003pt;margin-top:106.3pt;width:42.pt;height:13.9pt;z-index:-18874387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1053465</wp:posOffset>
              </wp:positionH>
              <wp:positionV relativeFrom="page">
                <wp:posOffset>1350010</wp:posOffset>
              </wp:positionV>
              <wp:extent cx="533400" cy="176530"/>
              <wp:wrapNone/>
              <wp:docPr id="228" name="Shape 228"/>
              <a:graphic xmlns:a="http://schemas.openxmlformats.org/drawingml/2006/main">
                <a:graphicData uri="http://schemas.microsoft.com/office/word/2010/wordprocessingShape">
                  <wps:wsp>
                    <wps:cNvSpPr txBox="1"/>
                    <wps:spPr>
                      <a:xfrm>
                        <a:ext cx="533400" cy="1765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254" type="#_x0000_t202" style="position:absolute;margin-left:82.950000000000003pt;margin-top:106.3pt;width:42.pt;height:13.9pt;z-index:-18874387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1092835</wp:posOffset>
              </wp:positionH>
              <wp:positionV relativeFrom="page">
                <wp:posOffset>1365885</wp:posOffset>
              </wp:positionV>
              <wp:extent cx="506095" cy="189230"/>
              <wp:wrapNone/>
              <wp:docPr id="244" name="Shape 244"/>
              <a:graphic xmlns:a="http://schemas.openxmlformats.org/drawingml/2006/main">
                <a:graphicData uri="http://schemas.microsoft.com/office/word/2010/wordprocessingShape">
                  <wps:wsp>
                    <wps:cNvSpPr txBox="1"/>
                    <wps:spPr>
                      <a:xfrm>
                        <a:ext cx="506095"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70" type="#_x0000_t202" style="position:absolute;margin-left:86.049999999999997pt;margin-top:107.55pt;width:39.850000000000001pt;height:14.9pt;z-index:-18874385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1092835</wp:posOffset>
              </wp:positionH>
              <wp:positionV relativeFrom="page">
                <wp:posOffset>1365885</wp:posOffset>
              </wp:positionV>
              <wp:extent cx="506095" cy="189230"/>
              <wp:wrapNone/>
              <wp:docPr id="248" name="Shape 248"/>
              <a:graphic xmlns:a="http://schemas.openxmlformats.org/drawingml/2006/main">
                <a:graphicData uri="http://schemas.microsoft.com/office/word/2010/wordprocessingShape">
                  <wps:wsp>
                    <wps:cNvSpPr txBox="1"/>
                    <wps:spPr>
                      <a:xfrm>
                        <a:ext cx="506095"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74" type="#_x0000_t202" style="position:absolute;margin-left:86.049999999999997pt;margin-top:107.55pt;width:39.850000000000001pt;height:14.9pt;z-index:-18874385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1063625</wp:posOffset>
              </wp:positionH>
              <wp:positionV relativeFrom="page">
                <wp:posOffset>1353820</wp:posOffset>
              </wp:positionV>
              <wp:extent cx="533400" cy="201295"/>
              <wp:wrapNone/>
              <wp:docPr id="252" name="Shape 252"/>
              <a:graphic xmlns:a="http://schemas.openxmlformats.org/drawingml/2006/main">
                <a:graphicData uri="http://schemas.microsoft.com/office/word/2010/wordprocessingShape">
                  <wps:wsp>
                    <wps:cNvSpPr txBox="1"/>
                    <wps:spPr>
                      <a:xfrm>
                        <a:ext cx="533400" cy="20129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278" type="#_x0000_t202" style="position:absolute;margin-left:83.75pt;margin-top:106.60000000000001pt;width:42.pt;height:15.85pt;z-index:-1887438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1063625</wp:posOffset>
              </wp:positionH>
              <wp:positionV relativeFrom="page">
                <wp:posOffset>1353820</wp:posOffset>
              </wp:positionV>
              <wp:extent cx="533400" cy="201295"/>
              <wp:wrapNone/>
              <wp:docPr id="256" name="Shape 256"/>
              <a:graphic xmlns:a="http://schemas.openxmlformats.org/drawingml/2006/main">
                <a:graphicData uri="http://schemas.microsoft.com/office/word/2010/wordprocessingShape">
                  <wps:wsp>
                    <wps:cNvSpPr txBox="1"/>
                    <wps:spPr>
                      <a:xfrm>
                        <a:ext cx="533400" cy="20129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282" type="#_x0000_t202" style="position:absolute;margin-left:83.75pt;margin-top:106.60000000000001pt;width:42.pt;height:15.85pt;z-index:-1887438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1090930</wp:posOffset>
              </wp:positionH>
              <wp:positionV relativeFrom="page">
                <wp:posOffset>1369060</wp:posOffset>
              </wp:positionV>
              <wp:extent cx="511810" cy="186055"/>
              <wp:wrapNone/>
              <wp:docPr id="260" name="Shape 260"/>
              <a:graphic xmlns:a="http://schemas.openxmlformats.org/drawingml/2006/main">
                <a:graphicData uri="http://schemas.microsoft.com/office/word/2010/wordprocessingShape">
                  <wps:wsp>
                    <wps:cNvSpPr txBox="1"/>
                    <wps:spPr>
                      <a:xfrm>
                        <a:ext cx="51181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86" type="#_x0000_t202" style="position:absolute;margin-left:85.900000000000006pt;margin-top:107.8pt;width:40.300000000000004pt;height:14.65pt;z-index:-18874383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1090930</wp:posOffset>
              </wp:positionH>
              <wp:positionV relativeFrom="page">
                <wp:posOffset>1369060</wp:posOffset>
              </wp:positionV>
              <wp:extent cx="511810" cy="186055"/>
              <wp:wrapNone/>
              <wp:docPr id="264" name="Shape 264"/>
              <a:graphic xmlns:a="http://schemas.openxmlformats.org/drawingml/2006/main">
                <a:graphicData uri="http://schemas.microsoft.com/office/word/2010/wordprocessingShape">
                  <wps:wsp>
                    <wps:cNvSpPr txBox="1"/>
                    <wps:spPr>
                      <a:xfrm>
                        <a:ext cx="511810"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wps:txbx>
                    <wps:bodyPr wrap="none" lIns="0" tIns="0" rIns="0" bIns="0">
                      <a:spAutoFit/>
                    </wps:bodyPr>
                  </wps:wsp>
                </a:graphicData>
              </a:graphic>
            </wp:anchor>
          </w:drawing>
        </mc:Choice>
        <mc:Fallback>
          <w:pict>
            <v:shape id="_x0000_s1290" type="#_x0000_t202" style="position:absolute;margin-left:85.900000000000006pt;margin-top:107.8pt;width:40.300000000000004pt;height:14.65pt;z-index:-18874383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rPr>
                        <w:t>#</w:t>
                      </w:r>
                    </w:fldSimple>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1022985</wp:posOffset>
              </wp:positionH>
              <wp:positionV relativeFrom="page">
                <wp:posOffset>1384300</wp:posOffset>
              </wp:positionV>
              <wp:extent cx="514985" cy="191770"/>
              <wp:wrapNone/>
              <wp:docPr id="278" name="Shape 278"/>
              <a:graphic xmlns:a="http://schemas.openxmlformats.org/drawingml/2006/main">
                <a:graphicData uri="http://schemas.microsoft.com/office/word/2010/wordprocessingShape">
                  <wps:wsp>
                    <wps:cNvSpPr txBox="1"/>
                    <wps:spPr>
                      <a:xfrm>
                        <a:ext cx="514985" cy="19177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wps:txbx>
                    <wps:bodyPr wrap="none" lIns="0" tIns="0" rIns="0" bIns="0">
                      <a:spAutoFit/>
                    </wps:bodyPr>
                  </wps:wsp>
                </a:graphicData>
              </a:graphic>
            </wp:anchor>
          </w:drawing>
        </mc:Choice>
        <mc:Fallback>
          <w:pict>
            <v:shape id="_x0000_s1304" type="#_x0000_t202" style="position:absolute;margin-left:80.549999999999997pt;margin-top:109.pt;width:40.550000000000004pt;height:15.1pt;z-index:-18874382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1022985</wp:posOffset>
              </wp:positionH>
              <wp:positionV relativeFrom="page">
                <wp:posOffset>1384300</wp:posOffset>
              </wp:positionV>
              <wp:extent cx="514985" cy="191770"/>
              <wp:wrapNone/>
              <wp:docPr id="282" name="Shape 282"/>
              <a:graphic xmlns:a="http://schemas.openxmlformats.org/drawingml/2006/main">
                <a:graphicData uri="http://schemas.microsoft.com/office/word/2010/wordprocessingShape">
                  <wps:wsp>
                    <wps:cNvSpPr txBox="1"/>
                    <wps:spPr>
                      <a:xfrm>
                        <a:ext cx="514985" cy="19177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wps:txbx>
                    <wps:bodyPr wrap="none" lIns="0" tIns="0" rIns="0" bIns="0">
                      <a:spAutoFit/>
                    </wps:bodyPr>
                  </wps:wsp>
                </a:graphicData>
              </a:graphic>
            </wp:anchor>
          </w:drawing>
        </mc:Choice>
        <mc:Fallback>
          <w:pict>
            <v:shape id="_x0000_s1308" type="#_x0000_t202" style="position:absolute;margin-left:80.549999999999997pt;margin-top:109.pt;width:40.550000000000004pt;height:15.1pt;z-index:-18874381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rPr>
                      <w:t>1</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1056005</wp:posOffset>
              </wp:positionH>
              <wp:positionV relativeFrom="page">
                <wp:posOffset>1282700</wp:posOffset>
              </wp:positionV>
              <wp:extent cx="521335" cy="186055"/>
              <wp:wrapNone/>
              <wp:docPr id="286" name="Shape 286"/>
              <a:graphic xmlns:a="http://schemas.openxmlformats.org/drawingml/2006/main">
                <a:graphicData uri="http://schemas.microsoft.com/office/word/2010/wordprocessingShape">
                  <wps:wsp>
                    <wps:cNvSpPr txBox="1"/>
                    <wps:spPr>
                      <a:xfrm>
                        <a:ext cx="521335"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wps:txbx>
                    <wps:bodyPr wrap="none" lIns="0" tIns="0" rIns="0" bIns="0">
                      <a:spAutoFit/>
                    </wps:bodyPr>
                  </wps:wsp>
                </a:graphicData>
              </a:graphic>
            </wp:anchor>
          </w:drawing>
        </mc:Choice>
        <mc:Fallback>
          <w:pict>
            <v:shape id="_x0000_s1312" type="#_x0000_t202" style="position:absolute;margin-left:83.150000000000006pt;margin-top:101.pt;width:41.050000000000004pt;height:14.65pt;z-index:-1887438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5" behindDoc="1" locked="0" layoutInCell="1" allowOverlap="1">
              <wp:simplePos x="0" y="0"/>
              <wp:positionH relativeFrom="page">
                <wp:posOffset>1056005</wp:posOffset>
              </wp:positionH>
              <wp:positionV relativeFrom="page">
                <wp:posOffset>1282700</wp:posOffset>
              </wp:positionV>
              <wp:extent cx="521335" cy="186055"/>
              <wp:wrapNone/>
              <wp:docPr id="290" name="Shape 290"/>
              <a:graphic xmlns:a="http://schemas.openxmlformats.org/drawingml/2006/main">
                <a:graphicData uri="http://schemas.microsoft.com/office/word/2010/wordprocessingShape">
                  <wps:wsp>
                    <wps:cNvSpPr txBox="1"/>
                    <wps:spPr>
                      <a:xfrm>
                        <a:ext cx="521335" cy="1860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wps:txbx>
                    <wps:bodyPr wrap="none" lIns="0" tIns="0" rIns="0" bIns="0">
                      <a:spAutoFit/>
                    </wps:bodyPr>
                  </wps:wsp>
                </a:graphicData>
              </a:graphic>
            </wp:anchor>
          </w:drawing>
        </mc:Choice>
        <mc:Fallback>
          <w:pict>
            <v:shape id="_x0000_s1316" type="#_x0000_t202" style="position:absolute;margin-left:83.150000000000006pt;margin-top:101.pt;width:41.050000000000004pt;height:14.65pt;z-index:-1887438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r>
                      <w:rPr>
                        <w:rFonts w:ascii="Times New Roman" w:eastAsia="Times New Roman" w:hAnsi="Times New Roman" w:cs="Times New Roman"/>
                        <w:color w:val="000000"/>
                        <w:spacing w:val="0"/>
                        <w:w w:val="100"/>
                        <w:position w:val="0"/>
                        <w:sz w:val="32"/>
                        <w:szCs w:val="32"/>
                        <w:lang w:val="zh-CN" w:eastAsia="zh-CN" w:bidi="zh-CN"/>
                      </w:rPr>
                      <w:t>2</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9" behindDoc="1" locked="0" layoutInCell="1" allowOverlap="1">
              <wp:simplePos x="0" y="0"/>
              <wp:positionH relativeFrom="page">
                <wp:posOffset>1062990</wp:posOffset>
              </wp:positionH>
              <wp:positionV relativeFrom="page">
                <wp:posOffset>1339850</wp:posOffset>
              </wp:positionV>
              <wp:extent cx="524510" cy="194945"/>
              <wp:wrapNone/>
              <wp:docPr id="294" name="Shape 294"/>
              <a:graphic xmlns:a="http://schemas.openxmlformats.org/drawingml/2006/main">
                <a:graphicData uri="http://schemas.microsoft.com/office/word/2010/wordprocessingShape">
                  <wps:wsp>
                    <wps:cNvSpPr txBox="1"/>
                    <wps:spPr>
                      <a:xfrm>
                        <a:ext cx="524510"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20" type="#_x0000_t202" style="position:absolute;margin-left:83.700000000000003pt;margin-top:105.5pt;width:41.300000000000004pt;height:15.35pt;z-index:-1887438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3" behindDoc="1" locked="0" layoutInCell="1" allowOverlap="1">
              <wp:simplePos x="0" y="0"/>
              <wp:positionH relativeFrom="page">
                <wp:posOffset>1062990</wp:posOffset>
              </wp:positionH>
              <wp:positionV relativeFrom="page">
                <wp:posOffset>1339850</wp:posOffset>
              </wp:positionV>
              <wp:extent cx="524510" cy="194945"/>
              <wp:wrapNone/>
              <wp:docPr id="298" name="Shape 298"/>
              <a:graphic xmlns:a="http://schemas.openxmlformats.org/drawingml/2006/main">
                <a:graphicData uri="http://schemas.microsoft.com/office/word/2010/wordprocessingShape">
                  <wps:wsp>
                    <wps:cNvSpPr txBox="1"/>
                    <wps:spPr>
                      <a:xfrm>
                        <a:ext cx="524510"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24" type="#_x0000_t202" style="position:absolute;margin-left:83.700000000000003pt;margin-top:105.5pt;width:41.300000000000004pt;height:15.35pt;z-index:-18874380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7" behindDoc="1" locked="0" layoutInCell="1" allowOverlap="1">
              <wp:simplePos x="0" y="0"/>
              <wp:positionH relativeFrom="page">
                <wp:posOffset>1174115</wp:posOffset>
              </wp:positionH>
              <wp:positionV relativeFrom="page">
                <wp:posOffset>1275715</wp:posOffset>
              </wp:positionV>
              <wp:extent cx="536575" cy="179705"/>
              <wp:wrapNone/>
              <wp:docPr id="302" name="Shape 302"/>
              <a:graphic xmlns:a="http://schemas.openxmlformats.org/drawingml/2006/main">
                <a:graphicData uri="http://schemas.microsoft.com/office/word/2010/wordprocessingShape">
                  <wps:wsp>
                    <wps:cNvSpPr txBox="1"/>
                    <wps:spPr>
                      <a:xfrm>
                        <a:ext cx="536575" cy="17970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328" type="#_x0000_t202" style="position:absolute;margin-left:92.450000000000003pt;margin-top:100.45pt;width:42.25pt;height:14.15pt;z-index:-1887437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lang w:val="zh-CN" w:eastAsia="zh-CN" w:bidi="zh-CN"/>
                        </w:rPr>
                        <w:t>#</w:t>
                      </w:r>
                    </w:fldSimple>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9" behindDoc="1" locked="0" layoutInCell="1" allowOverlap="1">
              <wp:simplePos x="0" y="0"/>
              <wp:positionH relativeFrom="page">
                <wp:posOffset>1174115</wp:posOffset>
              </wp:positionH>
              <wp:positionV relativeFrom="page">
                <wp:posOffset>1275715</wp:posOffset>
              </wp:positionV>
              <wp:extent cx="536575" cy="179705"/>
              <wp:wrapNone/>
              <wp:docPr id="304" name="Shape 304"/>
              <a:graphic xmlns:a="http://schemas.openxmlformats.org/drawingml/2006/main">
                <a:graphicData uri="http://schemas.microsoft.com/office/word/2010/wordprocessingShape">
                  <wps:wsp>
                    <wps:cNvSpPr txBox="1"/>
                    <wps:spPr>
                      <a:xfrm>
                        <a:ext cx="536575" cy="17970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lang w:val="zh-CN" w:eastAsia="zh-CN" w:bidi="zh-CN"/>
                              </w:rPr>
                              <w:t>#</w:t>
                            </w:r>
                          </w:fldSimple>
                        </w:p>
                      </w:txbxContent>
                    </wps:txbx>
                    <wps:bodyPr wrap="none" lIns="0" tIns="0" rIns="0" bIns="0">
                      <a:spAutoFit/>
                    </wps:bodyPr>
                  </wps:wsp>
                </a:graphicData>
              </a:graphic>
            </wp:anchor>
          </w:drawing>
        </mc:Choice>
        <mc:Fallback>
          <w:pict>
            <v:shape id="_x0000_s1330" type="#_x0000_t202" style="position:absolute;margin-left:92.450000000000003pt;margin-top:100.45pt;width:42.25pt;height:14.15pt;z-index:-1887437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spacing w:val="0"/>
                        <w:w w:val="100"/>
                        <w:position w:val="0"/>
                        <w:sz w:val="32"/>
                        <w:szCs w:val="32"/>
                      </w:rPr>
                      <w:t>附件</w:t>
                    </w:r>
                    <w:fldSimple w:instr=" PAGE \* MERGEFORMAT ">
                      <w:r>
                        <w:rPr>
                          <w:rFonts w:ascii="Times New Roman" w:eastAsia="Times New Roman" w:hAnsi="Times New Roman" w:cs="Times New Roman"/>
                          <w:spacing w:val="0"/>
                          <w:w w:val="100"/>
                          <w:position w:val="0"/>
                          <w:sz w:val="32"/>
                          <w:szCs w:val="32"/>
                          <w:lang w:val="zh-CN" w:eastAsia="zh-CN" w:bidi="zh-CN"/>
                        </w:rPr>
                        <w:t>#</w:t>
                      </w:r>
                    </w:fldSimple>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5" behindDoc="1" locked="0" layoutInCell="1" allowOverlap="1">
              <wp:simplePos x="0" y="0"/>
              <wp:positionH relativeFrom="page">
                <wp:posOffset>1114425</wp:posOffset>
              </wp:positionH>
              <wp:positionV relativeFrom="page">
                <wp:posOffset>1301750</wp:posOffset>
              </wp:positionV>
              <wp:extent cx="533400" cy="194945"/>
              <wp:wrapNone/>
              <wp:docPr id="320" name="Shape 320"/>
              <a:graphic xmlns:a="http://schemas.openxmlformats.org/drawingml/2006/main">
                <a:graphicData uri="http://schemas.microsoft.com/office/word/2010/wordprocessingShape">
                  <wps:wsp>
                    <wps:cNvSpPr txBox="1"/>
                    <wps:spPr>
                      <a:xfrm>
                        <a:ext cx="533400"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46" type="#_x0000_t202" style="position:absolute;margin-left:87.75pt;margin-top:102.5pt;width:42.pt;height:15.35pt;z-index:-18874377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9" behindDoc="1" locked="0" layoutInCell="1" allowOverlap="1">
              <wp:simplePos x="0" y="0"/>
              <wp:positionH relativeFrom="page">
                <wp:posOffset>1114425</wp:posOffset>
              </wp:positionH>
              <wp:positionV relativeFrom="page">
                <wp:posOffset>1301750</wp:posOffset>
              </wp:positionV>
              <wp:extent cx="533400" cy="194945"/>
              <wp:wrapNone/>
              <wp:docPr id="324" name="Shape 324"/>
              <a:graphic xmlns:a="http://schemas.openxmlformats.org/drawingml/2006/main">
                <a:graphicData uri="http://schemas.microsoft.com/office/word/2010/wordprocessingShape">
                  <wps:wsp>
                    <wps:cNvSpPr txBox="1"/>
                    <wps:spPr>
                      <a:xfrm>
                        <a:ext cx="533400" cy="19494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wps:txbx>
                    <wps:bodyPr wrap="none" lIns="0" tIns="0" rIns="0" bIns="0">
                      <a:spAutoFit/>
                    </wps:bodyPr>
                  </wps:wsp>
                </a:graphicData>
              </a:graphic>
            </wp:anchor>
          </w:drawing>
        </mc:Choice>
        <mc:Fallback>
          <w:pict>
            <v:shape id="_x0000_s1350" type="#_x0000_t202" style="position:absolute;margin-left:87.75pt;margin-top:102.5pt;width:42.pt;height:15.35pt;z-index:-18874377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b/>
                        <w:bCs/>
                        <w:color w:val="000000"/>
                        <w:spacing w:val="0"/>
                        <w:w w:val="100"/>
                        <w:position w:val="0"/>
                        <w:sz w:val="32"/>
                        <w:szCs w:val="32"/>
                      </w:rPr>
                      <w:t>附件</w:t>
                    </w:r>
                    <w:fldSimple w:instr=" PAGE \* MERGEFORMAT ">
                      <w:r>
                        <w:rPr>
                          <w:rFonts w:ascii="Times New Roman" w:eastAsia="Times New Roman" w:hAnsi="Times New Roman" w:cs="Times New Roman"/>
                          <w:color w:val="000000"/>
                          <w:spacing w:val="0"/>
                          <w:w w:val="100"/>
                          <w:position w:val="0"/>
                          <w:sz w:val="32"/>
                          <w:szCs w:val="32"/>
                        </w:rPr>
                        <w:t>#</w:t>
                      </w:r>
                    </w:fldSimple>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6">
    <w:multiLevelType w:val="multilevel"/>
    <w:lvl w:ilvl="0">
      <w:start w:val="2"/>
      <w:numFmt w:val="decimal"/>
      <w:lvlText w:val="%1."/>
      <w:rPr>
        <w:rFonts w:ascii="SimSun" w:eastAsia="SimSun" w:hAnsi="SimSun" w:cs="SimSun"/>
        <w:b w:val="0"/>
        <w:bCs w:val="0"/>
        <w:i w:val="0"/>
        <w:iCs w:val="0"/>
        <w:smallCaps w:val="0"/>
        <w:strike w:val="0"/>
        <w:color w:val="515463"/>
        <w:spacing w:val="0"/>
        <w:w w:val="100"/>
        <w:position w:val="0"/>
        <w:sz w:val="32"/>
        <w:szCs w:val="32"/>
        <w:u w:val="none"/>
        <w:shd w:val="clear" w:color="auto" w:fill="auto"/>
        <w:lang w:val="en-US" w:eastAsia="en-US" w:bidi="en-US"/>
      </w:rPr>
    </w:lvl>
  </w:abstractNum>
  <w:abstractNum w:abstractNumId="8">
    <w:multiLevelType w:val="multilevel"/>
    <w:lvl w:ilvl="0">
      <w:start w:val="1"/>
      <w:numFmt w:val="decimal"/>
      <w:lvlText w:val="%1."/>
      <w:rPr>
        <w:rFonts w:ascii="SimSun" w:eastAsia="SimSun" w:hAnsi="SimSun" w:cs="SimSun"/>
        <w:b w:val="0"/>
        <w:bCs w:val="0"/>
        <w:i w:val="0"/>
        <w:iCs w:val="0"/>
        <w:smallCaps w:val="0"/>
        <w:strike w:val="0"/>
        <w:color w:val="737480"/>
        <w:spacing w:val="0"/>
        <w:w w:val="100"/>
        <w:position w:val="0"/>
        <w:sz w:val="32"/>
        <w:szCs w:val="32"/>
        <w:u w:val="none"/>
        <w:shd w:val="clear" w:color="auto" w:fill="auto"/>
        <w:lang w:val="en-US" w:eastAsia="en-US" w:bidi="en-US"/>
      </w:rPr>
    </w:lvl>
  </w:abstractNum>
  <w:abstractNum w:abstractNumId="10">
    <w:multiLevelType w:val="multilevel"/>
    <w:lvl w:ilvl="0">
      <w:start w:val="2"/>
      <w:numFmt w:val="decimal"/>
      <w:lvlText w:val="%1."/>
      <w:rPr>
        <w:rFonts w:ascii="SimSun" w:eastAsia="SimSun" w:hAnsi="SimSun" w:cs="SimSu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12">
    <w:multiLevelType w:val="multilevel"/>
    <w:lvl w:ilvl="0">
      <w:start w:val="2"/>
      <w:numFmt w:val="decimal"/>
      <w:lvlText w:val="%1."/>
      <w:rPr>
        <w:rFonts w:ascii="SimSun" w:eastAsia="SimSun" w:hAnsi="SimSun" w:cs="SimSun"/>
        <w:b w:val="0"/>
        <w:bCs w:val="0"/>
        <w:i w:val="0"/>
        <w:iCs w:val="0"/>
        <w:smallCaps w:val="0"/>
        <w:strike w:val="0"/>
        <w:color w:val="515463"/>
        <w:spacing w:val="0"/>
        <w:w w:val="100"/>
        <w:position w:val="0"/>
        <w:sz w:val="32"/>
        <w:szCs w:val="32"/>
        <w:u w:val="none"/>
        <w:shd w:val="clear" w:color="auto" w:fill="auto"/>
        <w:lang w:val="zh-TW" w:eastAsia="zh-TW" w:bidi="zh-TW"/>
      </w:rPr>
    </w:lvl>
  </w:abstractNum>
  <w:abstractNum w:abstractNumId="1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6">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1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20">
    <w:multiLevelType w:val="multilevel"/>
    <w:lvl w:ilvl="0">
      <w:start w:val="2"/>
      <w:numFmt w:val="decimal"/>
      <w:lvlText w:val="%1."/>
      <w:rPr>
        <w:rFonts w:ascii="Times New Roman" w:eastAsia="Times New Roman" w:hAnsi="Times New Roman" w:cs="Times New Roman"/>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22">
    <w:multiLevelType w:val="multilevel"/>
    <w:lvl w:ilvl="0">
      <w:start w:val="1"/>
      <w:numFmt w:val="decimal"/>
      <w:lvlText w:val="%1."/>
      <w:rPr>
        <w:rFonts w:ascii="Times New Roman" w:eastAsia="Times New Roman" w:hAnsi="Times New Roman" w:cs="Times New Roman"/>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24">
    <w:multiLevelType w:val="multilevel"/>
    <w:lvl w:ilvl="0">
      <w:start w:val="3"/>
      <w:numFmt w:val="decimal"/>
      <w:lvlText w:val="%1."/>
      <w:rPr>
        <w:rFonts w:ascii="Times New Roman" w:eastAsia="Times New Roman" w:hAnsi="Times New Roman" w:cs="Times New Roman"/>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26">
    <w:multiLevelType w:val="multilevel"/>
    <w:lvl w:ilvl="0">
      <w:start w:val="3"/>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28">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30">
    <w:multiLevelType w:val="multilevel"/>
    <w:lvl w:ilvl="0">
      <w:start w:val="2"/>
      <w:numFmt w:val="decimal"/>
      <w:lvlText w:val="%1."/>
      <w:rPr>
        <w:rFonts w:ascii="Times New Roman" w:eastAsia="Times New Roman" w:hAnsi="Times New Roman" w:cs="Times New Roman"/>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32">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34">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36">
    <w:multiLevelType w:val="multilevel"/>
    <w:lvl w:ilvl="0">
      <w:start w:val="1"/>
      <w:numFmt w:val="decimal"/>
      <w:lvlText w:val="%1."/>
      <w:rPr>
        <w:rFonts w:ascii="Times New Roman" w:eastAsia="Times New Roman" w:hAnsi="Times New Roman" w:cs="Times New Roman"/>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38">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44">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4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48">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5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52">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5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5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60">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62">
    <w:multiLevelType w:val="multilevel"/>
    <w:lvl w:ilvl="0">
      <w:start w:val="2"/>
      <w:numFmt w:val="decimal"/>
      <w:lvlText w:val="%1."/>
      <w:rPr>
        <w:rFonts w:ascii="Times New Roman" w:eastAsia="Times New Roman" w:hAnsi="Times New Roman" w:cs="Times New Roman"/>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6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6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6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7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72">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7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76">
    <w:multiLevelType w:val="multilevel"/>
    <w:lvl w:ilvl="0">
      <w:start w:val="1"/>
      <w:numFmt w:val="decimal"/>
      <w:lvlText w:val="%1."/>
      <w:rPr>
        <w:rFonts w:ascii="Times New Roman" w:eastAsia="Times New Roman" w:hAnsi="Times New Roman" w:cs="Times New Roman"/>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78">
    <w:multiLevelType w:val="multilevel"/>
    <w:lvl w:ilvl="0">
      <w:start w:val="1"/>
      <w:numFmt w:val="decimal"/>
      <w:lvlText w:val="%1."/>
      <w:rPr>
        <w:rFonts w:ascii="Times New Roman" w:eastAsia="Times New Roman" w:hAnsi="Times New Roman" w:cs="Times New Roman"/>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82">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9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9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0">
    <w:multiLevelType w:val="multilevel"/>
    <w:lvl w:ilvl="0">
      <w:start w:val="6"/>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2">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0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08">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TW" w:eastAsia="zh-TW" w:bidi="zh-TW"/>
      </w:rPr>
    </w:lvl>
  </w:abstractNum>
  <w:abstractNum w:abstractNumId="1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1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TW" w:eastAsia="zh-TW" w:bidi="zh-TW"/>
      </w:rPr>
    </w:lvl>
  </w:abstractNum>
  <w:abstractNum w:abstractNumId="12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3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4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46">
    <w:multiLevelType w:val="multilevel"/>
    <w:lvl w:ilvl="0">
      <w:start w:val="10"/>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48">
    <w:multiLevelType w:val="multilevel"/>
    <w:lvl w:ilvl="0">
      <w:start w:val="25"/>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50">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52">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5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5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5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60">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62">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64">
    <w:multiLevelType w:val="multilevel"/>
    <w:lvl w:ilvl="0">
      <w:start w:val="3"/>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6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68">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70">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72">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7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17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7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80">
    <w:multiLevelType w:val="multilevel"/>
    <w:lvl w:ilvl="0">
      <w:start w:val="4"/>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182">
    <w:multiLevelType w:val="multilevel"/>
    <w:lvl w:ilvl="0">
      <w:start w:val="2"/>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8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8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8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90">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92">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94">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96">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9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32"/>
        <w:szCs w:val="32"/>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Heading #1|1_"/>
    <w:basedOn w:val="DefaultParagraphFont"/>
    <w:link w:val="Style2"/>
    <w:rPr>
      <w:rFonts w:ascii="SimSun" w:eastAsia="SimSun" w:hAnsi="SimSun" w:cs="SimSun"/>
      <w:b w:val="0"/>
      <w:bCs w:val="0"/>
      <w:i w:val="0"/>
      <w:iCs w:val="0"/>
      <w:smallCaps w:val="0"/>
      <w:strike w:val="0"/>
      <w:color w:val="231F20"/>
      <w:sz w:val="42"/>
      <w:szCs w:val="42"/>
      <w:u w:val="none"/>
      <w:shd w:val="clear" w:color="auto" w:fill="auto"/>
      <w:lang w:val="zh-TW" w:eastAsia="zh-TW" w:bidi="zh-TW"/>
    </w:rPr>
  </w:style>
  <w:style w:type="character" w:customStyle="1" w:styleId="CharStyle5">
    <w:name w:val="Header or footer|2_"/>
    <w:basedOn w:val="DefaultParagraphFont"/>
    <w:link w:val="Style4"/>
    <w:rPr>
      <w:b w:val="0"/>
      <w:bCs w:val="0"/>
      <w:i w:val="0"/>
      <w:iCs w:val="0"/>
      <w:smallCaps w:val="0"/>
      <w:strike w:val="0"/>
      <w:sz w:val="20"/>
      <w:szCs w:val="20"/>
      <w:u w:val="none"/>
      <w:shd w:val="clear" w:color="auto" w:fill="auto"/>
      <w:lang w:val="zh-TW" w:eastAsia="zh-TW" w:bidi="zh-TW"/>
    </w:rPr>
  </w:style>
  <w:style w:type="character" w:customStyle="1" w:styleId="CharStyle8">
    <w:name w:val="Body text|3_"/>
    <w:basedOn w:val="DefaultParagraphFont"/>
    <w:link w:val="Style7"/>
    <w:rPr>
      <w:rFonts w:ascii="SimSun" w:eastAsia="SimSun" w:hAnsi="SimSun" w:cs="SimSun"/>
      <w:b w:val="0"/>
      <w:bCs w:val="0"/>
      <w:i w:val="0"/>
      <w:iCs w:val="0"/>
      <w:smallCaps w:val="0"/>
      <w:strike w:val="0"/>
      <w:color w:val="231F20"/>
      <w:u w:val="none"/>
      <w:shd w:val="clear" w:color="auto" w:fill="auto"/>
      <w:lang w:val="zh-TW" w:eastAsia="zh-TW" w:bidi="zh-TW"/>
    </w:rPr>
  </w:style>
  <w:style w:type="character" w:customStyle="1" w:styleId="CharStyle10">
    <w:name w:val="Body text|2_"/>
    <w:basedOn w:val="DefaultParagraphFont"/>
    <w:link w:val="Style9"/>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character" w:customStyle="1" w:styleId="CharStyle14">
    <w:name w:val="Body text|6_"/>
    <w:basedOn w:val="DefaultParagraphFont"/>
    <w:link w:val="Style13"/>
    <w:rPr>
      <w:b w:val="0"/>
      <w:bCs w:val="0"/>
      <w:i w:val="0"/>
      <w:iCs w:val="0"/>
      <w:smallCaps w:val="0"/>
      <w:strike w:val="0"/>
      <w:color w:val="231F20"/>
      <w:sz w:val="28"/>
      <w:szCs w:val="28"/>
      <w:u w:val="none"/>
      <w:shd w:val="clear" w:color="auto" w:fill="auto"/>
      <w:lang w:val="zh-TW" w:eastAsia="zh-TW" w:bidi="zh-TW"/>
    </w:rPr>
  </w:style>
  <w:style w:type="character" w:customStyle="1" w:styleId="CharStyle16">
    <w:name w:val="Table of contents|1_"/>
    <w:basedOn w:val="DefaultParagraphFont"/>
    <w:link w:val="Style15"/>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character" w:customStyle="1" w:styleId="CharStyle20">
    <w:name w:val="Body text|4_"/>
    <w:basedOn w:val="DefaultParagraphFont"/>
    <w:link w:val="Style19"/>
    <w:rPr>
      <w:rFonts w:ascii="SimSun" w:eastAsia="SimSun" w:hAnsi="SimSun" w:cs="SimSun"/>
      <w:b w:val="0"/>
      <w:bCs w:val="0"/>
      <w:i w:val="0"/>
      <w:iCs w:val="0"/>
      <w:smallCaps w:val="0"/>
      <w:strike w:val="0"/>
      <w:color w:val="231F20"/>
      <w:sz w:val="74"/>
      <w:szCs w:val="74"/>
      <w:u w:val="none"/>
      <w:shd w:val="clear" w:color="auto" w:fill="auto"/>
      <w:lang w:val="zh-TW" w:eastAsia="zh-TW" w:bidi="zh-TW"/>
    </w:rPr>
  </w:style>
  <w:style w:type="character" w:customStyle="1" w:styleId="CharStyle26">
    <w:name w:val="Header or footer|1_"/>
    <w:basedOn w:val="DefaultParagraphFont"/>
    <w:link w:val="Style25"/>
    <w:rPr>
      <w:b w:val="0"/>
      <w:bCs w:val="0"/>
      <w:i w:val="0"/>
      <w:iCs w:val="0"/>
      <w:smallCaps w:val="0"/>
      <w:strike w:val="0"/>
      <w:color w:val="231F20"/>
      <w:sz w:val="20"/>
      <w:szCs w:val="20"/>
      <w:u w:val="none"/>
      <w:shd w:val="clear" w:color="auto" w:fill="auto"/>
      <w:lang w:val="zh-TW" w:eastAsia="zh-TW" w:bidi="zh-TW"/>
    </w:rPr>
  </w:style>
  <w:style w:type="character" w:customStyle="1" w:styleId="CharStyle29">
    <w:name w:val="Heading #2|1_"/>
    <w:basedOn w:val="DefaultParagraphFont"/>
    <w:link w:val="Style28"/>
    <w:rPr>
      <w:rFonts w:ascii="SimSun" w:eastAsia="SimSun" w:hAnsi="SimSun" w:cs="SimSun"/>
      <w:b w:val="0"/>
      <w:bCs w:val="0"/>
      <w:i w:val="0"/>
      <w:iCs w:val="0"/>
      <w:smallCaps w:val="0"/>
      <w:strike w:val="0"/>
      <w:color w:val="231F20"/>
      <w:sz w:val="42"/>
      <w:szCs w:val="42"/>
      <w:u w:val="none"/>
      <w:shd w:val="clear" w:color="auto" w:fill="auto"/>
      <w:lang w:val="zh-TW" w:eastAsia="zh-TW" w:bidi="zh-TW"/>
    </w:rPr>
  </w:style>
  <w:style w:type="character" w:customStyle="1" w:styleId="CharStyle32">
    <w:name w:val="Body text|5_"/>
    <w:basedOn w:val="DefaultParagraphFont"/>
    <w:link w:val="Style31"/>
    <w:rPr>
      <w:b w:val="0"/>
      <w:bCs w:val="0"/>
      <w:i w:val="0"/>
      <w:iCs w:val="0"/>
      <w:smallCaps w:val="0"/>
      <w:strike w:val="0"/>
      <w:color w:val="231F20"/>
      <w:sz w:val="32"/>
      <w:szCs w:val="32"/>
      <w:u w:val="none"/>
      <w:shd w:val="clear" w:color="auto" w:fill="auto"/>
      <w:lang w:val="zh-TW" w:eastAsia="zh-TW" w:bidi="zh-TW"/>
    </w:rPr>
  </w:style>
  <w:style w:type="character" w:customStyle="1" w:styleId="CharStyle35">
    <w:name w:val="Body text|7_"/>
    <w:basedOn w:val="DefaultParagraphFont"/>
    <w:link w:val="Style34"/>
    <w:rPr>
      <w:b w:val="0"/>
      <w:bCs w:val="0"/>
      <w:i w:val="0"/>
      <w:iCs w:val="0"/>
      <w:smallCaps w:val="0"/>
      <w:strike w:val="0"/>
      <w:color w:val="737480"/>
      <w:sz w:val="38"/>
      <w:szCs w:val="38"/>
      <w:u w:val="none"/>
      <w:shd w:val="clear" w:color="auto" w:fill="auto"/>
    </w:rPr>
  </w:style>
  <w:style w:type="character" w:customStyle="1" w:styleId="CharStyle41">
    <w:name w:val="Heading #3|1_"/>
    <w:basedOn w:val="DefaultParagraphFont"/>
    <w:link w:val="Style40"/>
    <w:rPr>
      <w:rFonts w:ascii="SimSun" w:eastAsia="SimSun" w:hAnsi="SimSun" w:cs="SimSun"/>
      <w:b w:val="0"/>
      <w:bCs w:val="0"/>
      <w:i w:val="0"/>
      <w:iCs w:val="0"/>
      <w:smallCaps w:val="0"/>
      <w:strike w:val="0"/>
      <w:color w:val="515463"/>
      <w:sz w:val="42"/>
      <w:szCs w:val="42"/>
      <w:u w:val="none"/>
      <w:shd w:val="clear" w:color="auto" w:fill="auto"/>
      <w:lang w:val="zh-TW" w:eastAsia="zh-TW" w:bidi="zh-TW"/>
    </w:rPr>
  </w:style>
  <w:style w:type="character" w:customStyle="1" w:styleId="CharStyle53">
    <w:name w:val="Table caption|1_"/>
    <w:basedOn w:val="DefaultParagraphFont"/>
    <w:link w:val="Style52"/>
    <w:rPr>
      <w:rFonts w:ascii="SimSun" w:eastAsia="SimSun" w:hAnsi="SimSun" w:cs="SimSun"/>
      <w:b w:val="0"/>
      <w:bCs w:val="0"/>
      <w:i w:val="0"/>
      <w:iCs w:val="0"/>
      <w:smallCaps w:val="0"/>
      <w:strike w:val="0"/>
      <w:color w:val="737480"/>
      <w:sz w:val="19"/>
      <w:szCs w:val="19"/>
      <w:u w:val="none"/>
      <w:shd w:val="clear" w:color="auto" w:fill="auto"/>
      <w:lang w:val="zh-TW" w:eastAsia="zh-TW" w:bidi="zh-TW"/>
    </w:rPr>
  </w:style>
  <w:style w:type="character" w:customStyle="1" w:styleId="CharStyle55">
    <w:name w:val="Other|1_"/>
    <w:basedOn w:val="DefaultParagraphFont"/>
    <w:link w:val="Style54"/>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character" w:customStyle="1" w:styleId="CharStyle67">
    <w:name w:val="Body text|1_"/>
    <w:basedOn w:val="DefaultParagraphFont"/>
    <w:link w:val="Style66"/>
    <w:rPr>
      <w:rFonts w:ascii="SimSun" w:eastAsia="SimSun" w:hAnsi="SimSun" w:cs="SimSun"/>
      <w:b w:val="0"/>
      <w:bCs w:val="0"/>
      <w:i w:val="0"/>
      <w:iCs w:val="0"/>
      <w:smallCaps w:val="0"/>
      <w:strike w:val="0"/>
      <w:sz w:val="32"/>
      <w:szCs w:val="32"/>
      <w:u w:val="none"/>
      <w:shd w:val="clear" w:color="auto" w:fill="auto"/>
      <w:lang w:val="zh-TW" w:eastAsia="zh-TW" w:bidi="zh-TW"/>
    </w:rPr>
  </w:style>
  <w:style w:type="character" w:customStyle="1" w:styleId="CharStyle80">
    <w:name w:val="Other|2_"/>
    <w:basedOn w:val="DefaultParagraphFont"/>
    <w:link w:val="Style79"/>
    <w:rPr>
      <w:rFonts w:ascii="SimSun" w:eastAsia="SimSun" w:hAnsi="SimSun" w:cs="SimSun"/>
      <w:b w:val="0"/>
      <w:bCs w:val="0"/>
      <w:i w:val="0"/>
      <w:iCs w:val="0"/>
      <w:smallCaps w:val="0"/>
      <w:strike w:val="0"/>
      <w:color w:val="231F20"/>
      <w:sz w:val="16"/>
      <w:szCs w:val="16"/>
      <w:u w:val="none"/>
      <w:shd w:val="clear" w:color="auto" w:fill="auto"/>
      <w:lang w:val="zh-TW" w:eastAsia="zh-TW" w:bidi="zh-TW"/>
    </w:rPr>
  </w:style>
  <w:style w:type="character" w:customStyle="1" w:styleId="CharStyle98">
    <w:name w:val="Picture caption|1_"/>
    <w:basedOn w:val="DefaultParagraphFont"/>
    <w:link w:val="Style97"/>
    <w:rPr>
      <w:rFonts w:ascii="SimSun" w:eastAsia="SimSun" w:hAnsi="SimSun" w:cs="SimSun"/>
      <w:b w:val="0"/>
      <w:bCs w:val="0"/>
      <w:i w:val="0"/>
      <w:iCs w:val="0"/>
      <w:smallCaps w:val="0"/>
      <w:strike w:val="0"/>
      <w:color w:val="231F20"/>
      <w:sz w:val="17"/>
      <w:szCs w:val="17"/>
      <w:u w:val="none"/>
      <w:shd w:val="clear" w:color="auto" w:fill="auto"/>
      <w:lang w:val="zh-TW" w:eastAsia="zh-TW" w:bidi="zh-TW"/>
    </w:rPr>
  </w:style>
  <w:style w:type="paragraph" w:customStyle="1" w:styleId="Style2">
    <w:name w:val="Heading #1|1"/>
    <w:basedOn w:val="Normal"/>
    <w:link w:val="CharStyle3"/>
    <w:pPr>
      <w:widowControl w:val="0"/>
      <w:shd w:val="clear" w:color="auto" w:fill="auto"/>
      <w:spacing w:before="1200" w:after="480"/>
      <w:jc w:val="center"/>
      <w:outlineLvl w:val="0"/>
    </w:pPr>
    <w:rPr>
      <w:rFonts w:ascii="SimSun" w:eastAsia="SimSun" w:hAnsi="SimSun" w:cs="SimSun"/>
      <w:b w:val="0"/>
      <w:bCs w:val="0"/>
      <w:i w:val="0"/>
      <w:iCs w:val="0"/>
      <w:smallCaps w:val="0"/>
      <w:strike w:val="0"/>
      <w:color w:val="231F20"/>
      <w:sz w:val="42"/>
      <w:szCs w:val="42"/>
      <w:u w:val="none"/>
      <w:shd w:val="clear" w:color="auto" w:fill="auto"/>
      <w:lang w:val="zh-TW" w:eastAsia="zh-TW" w:bidi="zh-TW"/>
    </w:rPr>
  </w:style>
  <w:style w:type="paragraph" w:customStyle="1" w:styleId="Style4">
    <w:name w:val="Header or footer|2"/>
    <w:basedOn w:val="Normal"/>
    <w:link w:val="CharStyle5"/>
    <w:pPr>
      <w:widowControl w:val="0"/>
      <w:shd w:val="clear" w:color="auto" w:fill="auto"/>
    </w:pPr>
    <w:rPr>
      <w:b w:val="0"/>
      <w:bCs w:val="0"/>
      <w:i w:val="0"/>
      <w:iCs w:val="0"/>
      <w:smallCaps w:val="0"/>
      <w:strike w:val="0"/>
      <w:sz w:val="20"/>
      <w:szCs w:val="20"/>
      <w:u w:val="none"/>
      <w:shd w:val="clear" w:color="auto" w:fill="auto"/>
      <w:lang w:val="zh-TW" w:eastAsia="zh-TW" w:bidi="zh-TW"/>
    </w:rPr>
  </w:style>
  <w:style w:type="paragraph" w:customStyle="1" w:styleId="Style7">
    <w:name w:val="Body text|3"/>
    <w:basedOn w:val="Normal"/>
    <w:link w:val="CharStyle8"/>
    <w:pPr>
      <w:widowControl w:val="0"/>
      <w:shd w:val="clear" w:color="auto" w:fill="auto"/>
      <w:spacing w:after="620"/>
      <w:jc w:val="center"/>
    </w:pPr>
    <w:rPr>
      <w:rFonts w:ascii="SimSun" w:eastAsia="SimSun" w:hAnsi="SimSun" w:cs="SimSun"/>
      <w:b w:val="0"/>
      <w:bCs w:val="0"/>
      <w:i w:val="0"/>
      <w:iCs w:val="0"/>
      <w:smallCaps w:val="0"/>
      <w:strike w:val="0"/>
      <w:color w:val="231F20"/>
      <w:u w:val="none"/>
      <w:shd w:val="clear" w:color="auto" w:fill="auto"/>
      <w:lang w:val="zh-TW" w:eastAsia="zh-TW" w:bidi="zh-TW"/>
    </w:rPr>
  </w:style>
  <w:style w:type="paragraph" w:customStyle="1" w:styleId="Style9">
    <w:name w:val="Body text|2"/>
    <w:basedOn w:val="Normal"/>
    <w:link w:val="CharStyle10"/>
    <w:pPr>
      <w:widowControl w:val="0"/>
      <w:shd w:val="clear" w:color="auto" w:fill="auto"/>
      <w:spacing w:line="360" w:lineRule="auto"/>
      <w:ind w:firstLine="400"/>
    </w:pPr>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paragraph" w:customStyle="1" w:styleId="Style13">
    <w:name w:val="Body text|6"/>
    <w:basedOn w:val="Normal"/>
    <w:link w:val="CharStyle14"/>
    <w:pPr>
      <w:widowControl w:val="0"/>
      <w:shd w:val="clear" w:color="auto" w:fill="auto"/>
      <w:spacing w:line="310" w:lineRule="auto"/>
      <w:ind w:firstLine="610"/>
    </w:pPr>
    <w:rPr>
      <w:b w:val="0"/>
      <w:bCs w:val="0"/>
      <w:i w:val="0"/>
      <w:iCs w:val="0"/>
      <w:smallCaps w:val="0"/>
      <w:strike w:val="0"/>
      <w:color w:val="231F20"/>
      <w:sz w:val="28"/>
      <w:szCs w:val="28"/>
      <w:u w:val="none"/>
      <w:shd w:val="clear" w:color="auto" w:fill="auto"/>
      <w:lang w:val="zh-TW" w:eastAsia="zh-TW" w:bidi="zh-TW"/>
    </w:rPr>
  </w:style>
  <w:style w:type="paragraph" w:customStyle="1" w:styleId="Style15">
    <w:name w:val="Table of contents|1"/>
    <w:basedOn w:val="Normal"/>
    <w:link w:val="CharStyle16"/>
    <w:pPr>
      <w:widowControl w:val="0"/>
      <w:shd w:val="clear" w:color="auto" w:fill="auto"/>
      <w:spacing w:line="509" w:lineRule="exact"/>
    </w:pPr>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paragraph" w:customStyle="1" w:styleId="Style19">
    <w:name w:val="Body text|4"/>
    <w:basedOn w:val="Normal"/>
    <w:link w:val="CharStyle20"/>
    <w:pPr>
      <w:widowControl w:val="0"/>
      <w:shd w:val="clear" w:color="auto" w:fill="auto"/>
      <w:jc w:val="center"/>
    </w:pPr>
    <w:rPr>
      <w:rFonts w:ascii="SimSun" w:eastAsia="SimSun" w:hAnsi="SimSun" w:cs="SimSun"/>
      <w:b w:val="0"/>
      <w:bCs w:val="0"/>
      <w:i w:val="0"/>
      <w:iCs w:val="0"/>
      <w:smallCaps w:val="0"/>
      <w:strike w:val="0"/>
      <w:color w:val="231F20"/>
      <w:sz w:val="74"/>
      <w:szCs w:val="74"/>
      <w:u w:val="none"/>
      <w:shd w:val="clear" w:color="auto" w:fill="auto"/>
      <w:lang w:val="zh-TW" w:eastAsia="zh-TW" w:bidi="zh-TW"/>
    </w:rPr>
  </w:style>
  <w:style w:type="paragraph" w:customStyle="1" w:styleId="Style25">
    <w:name w:val="Header or footer|1"/>
    <w:basedOn w:val="Normal"/>
    <w:link w:val="CharStyle26"/>
    <w:pPr>
      <w:widowControl w:val="0"/>
      <w:shd w:val="clear" w:color="auto" w:fill="auto"/>
    </w:pPr>
    <w:rPr>
      <w:b w:val="0"/>
      <w:bCs w:val="0"/>
      <w:i w:val="0"/>
      <w:iCs w:val="0"/>
      <w:smallCaps w:val="0"/>
      <w:strike w:val="0"/>
      <w:color w:val="231F20"/>
      <w:sz w:val="20"/>
      <w:szCs w:val="20"/>
      <w:u w:val="none"/>
      <w:shd w:val="clear" w:color="auto" w:fill="auto"/>
      <w:lang w:val="zh-TW" w:eastAsia="zh-TW" w:bidi="zh-TW"/>
    </w:rPr>
  </w:style>
  <w:style w:type="paragraph" w:customStyle="1" w:styleId="Style28">
    <w:name w:val="Heading #2|1"/>
    <w:basedOn w:val="Normal"/>
    <w:link w:val="CharStyle29"/>
    <w:pPr>
      <w:widowControl w:val="0"/>
      <w:shd w:val="clear" w:color="auto" w:fill="auto"/>
      <w:spacing w:after="460"/>
      <w:jc w:val="center"/>
      <w:outlineLvl w:val="1"/>
    </w:pPr>
    <w:rPr>
      <w:rFonts w:ascii="SimSun" w:eastAsia="SimSun" w:hAnsi="SimSun" w:cs="SimSun"/>
      <w:b w:val="0"/>
      <w:bCs w:val="0"/>
      <w:i w:val="0"/>
      <w:iCs w:val="0"/>
      <w:smallCaps w:val="0"/>
      <w:strike w:val="0"/>
      <w:color w:val="231F20"/>
      <w:sz w:val="42"/>
      <w:szCs w:val="42"/>
      <w:u w:val="none"/>
      <w:shd w:val="clear" w:color="auto" w:fill="auto"/>
      <w:lang w:val="zh-TW" w:eastAsia="zh-TW" w:bidi="zh-TW"/>
    </w:rPr>
  </w:style>
  <w:style w:type="paragraph" w:customStyle="1" w:styleId="Style31">
    <w:name w:val="Body text|5"/>
    <w:basedOn w:val="Normal"/>
    <w:link w:val="CharStyle32"/>
    <w:pPr>
      <w:widowControl w:val="0"/>
      <w:shd w:val="clear" w:color="auto" w:fill="auto"/>
      <w:spacing w:after="440" w:line="522" w:lineRule="exact"/>
      <w:jc w:val="center"/>
    </w:pPr>
    <w:rPr>
      <w:b w:val="0"/>
      <w:bCs w:val="0"/>
      <w:i w:val="0"/>
      <w:iCs w:val="0"/>
      <w:smallCaps w:val="0"/>
      <w:strike w:val="0"/>
      <w:color w:val="231F20"/>
      <w:sz w:val="32"/>
      <w:szCs w:val="32"/>
      <w:u w:val="none"/>
      <w:shd w:val="clear" w:color="auto" w:fill="auto"/>
      <w:lang w:val="zh-TW" w:eastAsia="zh-TW" w:bidi="zh-TW"/>
    </w:rPr>
  </w:style>
  <w:style w:type="paragraph" w:customStyle="1" w:styleId="Style34">
    <w:name w:val="Body text|7"/>
    <w:basedOn w:val="Normal"/>
    <w:link w:val="CharStyle35"/>
    <w:pPr>
      <w:widowControl w:val="0"/>
      <w:shd w:val="clear" w:color="auto" w:fill="auto"/>
      <w:spacing w:after="260"/>
      <w:jc w:val="center"/>
    </w:pPr>
    <w:rPr>
      <w:b w:val="0"/>
      <w:bCs w:val="0"/>
      <w:i w:val="0"/>
      <w:iCs w:val="0"/>
      <w:smallCaps w:val="0"/>
      <w:strike w:val="0"/>
      <w:color w:val="737480"/>
      <w:sz w:val="38"/>
      <w:szCs w:val="38"/>
      <w:u w:val="none"/>
      <w:shd w:val="clear" w:color="auto" w:fill="auto"/>
    </w:rPr>
  </w:style>
  <w:style w:type="paragraph" w:customStyle="1" w:styleId="Style40">
    <w:name w:val="Heading #3|1"/>
    <w:basedOn w:val="Normal"/>
    <w:link w:val="CharStyle41"/>
    <w:pPr>
      <w:widowControl w:val="0"/>
      <w:shd w:val="clear" w:color="auto" w:fill="auto"/>
      <w:spacing w:after="240"/>
      <w:jc w:val="center"/>
      <w:outlineLvl w:val="2"/>
    </w:pPr>
    <w:rPr>
      <w:rFonts w:ascii="SimSun" w:eastAsia="SimSun" w:hAnsi="SimSun" w:cs="SimSun"/>
      <w:b w:val="0"/>
      <w:bCs w:val="0"/>
      <w:i w:val="0"/>
      <w:iCs w:val="0"/>
      <w:smallCaps w:val="0"/>
      <w:strike w:val="0"/>
      <w:color w:val="515463"/>
      <w:sz w:val="42"/>
      <w:szCs w:val="42"/>
      <w:u w:val="none"/>
      <w:shd w:val="clear" w:color="auto" w:fill="auto"/>
      <w:lang w:val="zh-TW" w:eastAsia="zh-TW" w:bidi="zh-TW"/>
    </w:rPr>
  </w:style>
  <w:style w:type="paragraph" w:customStyle="1" w:styleId="Style52">
    <w:name w:val="Table caption|1"/>
    <w:basedOn w:val="Normal"/>
    <w:link w:val="CharStyle53"/>
    <w:pPr>
      <w:widowControl w:val="0"/>
      <w:shd w:val="clear" w:color="auto" w:fill="auto"/>
      <w:jc w:val="center"/>
    </w:pPr>
    <w:rPr>
      <w:rFonts w:ascii="SimSun" w:eastAsia="SimSun" w:hAnsi="SimSun" w:cs="SimSun"/>
      <w:b w:val="0"/>
      <w:bCs w:val="0"/>
      <w:i w:val="0"/>
      <w:iCs w:val="0"/>
      <w:smallCaps w:val="0"/>
      <w:strike w:val="0"/>
      <w:color w:val="737480"/>
      <w:sz w:val="19"/>
      <w:szCs w:val="19"/>
      <w:u w:val="none"/>
      <w:shd w:val="clear" w:color="auto" w:fill="auto"/>
      <w:lang w:val="zh-TW" w:eastAsia="zh-TW" w:bidi="zh-TW"/>
    </w:rPr>
  </w:style>
  <w:style w:type="paragraph" w:customStyle="1" w:styleId="Style54">
    <w:name w:val="Other|1"/>
    <w:basedOn w:val="Normal"/>
    <w:link w:val="CharStyle55"/>
    <w:pPr>
      <w:widowControl w:val="0"/>
      <w:shd w:val="clear" w:color="auto" w:fill="auto"/>
      <w:spacing w:line="360" w:lineRule="auto"/>
      <w:ind w:firstLine="400"/>
    </w:pPr>
    <w:rPr>
      <w:rFonts w:ascii="SimSun" w:eastAsia="SimSun" w:hAnsi="SimSun" w:cs="SimSun"/>
      <w:b w:val="0"/>
      <w:bCs w:val="0"/>
      <w:i w:val="0"/>
      <w:iCs w:val="0"/>
      <w:smallCaps w:val="0"/>
      <w:strike w:val="0"/>
      <w:color w:val="231F20"/>
      <w:sz w:val="28"/>
      <w:szCs w:val="28"/>
      <w:u w:val="none"/>
      <w:shd w:val="clear" w:color="auto" w:fill="auto"/>
      <w:lang w:val="zh-TW" w:eastAsia="zh-TW" w:bidi="zh-TW"/>
    </w:rPr>
  </w:style>
  <w:style w:type="paragraph" w:customStyle="1" w:styleId="Style66">
    <w:name w:val="Body text|1"/>
    <w:basedOn w:val="Normal"/>
    <w:link w:val="CharStyle67"/>
    <w:pPr>
      <w:widowControl w:val="0"/>
      <w:shd w:val="clear" w:color="auto" w:fill="auto"/>
      <w:spacing w:after="120" w:line="607" w:lineRule="exact"/>
      <w:ind w:firstLine="640"/>
    </w:pPr>
    <w:rPr>
      <w:rFonts w:ascii="SimSun" w:eastAsia="SimSun" w:hAnsi="SimSun" w:cs="SimSun"/>
      <w:b w:val="0"/>
      <w:bCs w:val="0"/>
      <w:i w:val="0"/>
      <w:iCs w:val="0"/>
      <w:smallCaps w:val="0"/>
      <w:strike w:val="0"/>
      <w:sz w:val="32"/>
      <w:szCs w:val="32"/>
      <w:u w:val="none"/>
      <w:shd w:val="clear" w:color="auto" w:fill="auto"/>
      <w:lang w:val="zh-TW" w:eastAsia="zh-TW" w:bidi="zh-TW"/>
    </w:rPr>
  </w:style>
  <w:style w:type="paragraph" w:customStyle="1" w:styleId="Style79">
    <w:name w:val="Other|2"/>
    <w:basedOn w:val="Normal"/>
    <w:link w:val="CharStyle80"/>
    <w:pPr>
      <w:widowControl w:val="0"/>
      <w:shd w:val="clear" w:color="auto" w:fill="auto"/>
      <w:spacing w:line="151" w:lineRule="exact"/>
      <w:ind w:left="210" w:hanging="20"/>
    </w:pPr>
    <w:rPr>
      <w:rFonts w:ascii="SimSun" w:eastAsia="SimSun" w:hAnsi="SimSun" w:cs="SimSun"/>
      <w:b w:val="0"/>
      <w:bCs w:val="0"/>
      <w:i w:val="0"/>
      <w:iCs w:val="0"/>
      <w:smallCaps w:val="0"/>
      <w:strike w:val="0"/>
      <w:color w:val="231F20"/>
      <w:sz w:val="16"/>
      <w:szCs w:val="16"/>
      <w:u w:val="none"/>
      <w:shd w:val="clear" w:color="auto" w:fill="auto"/>
      <w:lang w:val="zh-TW" w:eastAsia="zh-TW" w:bidi="zh-TW"/>
    </w:rPr>
  </w:style>
  <w:style w:type="paragraph" w:customStyle="1" w:styleId="Style97">
    <w:name w:val="Picture caption|1"/>
    <w:basedOn w:val="Normal"/>
    <w:link w:val="CharStyle98"/>
    <w:pPr>
      <w:widowControl w:val="0"/>
      <w:shd w:val="clear" w:color="auto" w:fill="auto"/>
    </w:pPr>
    <w:rPr>
      <w:rFonts w:ascii="SimSun" w:eastAsia="SimSun" w:hAnsi="SimSun" w:cs="SimSun"/>
      <w:b w:val="0"/>
      <w:bCs w:val="0"/>
      <w:i w:val="0"/>
      <w:iCs w:val="0"/>
      <w:smallCaps w:val="0"/>
      <w:strike w:val="0"/>
      <w:color w:val="231F20"/>
      <w:sz w:val="17"/>
      <w:szCs w:val="17"/>
      <w:u w:val="none"/>
      <w:shd w:val="clear" w:color="auto" w:fill="auto"/>
      <w:lang w:val="zh-TW" w:eastAsia="zh-TW" w:bidi="zh-T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image" Target="media/image1.jpeg"/><Relationship Id="rId20" Type="http://schemas.openxmlformats.org/officeDocument/2006/relationships/image" Target="media/image1.jpeg" TargetMode="Externa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image" Target="media/image2.jpeg"/><Relationship Id="rId33" Type="http://schemas.openxmlformats.org/officeDocument/2006/relationships/image" Target="media/image2.jpeg" TargetMode="External"/><Relationship Id="rId34" Type="http://schemas.openxmlformats.org/officeDocument/2006/relationships/footer" Target="footer26.xml"/><Relationship Id="rId35" Type="http://schemas.openxmlformats.org/officeDocument/2006/relationships/footer" Target="footer27.xml"/><Relationship Id="rId36" Type="http://schemas.openxmlformats.org/officeDocument/2006/relationships/footer" Target="footer28.xml"/><Relationship Id="rId37" Type="http://schemas.openxmlformats.org/officeDocument/2006/relationships/footer" Target="footer29.xml"/><Relationship Id="rId38" Type="http://schemas.openxmlformats.org/officeDocument/2006/relationships/image" Target="media/image3.jpeg"/><Relationship Id="rId39" Type="http://schemas.openxmlformats.org/officeDocument/2006/relationships/image" Target="media/image3.jpeg" TargetMode="External"/><Relationship Id="rId40" Type="http://schemas.openxmlformats.org/officeDocument/2006/relationships/image" Target="media/image4.jpeg"/><Relationship Id="rId41" Type="http://schemas.openxmlformats.org/officeDocument/2006/relationships/image" Target="media/image4.jpeg" TargetMode="External"/><Relationship Id="rId42" Type="http://schemas.openxmlformats.org/officeDocument/2006/relationships/image" Target="media/image5.jpeg"/><Relationship Id="rId43" Type="http://schemas.openxmlformats.org/officeDocument/2006/relationships/image" Target="media/image5.jpeg" TargetMode="External"/><Relationship Id="rId44" Type="http://schemas.openxmlformats.org/officeDocument/2006/relationships/image" Target="media/image6.jpeg"/><Relationship Id="rId45" Type="http://schemas.openxmlformats.org/officeDocument/2006/relationships/image" Target="media/image6.jpeg" TargetMode="External"/><Relationship Id="rId46" Type="http://schemas.openxmlformats.org/officeDocument/2006/relationships/image" Target="media/image7.jpeg"/><Relationship Id="rId47" Type="http://schemas.openxmlformats.org/officeDocument/2006/relationships/image" Target="media/image7.jpeg" TargetMode="External"/><Relationship Id="rId48" Type="http://schemas.openxmlformats.org/officeDocument/2006/relationships/image" Target="media/image8.jpeg"/><Relationship Id="rId49" Type="http://schemas.openxmlformats.org/officeDocument/2006/relationships/image" Target="media/image8.jpeg" TargetMode="External"/><Relationship Id="rId50" Type="http://schemas.openxmlformats.org/officeDocument/2006/relationships/footer" Target="footer30.xml"/><Relationship Id="rId51" Type="http://schemas.openxmlformats.org/officeDocument/2006/relationships/footer" Target="footer31.xml"/><Relationship Id="rId52" Type="http://schemas.openxmlformats.org/officeDocument/2006/relationships/footer" Target="footer32.xml"/><Relationship Id="rId53" Type="http://schemas.openxmlformats.org/officeDocument/2006/relationships/footer" Target="footer33.xml"/><Relationship Id="rId54" Type="http://schemas.openxmlformats.org/officeDocument/2006/relationships/footer" Target="footer34.xml"/><Relationship Id="rId55" Type="http://schemas.openxmlformats.org/officeDocument/2006/relationships/footer" Target="footer35.xml"/><Relationship Id="rId56" Type="http://schemas.openxmlformats.org/officeDocument/2006/relationships/header" Target="header1.xml"/><Relationship Id="rId57" Type="http://schemas.openxmlformats.org/officeDocument/2006/relationships/footer" Target="footer36.xml"/><Relationship Id="rId58" Type="http://schemas.openxmlformats.org/officeDocument/2006/relationships/header" Target="header2.xml"/><Relationship Id="rId59" Type="http://schemas.openxmlformats.org/officeDocument/2006/relationships/footer" Target="footer37.xml"/><Relationship Id="rId60" Type="http://schemas.openxmlformats.org/officeDocument/2006/relationships/header" Target="header3.xml"/><Relationship Id="rId61" Type="http://schemas.openxmlformats.org/officeDocument/2006/relationships/footer" Target="footer38.xml"/><Relationship Id="rId62" Type="http://schemas.openxmlformats.org/officeDocument/2006/relationships/header" Target="header4.xml"/><Relationship Id="rId63" Type="http://schemas.openxmlformats.org/officeDocument/2006/relationships/footer" Target="footer39.xml"/><Relationship Id="rId64" Type="http://schemas.openxmlformats.org/officeDocument/2006/relationships/header" Target="header5.xml"/><Relationship Id="rId65" Type="http://schemas.openxmlformats.org/officeDocument/2006/relationships/footer" Target="footer40.xml"/><Relationship Id="rId66" Type="http://schemas.openxmlformats.org/officeDocument/2006/relationships/image" Target="media/image9.jpeg"/><Relationship Id="rId67" Type="http://schemas.openxmlformats.org/officeDocument/2006/relationships/image" Target="media/image9.jpeg" TargetMode="External"/><Relationship Id="rId68" Type="http://schemas.openxmlformats.org/officeDocument/2006/relationships/image" Target="media/image10.jpeg"/><Relationship Id="rId69" Type="http://schemas.openxmlformats.org/officeDocument/2006/relationships/image" Target="media/image10.jpeg" TargetMode="External"/><Relationship Id="rId70" Type="http://schemas.openxmlformats.org/officeDocument/2006/relationships/header" Target="header6.xml"/><Relationship Id="rId71" Type="http://schemas.openxmlformats.org/officeDocument/2006/relationships/footer" Target="footer41.xml"/><Relationship Id="rId72" Type="http://schemas.openxmlformats.org/officeDocument/2006/relationships/header" Target="header7.xml"/><Relationship Id="rId73" Type="http://schemas.openxmlformats.org/officeDocument/2006/relationships/footer" Target="footer42.xml"/><Relationship Id="rId74" Type="http://schemas.openxmlformats.org/officeDocument/2006/relationships/header" Target="header8.xml"/><Relationship Id="rId75" Type="http://schemas.openxmlformats.org/officeDocument/2006/relationships/footer" Target="footer43.xml"/><Relationship Id="rId76" Type="http://schemas.openxmlformats.org/officeDocument/2006/relationships/header" Target="header9.xml"/><Relationship Id="rId77" Type="http://schemas.openxmlformats.org/officeDocument/2006/relationships/footer" Target="footer44.xml"/><Relationship Id="rId78" Type="http://schemas.openxmlformats.org/officeDocument/2006/relationships/header" Target="header10.xml"/><Relationship Id="rId79" Type="http://schemas.openxmlformats.org/officeDocument/2006/relationships/footer" Target="footer45.xml"/><Relationship Id="rId80" Type="http://schemas.openxmlformats.org/officeDocument/2006/relationships/header" Target="header11.xml"/><Relationship Id="rId81" Type="http://schemas.openxmlformats.org/officeDocument/2006/relationships/footer" Target="footer46.xml"/><Relationship Id="rId82" Type="http://schemas.openxmlformats.org/officeDocument/2006/relationships/header" Target="header12.xml"/><Relationship Id="rId83" Type="http://schemas.openxmlformats.org/officeDocument/2006/relationships/footer" Target="footer47.xml"/><Relationship Id="rId84" Type="http://schemas.openxmlformats.org/officeDocument/2006/relationships/header" Target="header13.xml"/><Relationship Id="rId85" Type="http://schemas.openxmlformats.org/officeDocument/2006/relationships/footer" Target="footer48.xml"/><Relationship Id="rId86" Type="http://schemas.openxmlformats.org/officeDocument/2006/relationships/image" Target="media/image11.jpeg"/><Relationship Id="rId87" Type="http://schemas.openxmlformats.org/officeDocument/2006/relationships/image" Target="media/image11.jpeg" TargetMode="External"/><Relationship Id="rId88" Type="http://schemas.openxmlformats.org/officeDocument/2006/relationships/header" Target="header14.xml"/><Relationship Id="rId89" Type="http://schemas.openxmlformats.org/officeDocument/2006/relationships/footer" Target="footer49.xml"/><Relationship Id="rId90" Type="http://schemas.openxmlformats.org/officeDocument/2006/relationships/header" Target="header15.xml"/><Relationship Id="rId91" Type="http://schemas.openxmlformats.org/officeDocument/2006/relationships/footer" Target="footer50.xml"/><Relationship Id="rId92" Type="http://schemas.openxmlformats.org/officeDocument/2006/relationships/image" Target="media/image12.jpeg"/><Relationship Id="rId93" Type="http://schemas.openxmlformats.org/officeDocument/2006/relationships/image" Target="media/image12.jpeg" TargetMode="External"/><Relationship Id="rId94" Type="http://schemas.openxmlformats.org/officeDocument/2006/relationships/image" Target="media/image13.jpeg"/><Relationship Id="rId95" Type="http://schemas.openxmlformats.org/officeDocument/2006/relationships/image" Target="media/image13.jpeg" TargetMode="External"/><Relationship Id="rId96" Type="http://schemas.openxmlformats.org/officeDocument/2006/relationships/header" Target="header16.xml"/><Relationship Id="rId97" Type="http://schemas.openxmlformats.org/officeDocument/2006/relationships/footer" Target="footer51.xml"/><Relationship Id="rId98" Type="http://schemas.openxmlformats.org/officeDocument/2006/relationships/header" Target="header17.xml"/><Relationship Id="rId99" Type="http://schemas.openxmlformats.org/officeDocument/2006/relationships/footer" Target="footer52.xml"/><Relationship Id="rId100" Type="http://schemas.openxmlformats.org/officeDocument/2006/relationships/header" Target="header18.xml"/><Relationship Id="rId101" Type="http://schemas.openxmlformats.org/officeDocument/2006/relationships/footer" Target="footer53.xml"/><Relationship Id="rId102" Type="http://schemas.openxmlformats.org/officeDocument/2006/relationships/header" Target="header19.xml"/><Relationship Id="rId103" Type="http://schemas.openxmlformats.org/officeDocument/2006/relationships/footer" Target="footer54.xml"/><Relationship Id="rId104" Type="http://schemas.openxmlformats.org/officeDocument/2006/relationships/header" Target="header20.xml"/><Relationship Id="rId105" Type="http://schemas.openxmlformats.org/officeDocument/2006/relationships/footer" Target="footer55.xml"/><Relationship Id="rId106" Type="http://schemas.openxmlformats.org/officeDocument/2006/relationships/header" Target="header21.xml"/><Relationship Id="rId107" Type="http://schemas.openxmlformats.org/officeDocument/2006/relationships/footer" Target="footer56.xml"/><Relationship Id="rId108" Type="http://schemas.openxmlformats.org/officeDocument/2006/relationships/header" Target="header22.xml"/><Relationship Id="rId109" Type="http://schemas.openxmlformats.org/officeDocument/2006/relationships/footer" Target="footer57.xml"/><Relationship Id="rId110" Type="http://schemas.openxmlformats.org/officeDocument/2006/relationships/header" Target="header23.xml"/><Relationship Id="rId111" Type="http://schemas.openxmlformats.org/officeDocument/2006/relationships/footer" Target="footer58.xml"/><Relationship Id="rId112" Type="http://schemas.openxmlformats.org/officeDocument/2006/relationships/header" Target="header24.xml"/><Relationship Id="rId113" Type="http://schemas.openxmlformats.org/officeDocument/2006/relationships/footer" Target="footer59.xml"/><Relationship Id="rId114" Type="http://schemas.openxmlformats.org/officeDocument/2006/relationships/header" Target="header25.xml"/><Relationship Id="rId115" Type="http://schemas.openxmlformats.org/officeDocument/2006/relationships/footer" Target="footer60.xml"/><Relationship Id="rId116" Type="http://schemas.openxmlformats.org/officeDocument/2006/relationships/header" Target="header26.xml"/><Relationship Id="rId117" Type="http://schemas.openxmlformats.org/officeDocument/2006/relationships/footer" Target="footer61.xml"/><Relationship Id="rId118" Type="http://schemas.openxmlformats.org/officeDocument/2006/relationships/header" Target="header27.xml"/><Relationship Id="rId119" Type="http://schemas.openxmlformats.org/officeDocument/2006/relationships/footer" Target="footer62.xml"/><Relationship Id="rId120" Type="http://schemas.openxmlformats.org/officeDocument/2006/relationships/header" Target="header28.xml"/><Relationship Id="rId121" Type="http://schemas.openxmlformats.org/officeDocument/2006/relationships/footer" Target="footer63.xml"/><Relationship Id="rId122" Type="http://schemas.openxmlformats.org/officeDocument/2006/relationships/header" Target="header29.xml"/><Relationship Id="rId123" Type="http://schemas.openxmlformats.org/officeDocument/2006/relationships/footer" Target="footer64.xml"/><Relationship Id="rId124" Type="http://schemas.openxmlformats.org/officeDocument/2006/relationships/header" Target="header30.xml"/><Relationship Id="rId125" Type="http://schemas.openxmlformats.org/officeDocument/2006/relationships/footer" Target="footer65.xml"/><Relationship Id="rId126" Type="http://schemas.openxmlformats.org/officeDocument/2006/relationships/header" Target="header31.xml"/><Relationship Id="rId127" Type="http://schemas.openxmlformats.org/officeDocument/2006/relationships/footer" Target="footer66.xml"/><Relationship Id="rId128" Type="http://schemas.openxmlformats.org/officeDocument/2006/relationships/header" Target="header32.xml"/><Relationship Id="rId129" Type="http://schemas.openxmlformats.org/officeDocument/2006/relationships/footer" Target="footer67.xml"/><Relationship Id="rId130" Type="http://schemas.openxmlformats.org/officeDocument/2006/relationships/header" Target="header33.xml"/><Relationship Id="rId131" Type="http://schemas.openxmlformats.org/officeDocument/2006/relationships/footer" Target="footer68.xml"/><Relationship Id="rId132" Type="http://schemas.openxmlformats.org/officeDocument/2006/relationships/header" Target="header34.xml"/><Relationship Id="rId133" Type="http://schemas.openxmlformats.org/officeDocument/2006/relationships/footer" Target="footer69.xml"/><Relationship Id="rId134" Type="http://schemas.openxmlformats.org/officeDocument/2006/relationships/header" Target="header35.xml"/><Relationship Id="rId135" Type="http://schemas.openxmlformats.org/officeDocument/2006/relationships/footer" Target="footer70.xml"/><Relationship Id="rId136" Type="http://schemas.openxmlformats.org/officeDocument/2006/relationships/header" Target="header36.xml"/><Relationship Id="rId137" Type="http://schemas.openxmlformats.org/officeDocument/2006/relationships/footer" Target="footer71.xml"/><Relationship Id="rId138" Type="http://schemas.openxmlformats.org/officeDocument/2006/relationships/header" Target="header37.xml"/><Relationship Id="rId139" Type="http://schemas.openxmlformats.org/officeDocument/2006/relationships/footer" Target="footer72.xml"/><Relationship Id="rId140" Type="http://schemas.openxmlformats.org/officeDocument/2006/relationships/header" Target="header38.xml"/><Relationship Id="rId141" Type="http://schemas.openxmlformats.org/officeDocument/2006/relationships/footer" Target="footer73.xml"/><Relationship Id="rId142" Type="http://schemas.openxmlformats.org/officeDocument/2006/relationships/header" Target="header39.xml"/><Relationship Id="rId143" Type="http://schemas.openxmlformats.org/officeDocument/2006/relationships/footer" Target="footer74.xml"/><Relationship Id="rId144" Type="http://schemas.openxmlformats.org/officeDocument/2006/relationships/header" Target="header40.xml"/><Relationship Id="rId145" Type="http://schemas.openxmlformats.org/officeDocument/2006/relationships/footer" Target="footer75.xml"/><Relationship Id="rId146" Type="http://schemas.openxmlformats.org/officeDocument/2006/relationships/header" Target="header41.xml"/><Relationship Id="rId147" Type="http://schemas.openxmlformats.org/officeDocument/2006/relationships/footer" Target="footer76.xml"/><Relationship Id="rId148" Type="http://schemas.openxmlformats.org/officeDocument/2006/relationships/header" Target="header42.xml"/><Relationship Id="rId149" Type="http://schemas.openxmlformats.org/officeDocument/2006/relationships/footer" Target="footer77.xml"/><Relationship Id="rId150" Type="http://schemas.openxmlformats.org/officeDocument/2006/relationships/header" Target="header43.xml"/><Relationship Id="rId151" Type="http://schemas.openxmlformats.org/officeDocument/2006/relationships/footer" Target="footer78.xml"/><Relationship Id="rId152" Type="http://schemas.openxmlformats.org/officeDocument/2006/relationships/header" Target="header44.xml"/><Relationship Id="rId153" Type="http://schemas.openxmlformats.org/officeDocument/2006/relationships/footer" Target="footer79.xml"/><Relationship Id="rId154" Type="http://schemas.openxmlformats.org/officeDocument/2006/relationships/header" Target="header45.xml"/><Relationship Id="rId155" Type="http://schemas.openxmlformats.org/officeDocument/2006/relationships/footer" Target="footer80.xml"/><Relationship Id="rId156" Type="http://schemas.openxmlformats.org/officeDocument/2006/relationships/header" Target="header46.xml"/><Relationship Id="rId157" Type="http://schemas.openxmlformats.org/officeDocument/2006/relationships/footer" Target="footer81.xml"/><Relationship Id="rId158" Type="http://schemas.openxmlformats.org/officeDocument/2006/relationships/header" Target="header47.xml"/><Relationship Id="rId159" Type="http://schemas.openxmlformats.org/officeDocument/2006/relationships/footer" Target="footer82.xml"/><Relationship Id="rId160" Type="http://schemas.openxmlformats.org/officeDocument/2006/relationships/header" Target="header48.xml"/><Relationship Id="rId161" Type="http://schemas.openxmlformats.org/officeDocument/2006/relationships/footer" Target="footer83.xml"/><Relationship Id="rId162" Type="http://schemas.openxmlformats.org/officeDocument/2006/relationships/header" Target="header49.xml"/><Relationship Id="rId163" Type="http://schemas.openxmlformats.org/officeDocument/2006/relationships/footer" Target="footer84.xml"/><Relationship Id="rId164" Type="http://schemas.openxmlformats.org/officeDocument/2006/relationships/header" Target="header50.xml"/><Relationship Id="rId165" Type="http://schemas.openxmlformats.org/officeDocument/2006/relationships/footer" Target="footer85.xml"/><Relationship Id="rId166" Type="http://schemas.openxmlformats.org/officeDocument/2006/relationships/header" Target="header51.xml"/><Relationship Id="rId167" Type="http://schemas.openxmlformats.org/officeDocument/2006/relationships/footer" Target="footer86.xml"/><Relationship Id="rId168" Type="http://schemas.openxmlformats.org/officeDocument/2006/relationships/header" Target="header52.xml"/><Relationship Id="rId169" Type="http://schemas.openxmlformats.org/officeDocument/2006/relationships/footer" Target="footer87.xml"/><Relationship Id="rId170" Type="http://schemas.openxmlformats.org/officeDocument/2006/relationships/header" Target="header53.xml"/><Relationship Id="rId171" Type="http://schemas.openxmlformats.org/officeDocument/2006/relationships/footer" Target="footer88.xml"/><Relationship Id="rId172" Type="http://schemas.openxmlformats.org/officeDocument/2006/relationships/header" Target="header54.xml"/><Relationship Id="rId173" Type="http://schemas.openxmlformats.org/officeDocument/2006/relationships/footer" Target="footer89.xml"/><Relationship Id="rId174" Type="http://schemas.openxmlformats.org/officeDocument/2006/relationships/header" Target="header55.xml"/><Relationship Id="rId175" Type="http://schemas.openxmlformats.org/officeDocument/2006/relationships/footer" Target="footer90.xml"/><Relationship Id="rId176" Type="http://schemas.openxmlformats.org/officeDocument/2006/relationships/header" Target="header56.xml"/><Relationship Id="rId177" Type="http://schemas.openxmlformats.org/officeDocument/2006/relationships/footer" Target="footer91.xml"/><Relationship Id="rId178" Type="http://schemas.openxmlformats.org/officeDocument/2006/relationships/header" Target="header57.xml"/><Relationship Id="rId179" Type="http://schemas.openxmlformats.org/officeDocument/2006/relationships/footer" Target="footer92.xml"/><Relationship Id="rId180" Type="http://schemas.openxmlformats.org/officeDocument/2006/relationships/header" Target="header58.xml"/><Relationship Id="rId181" Type="http://schemas.openxmlformats.org/officeDocument/2006/relationships/footer" Target="footer93.xml"/><Relationship Id="rId182" Type="http://schemas.openxmlformats.org/officeDocument/2006/relationships/header" Target="header59.xml"/><Relationship Id="rId183" Type="http://schemas.openxmlformats.org/officeDocument/2006/relationships/footer" Target="footer94.xml"/><Relationship Id="rId184" Type="http://schemas.openxmlformats.org/officeDocument/2006/relationships/header" Target="header60.xml"/><Relationship Id="rId185" Type="http://schemas.openxmlformats.org/officeDocument/2006/relationships/footer" Target="footer95.xml"/><Relationship Id="rId186" Type="http://schemas.openxmlformats.org/officeDocument/2006/relationships/header" Target="header61.xml"/><Relationship Id="rId187" Type="http://schemas.openxmlformats.org/officeDocument/2006/relationships/footer" Target="footer96.xml"/><Relationship Id="rId188" Type="http://schemas.openxmlformats.org/officeDocument/2006/relationships/header" Target="header62.xml"/><Relationship Id="rId189" Type="http://schemas.openxmlformats.org/officeDocument/2006/relationships/footer" Target="footer97.xml"/><Relationship Id="rId190" Type="http://schemas.openxmlformats.org/officeDocument/2006/relationships/header" Target="header63.xml"/><Relationship Id="rId191" Type="http://schemas.openxmlformats.org/officeDocument/2006/relationships/footer" Target="footer98.xml"/><Relationship Id="rId192" Type="http://schemas.openxmlformats.org/officeDocument/2006/relationships/header" Target="header64.xml"/><Relationship Id="rId193" Type="http://schemas.openxmlformats.org/officeDocument/2006/relationships/footer" Target="footer99.xml"/><Relationship Id="rId194" Type="http://schemas.openxmlformats.org/officeDocument/2006/relationships/header" Target="header65.xml"/><Relationship Id="rId195" Type="http://schemas.openxmlformats.org/officeDocument/2006/relationships/footer" Target="footer100.xml"/><Relationship Id="rId196" Type="http://schemas.openxmlformats.org/officeDocument/2006/relationships/header" Target="header66.xml"/><Relationship Id="rId197" Type="http://schemas.openxmlformats.org/officeDocument/2006/relationships/footer" Target="footer101.xml"/><Relationship Id="rId198" Type="http://schemas.openxmlformats.org/officeDocument/2006/relationships/header" Target="header67.xml"/><Relationship Id="rId199" Type="http://schemas.openxmlformats.org/officeDocument/2006/relationships/footer" Target="footer102.xml"/><Relationship Id="rId200" Type="http://schemas.openxmlformats.org/officeDocument/2006/relationships/header" Target="header68.xml"/><Relationship Id="rId201" Type="http://schemas.openxmlformats.org/officeDocument/2006/relationships/footer" Target="footer103.xml"/><Relationship Id="rId202" Type="http://schemas.openxmlformats.org/officeDocument/2006/relationships/header" Target="header69.xml"/><Relationship Id="rId203" Type="http://schemas.openxmlformats.org/officeDocument/2006/relationships/footer" Target="footer104.xml"/><Relationship Id="rId204" Type="http://schemas.openxmlformats.org/officeDocument/2006/relationships/header" Target="header70.xml"/><Relationship Id="rId205" Type="http://schemas.openxmlformats.org/officeDocument/2006/relationships/footer" Target="footer105.xml"/><Relationship Id="rId206" Type="http://schemas.openxmlformats.org/officeDocument/2006/relationships/header" Target="header71.xml"/><Relationship Id="rId207" Type="http://schemas.openxmlformats.org/officeDocument/2006/relationships/footer" Target="footer106.xml"/><Relationship Id="rId208" Type="http://schemas.openxmlformats.org/officeDocument/2006/relationships/header" Target="header72.xml"/><Relationship Id="rId209" Type="http://schemas.openxmlformats.org/officeDocument/2006/relationships/footer" Target="footer107.xml"/><Relationship Id="rId210" Type="http://schemas.openxmlformats.org/officeDocument/2006/relationships/header" Target="header73.xml"/><Relationship Id="rId211" Type="http://schemas.openxmlformats.org/officeDocument/2006/relationships/footer" Target="footer108.xml"/><Relationship Id="rId212" Type="http://schemas.openxmlformats.org/officeDocument/2006/relationships/header" Target="header74.xml"/><Relationship Id="rId213" Type="http://schemas.openxmlformats.org/officeDocument/2006/relationships/footer" Target="footer109.xml"/><Relationship Id="rId214" Type="http://schemas.openxmlformats.org/officeDocument/2006/relationships/header" Target="header75.xml"/><Relationship Id="rId215" Type="http://schemas.openxmlformats.org/officeDocument/2006/relationships/footer" Target="footer110.xml"/><Relationship Id="rId216" Type="http://schemas.openxmlformats.org/officeDocument/2006/relationships/header" Target="header76.xml"/><Relationship Id="rId217" Type="http://schemas.openxmlformats.org/officeDocument/2006/relationships/footer" Target="footer111.xml"/><Relationship Id="rId218" Type="http://schemas.openxmlformats.org/officeDocument/2006/relationships/header" Target="header77.xml"/><Relationship Id="rId219" Type="http://schemas.openxmlformats.org/officeDocument/2006/relationships/footer" Target="footer112.xml"/><Relationship Id="rId220" Type="http://schemas.openxmlformats.org/officeDocument/2006/relationships/header" Target="header78.xml"/><Relationship Id="rId221" Type="http://schemas.openxmlformats.org/officeDocument/2006/relationships/footer" Target="footer113.xml"/><Relationship Id="rId222" Type="http://schemas.openxmlformats.org/officeDocument/2006/relationships/header" Target="header79.xml"/><Relationship Id="rId223" Type="http://schemas.openxmlformats.org/officeDocument/2006/relationships/footer" Target="footer114.xml"/><Relationship Id="rId224" Type="http://schemas.openxmlformats.org/officeDocument/2006/relationships/header" Target="header80.xml"/><Relationship Id="rId225" Type="http://schemas.openxmlformats.org/officeDocument/2006/relationships/footer" Target="footer115.xml"/><Relationship Id="rId226" Type="http://schemas.openxmlformats.org/officeDocument/2006/relationships/header" Target="header81.xml"/><Relationship Id="rId227" Type="http://schemas.openxmlformats.org/officeDocument/2006/relationships/footer" Target="footer116.xml"/><Relationship Id="rId228" Type="http://schemas.openxmlformats.org/officeDocument/2006/relationships/header" Target="header82.xml"/><Relationship Id="rId229" Type="http://schemas.openxmlformats.org/officeDocument/2006/relationships/footer" Target="footer117.xml"/><Relationship Id="rId230" Type="http://schemas.openxmlformats.org/officeDocument/2006/relationships/header" Target="header83.xml"/><Relationship Id="rId231" Type="http://schemas.openxmlformats.org/officeDocument/2006/relationships/footer" Target="footer118.xml"/><Relationship Id="rId232" Type="http://schemas.openxmlformats.org/officeDocument/2006/relationships/header" Target="header84.xml"/><Relationship Id="rId233" Type="http://schemas.openxmlformats.org/officeDocument/2006/relationships/footer" Target="footer119.xml"/><Relationship Id="rId234" Type="http://schemas.openxmlformats.org/officeDocument/2006/relationships/header" Target="header85.xml"/><Relationship Id="rId235" Type="http://schemas.openxmlformats.org/officeDocument/2006/relationships/footer" Target="footer120.xml"/><Relationship Id="rId236" Type="http://schemas.openxmlformats.org/officeDocument/2006/relationships/header" Target="header86.xml"/><Relationship Id="rId237" Type="http://schemas.openxmlformats.org/officeDocument/2006/relationships/footer" Target="footer121.xml"/><Relationship Id="rId238" Type="http://schemas.openxmlformats.org/officeDocument/2006/relationships/header" Target="header87.xml"/><Relationship Id="rId239" Type="http://schemas.openxmlformats.org/officeDocument/2006/relationships/footer" Target="footer122.xml"/><Relationship Id="rId240" Type="http://schemas.openxmlformats.org/officeDocument/2006/relationships/header" Target="header88.xml"/><Relationship Id="rId241" Type="http://schemas.openxmlformats.org/officeDocument/2006/relationships/footer" Target="footer123.xml"/><Relationship Id="rId242" Type="http://schemas.openxmlformats.org/officeDocument/2006/relationships/header" Target="header89.xml"/><Relationship Id="rId243" Type="http://schemas.openxmlformats.org/officeDocument/2006/relationships/footer" Target="footer124.xml"/><Relationship Id="rId244" Type="http://schemas.openxmlformats.org/officeDocument/2006/relationships/header" Target="header90.xml"/><Relationship Id="rId245" Type="http://schemas.openxmlformats.org/officeDocument/2006/relationships/footer" Target="footer125.xml"/><Relationship Id="rId246" Type="http://schemas.openxmlformats.org/officeDocument/2006/relationships/header" Target="header91.xml"/><Relationship Id="rId247" Type="http://schemas.openxmlformats.org/officeDocument/2006/relationships/footer" Target="footer126.xml"/><Relationship Id="rId248" Type="http://schemas.openxmlformats.org/officeDocument/2006/relationships/header" Target="header92.xml"/><Relationship Id="rId249" Type="http://schemas.openxmlformats.org/officeDocument/2006/relationships/footer" Target="footer127.xml"/><Relationship Id="rId250" Type="http://schemas.openxmlformats.org/officeDocument/2006/relationships/header" Target="header93.xml"/><Relationship Id="rId251" Type="http://schemas.openxmlformats.org/officeDocument/2006/relationships/footer" Target="footer128.xml"/><Relationship Id="rId252" Type="http://schemas.openxmlformats.org/officeDocument/2006/relationships/header" Target="header94.xml"/><Relationship Id="rId253" Type="http://schemas.openxmlformats.org/officeDocument/2006/relationships/footer" Target="footer129.xml"/><Relationship Id="rId254" Type="http://schemas.openxmlformats.org/officeDocument/2006/relationships/header" Target="header95.xml"/><Relationship Id="rId255" Type="http://schemas.openxmlformats.org/officeDocument/2006/relationships/footer" Target="footer130.xml"/><Relationship Id="rId256" Type="http://schemas.openxmlformats.org/officeDocument/2006/relationships/header" Target="header96.xml"/><Relationship Id="rId257" Type="http://schemas.openxmlformats.org/officeDocument/2006/relationships/footer" Target="footer131.xml"/><Relationship Id="rId258" Type="http://schemas.openxmlformats.org/officeDocument/2006/relationships/header" Target="header97.xml"/><Relationship Id="rId259" Type="http://schemas.openxmlformats.org/officeDocument/2006/relationships/footer" Target="footer132.xml"/><Relationship Id="rId260" Type="http://schemas.openxmlformats.org/officeDocument/2006/relationships/header" Target="header98.xml"/><Relationship Id="rId261" Type="http://schemas.openxmlformats.org/officeDocument/2006/relationships/footer" Target="footer133.xml"/><Relationship Id="rId262" Type="http://schemas.openxmlformats.org/officeDocument/2006/relationships/header" Target="header99.xml"/><Relationship Id="rId263" Type="http://schemas.openxmlformats.org/officeDocument/2006/relationships/footer" Target="footer134.xml"/><Relationship Id="rId264" Type="http://schemas.openxmlformats.org/officeDocument/2006/relationships/header" Target="header100.xml"/><Relationship Id="rId265" Type="http://schemas.openxmlformats.org/officeDocument/2006/relationships/footer" Target="footer135.xml"/><Relationship Id="rId266" Type="http://schemas.openxmlformats.org/officeDocument/2006/relationships/header" Target="header101.xml"/><Relationship Id="rId267" Type="http://schemas.openxmlformats.org/officeDocument/2006/relationships/footer" Target="footer136.xml"/><Relationship Id="rId268" Type="http://schemas.openxmlformats.org/officeDocument/2006/relationships/header" Target="header102.xml"/><Relationship Id="rId269" Type="http://schemas.openxmlformats.org/officeDocument/2006/relationships/footer" Target="footer137.xml"/><Relationship Id="rId270" Type="http://schemas.openxmlformats.org/officeDocument/2006/relationships/header" Target="header103.xml"/><Relationship Id="rId271" Type="http://schemas.openxmlformats.org/officeDocument/2006/relationships/footer" Target="footer138.xml"/><Relationship Id="rId272" Type="http://schemas.openxmlformats.org/officeDocument/2006/relationships/header" Target="header104.xml"/><Relationship Id="rId273" Type="http://schemas.openxmlformats.org/officeDocument/2006/relationships/footer" Target="footer139.xml"/><Relationship Id="rId274" Type="http://schemas.openxmlformats.org/officeDocument/2006/relationships/header" Target="header105.xml"/><Relationship Id="rId275" Type="http://schemas.openxmlformats.org/officeDocument/2006/relationships/footer" Target="footer140.xml"/><Relationship Id="rId276" Type="http://schemas.openxmlformats.org/officeDocument/2006/relationships/header" Target="header106.xml"/><Relationship Id="rId277" Type="http://schemas.openxmlformats.org/officeDocument/2006/relationships/footer" Target="footer141.xml"/><Relationship Id="rId278" Type="http://schemas.openxmlformats.org/officeDocument/2006/relationships/header" Target="header107.xml"/><Relationship Id="rId279" Type="http://schemas.openxmlformats.org/officeDocument/2006/relationships/footer" Target="footer142.xml"/><Relationship Id="rId280" Type="http://schemas.openxmlformats.org/officeDocument/2006/relationships/header" Target="header108.xml"/><Relationship Id="rId281" Type="http://schemas.openxmlformats.org/officeDocument/2006/relationships/footer" Target="footer143.xml"/><Relationship Id="rId282" Type="http://schemas.openxmlformats.org/officeDocument/2006/relationships/header" Target="header109.xml"/><Relationship Id="rId283" Type="http://schemas.openxmlformats.org/officeDocument/2006/relationships/footer" Target="footer144.xml"/><Relationship Id="rId284" Type="http://schemas.openxmlformats.org/officeDocument/2006/relationships/header" Target="header110.xml"/><Relationship Id="rId285" Type="http://schemas.openxmlformats.org/officeDocument/2006/relationships/footer" Target="footer145.xml"/><Relationship Id="rId286" Type="http://schemas.openxmlformats.org/officeDocument/2006/relationships/header" Target="header111.xml"/><Relationship Id="rId287" Type="http://schemas.openxmlformats.org/officeDocument/2006/relationships/footer" Target="footer146.xml"/><Relationship Id="rId288" Type="http://schemas.openxmlformats.org/officeDocument/2006/relationships/header" Target="header112.xml"/><Relationship Id="rId289" Type="http://schemas.openxmlformats.org/officeDocument/2006/relationships/footer" Target="footer147.xml"/><Relationship Id="rId290" Type="http://schemas.openxmlformats.org/officeDocument/2006/relationships/header" Target="header113.xml"/><Relationship Id="rId291" Type="http://schemas.openxmlformats.org/officeDocument/2006/relationships/footer" Target="footer148.xml"/><Relationship Id="rId292" Type="http://schemas.openxmlformats.org/officeDocument/2006/relationships/header" Target="header114.xml"/><Relationship Id="rId293" Type="http://schemas.openxmlformats.org/officeDocument/2006/relationships/footer" Target="footer149.xml"/><Relationship Id="rId294" Type="http://schemas.openxmlformats.org/officeDocument/2006/relationships/header" Target="header115.xml"/><Relationship Id="rId295" Type="http://schemas.openxmlformats.org/officeDocument/2006/relationships/footer" Target="footer150.xml"/><Relationship Id="rId296" Type="http://schemas.openxmlformats.org/officeDocument/2006/relationships/header" Target="header116.xml"/><Relationship Id="rId297" Type="http://schemas.openxmlformats.org/officeDocument/2006/relationships/footer" Target="footer151.xml"/><Relationship Id="rId298" Type="http://schemas.openxmlformats.org/officeDocument/2006/relationships/header" Target="header117.xml"/><Relationship Id="rId299" Type="http://schemas.openxmlformats.org/officeDocument/2006/relationships/footer" Target="footer152.xml"/><Relationship Id="rId300" Type="http://schemas.openxmlformats.org/officeDocument/2006/relationships/header" Target="header118.xml"/><Relationship Id="rId301" Type="http://schemas.openxmlformats.org/officeDocument/2006/relationships/footer" Target="footer153.xml"/><Relationship Id="rId302" Type="http://schemas.openxmlformats.org/officeDocument/2006/relationships/header" Target="header119.xml"/><Relationship Id="rId303" Type="http://schemas.openxmlformats.org/officeDocument/2006/relationships/footer" Target="footer154.xml"/><Relationship Id="rId304" Type="http://schemas.openxmlformats.org/officeDocument/2006/relationships/header" Target="header120.xml"/><Relationship Id="rId305" Type="http://schemas.openxmlformats.org/officeDocument/2006/relationships/footer" Target="footer155.xml"/><Relationship Id="rId306" Type="http://schemas.openxmlformats.org/officeDocument/2006/relationships/header" Target="header121.xml"/><Relationship Id="rId307" Type="http://schemas.openxmlformats.org/officeDocument/2006/relationships/footer" Target="footer156.xml"/><Relationship Id="rId308" Type="http://schemas.openxmlformats.org/officeDocument/2006/relationships/header" Target="header122.xml"/><Relationship Id="rId309" Type="http://schemas.openxmlformats.org/officeDocument/2006/relationships/footer" Target="footer157.xml"/><Relationship Id="rId310" Type="http://schemas.openxmlformats.org/officeDocument/2006/relationships/header" Target="header123.xml"/><Relationship Id="rId311" Type="http://schemas.openxmlformats.org/officeDocument/2006/relationships/footer" Target="footer158.xml"/><Relationship Id="rId312" Type="http://schemas.openxmlformats.org/officeDocument/2006/relationships/header" Target="header124.xml"/><Relationship Id="rId313" Type="http://schemas.openxmlformats.org/officeDocument/2006/relationships/footer" Target="footer159.xml"/><Relationship Id="rId314" Type="http://schemas.openxmlformats.org/officeDocument/2006/relationships/header" Target="header125.xml"/><Relationship Id="rId315" Type="http://schemas.openxmlformats.org/officeDocument/2006/relationships/footer" Target="footer160.xml"/><Relationship Id="rId316" Type="http://schemas.openxmlformats.org/officeDocument/2006/relationships/header" Target="header126.xml"/><Relationship Id="rId317" Type="http://schemas.openxmlformats.org/officeDocument/2006/relationships/footer" Target="footer161.xml"/><Relationship Id="rId318" Type="http://schemas.openxmlformats.org/officeDocument/2006/relationships/header" Target="header127.xml"/><Relationship Id="rId319" Type="http://schemas.openxmlformats.org/officeDocument/2006/relationships/footer" Target="footer162.xml"/><Relationship Id="rId320" Type="http://schemas.openxmlformats.org/officeDocument/2006/relationships/header" Target="header128.xml"/><Relationship Id="rId321" Type="http://schemas.openxmlformats.org/officeDocument/2006/relationships/footer" Target="footer163.xml"/><Relationship Id="rId322" Type="http://schemas.openxmlformats.org/officeDocument/2006/relationships/header" Target="header129.xml"/><Relationship Id="rId323" Type="http://schemas.openxmlformats.org/officeDocument/2006/relationships/footer" Target="footer164.xml"/><Relationship Id="rId324" Type="http://schemas.openxmlformats.org/officeDocument/2006/relationships/header" Target="header130.xml"/><Relationship Id="rId325" Type="http://schemas.openxmlformats.org/officeDocument/2006/relationships/footer" Target="footer165.xml"/><Relationship Id="rId326" Type="http://schemas.openxmlformats.org/officeDocument/2006/relationships/header" Target="header131.xml"/><Relationship Id="rId327" Type="http://schemas.openxmlformats.org/officeDocument/2006/relationships/footer" Target="footer166.xml"/><Relationship Id="rId328" Type="http://schemas.openxmlformats.org/officeDocument/2006/relationships/header" Target="header132.xml"/><Relationship Id="rId329" Type="http://schemas.openxmlformats.org/officeDocument/2006/relationships/footer" Target="footer167.xml"/><Relationship Id="rId330" Type="http://schemas.openxmlformats.org/officeDocument/2006/relationships/header" Target="header133.xml"/><Relationship Id="rId331" Type="http://schemas.openxmlformats.org/officeDocument/2006/relationships/footer" Target="footer168.xml"/><Relationship Id="rId332" Type="http://schemas.openxmlformats.org/officeDocument/2006/relationships/header" Target="header134.xml"/><Relationship Id="rId333" Type="http://schemas.openxmlformats.org/officeDocument/2006/relationships/footer" Target="footer169.xml"/><Relationship Id="rId334" Type="http://schemas.openxmlformats.org/officeDocument/2006/relationships/header" Target="header135.xml"/><Relationship Id="rId335" Type="http://schemas.openxmlformats.org/officeDocument/2006/relationships/footer" Target="footer170.xml"/><Relationship Id="rId336" Type="http://schemas.openxmlformats.org/officeDocument/2006/relationships/header" Target="header136.xml"/><Relationship Id="rId337" Type="http://schemas.openxmlformats.org/officeDocument/2006/relationships/footer" Target="footer171.xml"/><Relationship Id="rId338" Type="http://schemas.openxmlformats.org/officeDocument/2006/relationships/header" Target="header137.xml"/><Relationship Id="rId339" Type="http://schemas.openxmlformats.org/officeDocument/2006/relationships/footer" Target="footer172.xml"/><Relationship Id="rId340" Type="http://schemas.openxmlformats.org/officeDocument/2006/relationships/header" Target="header138.xml"/><Relationship Id="rId341" Type="http://schemas.openxmlformats.org/officeDocument/2006/relationships/footer" Target="footer173.xml"/><Relationship Id="rId342" Type="http://schemas.openxmlformats.org/officeDocument/2006/relationships/header" Target="header139.xml"/><Relationship Id="rId343" Type="http://schemas.openxmlformats.org/officeDocument/2006/relationships/footer" Target="footer174.xml"/><Relationship Id="rId344" Type="http://schemas.openxmlformats.org/officeDocument/2006/relationships/header" Target="header140.xml"/><Relationship Id="rId345" Type="http://schemas.openxmlformats.org/officeDocument/2006/relationships/footer" Target="footer175.xml"/><Relationship Id="rId346" Type="http://schemas.openxmlformats.org/officeDocument/2006/relationships/header" Target="header141.xml"/><Relationship Id="rId347" Type="http://schemas.openxmlformats.org/officeDocument/2006/relationships/footer" Target="footer176.xml"/><Relationship Id="rId348" Type="http://schemas.openxmlformats.org/officeDocument/2006/relationships/header" Target="header142.xml"/><Relationship Id="rId349" Type="http://schemas.openxmlformats.org/officeDocument/2006/relationships/footer" Target="footer177.xml"/><Relationship Id="rId350" Type="http://schemas.openxmlformats.org/officeDocument/2006/relationships/header" Target="header143.xml"/><Relationship Id="rId351" Type="http://schemas.openxmlformats.org/officeDocument/2006/relationships/footer" Target="footer178.xml"/><Relationship Id="rId352" Type="http://schemas.openxmlformats.org/officeDocument/2006/relationships/header" Target="header144.xml"/><Relationship Id="rId353" Type="http://schemas.openxmlformats.org/officeDocument/2006/relationships/footer" Target="footer179.xml"/><Relationship Id="rId354" Type="http://schemas.openxmlformats.org/officeDocument/2006/relationships/header" Target="header145.xml"/><Relationship Id="rId355" Type="http://schemas.openxmlformats.org/officeDocument/2006/relationships/footer" Target="footer180.xml"/><Relationship Id="rId356" Type="http://schemas.openxmlformats.org/officeDocument/2006/relationships/header" Target="header146.xml"/><Relationship Id="rId357" Type="http://schemas.openxmlformats.org/officeDocument/2006/relationships/footer" Target="footer181.xml"/><Relationship Id="rId358" Type="http://schemas.openxmlformats.org/officeDocument/2006/relationships/header" Target="header147.xml"/><Relationship Id="rId359" Type="http://schemas.openxmlformats.org/officeDocument/2006/relationships/footer" Target="footer182.xml"/><Relationship Id="rId360" Type="http://schemas.openxmlformats.org/officeDocument/2006/relationships/header" Target="header148.xml"/><Relationship Id="rId361" Type="http://schemas.openxmlformats.org/officeDocument/2006/relationships/footer" Target="footer183.xml"/><Relationship Id="rId362" Type="http://schemas.openxmlformats.org/officeDocument/2006/relationships/header" Target="header149.xml"/><Relationship Id="rId363" Type="http://schemas.openxmlformats.org/officeDocument/2006/relationships/footer" Target="footer184.xml"/><Relationship Id="rId364" Type="http://schemas.openxmlformats.org/officeDocument/2006/relationships/header" Target="header150.xml"/><Relationship Id="rId365" Type="http://schemas.openxmlformats.org/officeDocument/2006/relationships/footer" Target="footer185.xml"/><Relationship Id="rId366" Type="http://schemas.openxmlformats.org/officeDocument/2006/relationships/header" Target="header151.xml"/><Relationship Id="rId367" Type="http://schemas.openxmlformats.org/officeDocument/2006/relationships/footer" Target="footer186.xml"/><Relationship Id="rId368" Type="http://schemas.openxmlformats.org/officeDocument/2006/relationships/header" Target="header152.xml"/><Relationship Id="rId369" Type="http://schemas.openxmlformats.org/officeDocument/2006/relationships/footer" Target="footer187.xml"/><Relationship Id="rId370" Type="http://schemas.openxmlformats.org/officeDocument/2006/relationships/header" Target="header153.xml"/><Relationship Id="rId371" Type="http://schemas.openxmlformats.org/officeDocument/2006/relationships/footer" Target="footer188.xml"/><Relationship Id="rId372" Type="http://schemas.openxmlformats.org/officeDocument/2006/relationships/header" Target="header154.xml"/><Relationship Id="rId373" Type="http://schemas.openxmlformats.org/officeDocument/2006/relationships/footer" Target="footer189.xml"/><Relationship Id="rId374" Type="http://schemas.openxmlformats.org/officeDocument/2006/relationships/header" Target="header155.xml"/><Relationship Id="rId375" Type="http://schemas.openxmlformats.org/officeDocument/2006/relationships/footer" Target="footer190.xml"/><Relationship Id="rId376" Type="http://schemas.openxmlformats.org/officeDocument/2006/relationships/image" Target="media/image14.jpeg"/><Relationship Id="rId377" Type="http://schemas.openxmlformats.org/officeDocument/2006/relationships/image" Target="media/image14.jpeg" TargetMode="External"/><Relationship Id="rId378" Type="http://schemas.openxmlformats.org/officeDocument/2006/relationships/header" Target="header156.xml"/><Relationship Id="rId379" Type="http://schemas.openxmlformats.org/officeDocument/2006/relationships/footer" Target="footer191.xml"/><Relationship Id="rId380" Type="http://schemas.openxmlformats.org/officeDocument/2006/relationships/header" Target="header157.xml"/><Relationship Id="rId381" Type="http://schemas.openxmlformats.org/officeDocument/2006/relationships/footer" Target="footer192.xml"/><Relationship Id="rId382" Type="http://schemas.openxmlformats.org/officeDocument/2006/relationships/header" Target="header158.xml"/><Relationship Id="rId383" Type="http://schemas.openxmlformats.org/officeDocument/2006/relationships/footer" Target="footer193.xml"/><Relationship Id="rId384" Type="http://schemas.openxmlformats.org/officeDocument/2006/relationships/header" Target="header159.xml"/><Relationship Id="rId385" Type="http://schemas.openxmlformats.org/officeDocument/2006/relationships/footer" Target="footer194.xml"/><Relationship Id="rId386" Type="http://schemas.openxmlformats.org/officeDocument/2006/relationships/header" Target="header160.xml"/><Relationship Id="rId387" Type="http://schemas.openxmlformats.org/officeDocument/2006/relationships/footer" Target="footer195.xml"/><Relationship Id="rId388" Type="http://schemas.openxmlformats.org/officeDocument/2006/relationships/header" Target="header161.xml"/><Relationship Id="rId389" Type="http://schemas.openxmlformats.org/officeDocument/2006/relationships/footer" Target="footer196.xml"/><Relationship Id="rId390" Type="http://schemas.openxmlformats.org/officeDocument/2006/relationships/header" Target="header162.xml"/><Relationship Id="rId391" Type="http://schemas.openxmlformats.org/officeDocument/2006/relationships/footer" Target="footer197.xml"/><Relationship Id="rId392" Type="http://schemas.openxmlformats.org/officeDocument/2006/relationships/header" Target="header163.xml"/><Relationship Id="rId393" Type="http://schemas.openxmlformats.org/officeDocument/2006/relationships/footer" Target="footer198.xml"/><Relationship Id="rId394" Type="http://schemas.openxmlformats.org/officeDocument/2006/relationships/header" Target="header164.xml"/><Relationship Id="rId395" Type="http://schemas.openxmlformats.org/officeDocument/2006/relationships/footer" Target="footer199.xml"/><Relationship Id="rId396" Type="http://schemas.openxmlformats.org/officeDocument/2006/relationships/header" Target="header165.xml"/><Relationship Id="rId397" Type="http://schemas.openxmlformats.org/officeDocument/2006/relationships/footer" Target="footer200.xml"/><Relationship Id="rId398" Type="http://schemas.openxmlformats.org/officeDocument/2006/relationships/header" Target="header166.xml"/><Relationship Id="rId399" Type="http://schemas.openxmlformats.org/officeDocument/2006/relationships/footer" Target="footer201.xml"/><Relationship Id="rId400" Type="http://schemas.openxmlformats.org/officeDocument/2006/relationships/header" Target="header167.xml"/><Relationship Id="rId401" Type="http://schemas.openxmlformats.org/officeDocument/2006/relationships/footer" Target="footer202.xml"/><Relationship Id="rId402" Type="http://schemas.openxmlformats.org/officeDocument/2006/relationships/header" Target="header168.xml"/><Relationship Id="rId403" Type="http://schemas.openxmlformats.org/officeDocument/2006/relationships/footer" Target="footer203.xml"/><Relationship Id="rId404" Type="http://schemas.openxmlformats.org/officeDocument/2006/relationships/header" Target="header169.xml"/><Relationship Id="rId405" Type="http://schemas.openxmlformats.org/officeDocument/2006/relationships/footer" Target="footer204.xml"/><Relationship Id="rId406" Type="http://schemas.openxmlformats.org/officeDocument/2006/relationships/header" Target="header170.xml"/><Relationship Id="rId407" Type="http://schemas.openxmlformats.org/officeDocument/2006/relationships/footer" Target="footer205.xml"/><Relationship Id="rId408" Type="http://schemas.openxmlformats.org/officeDocument/2006/relationships/header" Target="header171.xml"/><Relationship Id="rId409" Type="http://schemas.openxmlformats.org/officeDocument/2006/relationships/footer" Target="footer206.xml"/><Relationship Id="rId410" Type="http://schemas.openxmlformats.org/officeDocument/2006/relationships/header" Target="header172.xml"/><Relationship Id="rId411" Type="http://schemas.openxmlformats.org/officeDocument/2006/relationships/footer" Target="footer207.xml"/><Relationship Id="rId412" Type="http://schemas.openxmlformats.org/officeDocument/2006/relationships/header" Target="header173.xml"/><Relationship Id="rId413" Type="http://schemas.openxmlformats.org/officeDocument/2006/relationships/footer" Target="footer208.xml"/><Relationship Id="rId414" Type="http://schemas.openxmlformats.org/officeDocument/2006/relationships/header" Target="header174.xml"/><Relationship Id="rId415" Type="http://schemas.openxmlformats.org/officeDocument/2006/relationships/footer" Target="footer209.xml"/><Relationship Id="rId416" Type="http://schemas.openxmlformats.org/officeDocument/2006/relationships/header" Target="header175.xml"/><Relationship Id="rId417" Type="http://schemas.openxmlformats.org/officeDocument/2006/relationships/footer" Target="footer210.xml"/><Relationship Id="rId418" Type="http://schemas.openxmlformats.org/officeDocument/2006/relationships/header" Target="header176.xml"/><Relationship Id="rId419" Type="http://schemas.openxmlformats.org/officeDocument/2006/relationships/footer" Target="footer211.xml"/><Relationship Id="rId420" Type="http://schemas.openxmlformats.org/officeDocument/2006/relationships/header" Target="header177.xml"/><Relationship Id="rId421" Type="http://schemas.openxmlformats.org/officeDocument/2006/relationships/footer" Target="footer212.xml"/><Relationship Id="rId422" Type="http://schemas.openxmlformats.org/officeDocument/2006/relationships/header" Target="header178.xml"/><Relationship Id="rId423" Type="http://schemas.openxmlformats.org/officeDocument/2006/relationships/footer" Target="footer213.xml"/><Relationship Id="rId424" Type="http://schemas.openxmlformats.org/officeDocument/2006/relationships/image" Target="media/image15.jpeg"/><Relationship Id="rId425" Type="http://schemas.openxmlformats.org/officeDocument/2006/relationships/image" Target="media/image15.jpeg" TargetMode="External"/><Relationship Id="rId426" Type="http://schemas.openxmlformats.org/officeDocument/2006/relationships/header" Target="header179.xml"/><Relationship Id="rId427" Type="http://schemas.openxmlformats.org/officeDocument/2006/relationships/footer" Target="footer214.xml"/><Relationship Id="rId428" Type="http://schemas.openxmlformats.org/officeDocument/2006/relationships/header" Target="header180.xml"/><Relationship Id="rId429" Type="http://schemas.openxmlformats.org/officeDocument/2006/relationships/footer" Target="footer215.xml"/><Relationship Id="rId430" Type="http://schemas.openxmlformats.org/officeDocument/2006/relationships/header" Target="header181.xml"/><Relationship Id="rId431" Type="http://schemas.openxmlformats.org/officeDocument/2006/relationships/footer" Target="footer216.xml"/><Relationship Id="rId432" Type="http://schemas.openxmlformats.org/officeDocument/2006/relationships/header" Target="header182.xml"/><Relationship Id="rId433" Type="http://schemas.openxmlformats.org/officeDocument/2006/relationships/footer" Target="footer217.xml"/><Relationship Id="rId434" Type="http://schemas.openxmlformats.org/officeDocument/2006/relationships/header" Target="header183.xml"/><Relationship Id="rId435" Type="http://schemas.openxmlformats.org/officeDocument/2006/relationships/footer" Target="footer218.xml"/><Relationship Id="rId436" Type="http://schemas.openxmlformats.org/officeDocument/2006/relationships/header" Target="header184.xml"/><Relationship Id="rId437" Type="http://schemas.openxmlformats.org/officeDocument/2006/relationships/footer" Target="footer219.xml"/><Relationship Id="rId438" Type="http://schemas.openxmlformats.org/officeDocument/2006/relationships/header" Target="header185.xml"/><Relationship Id="rId439" Type="http://schemas.openxmlformats.org/officeDocument/2006/relationships/footer" Target="footer220.xml"/><Relationship Id="rId440" Type="http://schemas.openxmlformats.org/officeDocument/2006/relationships/header" Target="header186.xml"/><Relationship Id="rId441" Type="http://schemas.openxmlformats.org/officeDocument/2006/relationships/footer" Target="footer221.xml"/><Relationship Id="rId442" Type="http://schemas.openxmlformats.org/officeDocument/2006/relationships/image" Target="media/image16.jpeg"/><Relationship Id="rId443" Type="http://schemas.openxmlformats.org/officeDocument/2006/relationships/image" Target="media/image16.jpeg" TargetMode="External"/><Relationship Id="rId444" Type="http://schemas.openxmlformats.org/officeDocument/2006/relationships/header" Target="header187.xml"/><Relationship Id="rId445" Type="http://schemas.openxmlformats.org/officeDocument/2006/relationships/footer" Target="footer222.xml"/><Relationship Id="rId446" Type="http://schemas.openxmlformats.org/officeDocument/2006/relationships/header" Target="header188.xml"/><Relationship Id="rId447" Type="http://schemas.openxmlformats.org/officeDocument/2006/relationships/footer" Target="footer223.xml"/><Relationship Id="rId448" Type="http://schemas.openxmlformats.org/officeDocument/2006/relationships/header" Target="header189.xml"/><Relationship Id="rId449" Type="http://schemas.openxmlformats.org/officeDocument/2006/relationships/footer" Target="footer224.xml"/><Relationship Id="rId450" Type="http://schemas.openxmlformats.org/officeDocument/2006/relationships/header" Target="header190.xml"/><Relationship Id="rId451" Type="http://schemas.openxmlformats.org/officeDocument/2006/relationships/footer" Target="footer225.xml"/><Relationship Id="rId452" Type="http://schemas.openxmlformats.org/officeDocument/2006/relationships/header" Target="header191.xml"/><Relationship Id="rId453" Type="http://schemas.openxmlformats.org/officeDocument/2006/relationships/footer" Target="footer226.xml"/><Relationship Id="rId454" Type="http://schemas.openxmlformats.org/officeDocument/2006/relationships/header" Target="header192.xml"/><Relationship Id="rId455" Type="http://schemas.openxmlformats.org/officeDocument/2006/relationships/footer" Target="footer227.xml"/><Relationship Id="rId456" Type="http://schemas.openxmlformats.org/officeDocument/2006/relationships/header" Target="header193.xml"/><Relationship Id="rId457" Type="http://schemas.openxmlformats.org/officeDocument/2006/relationships/footer" Target="footer228.xml"/><Relationship Id="rId458" Type="http://schemas.openxmlformats.org/officeDocument/2006/relationships/image" Target="media/image17.jpeg"/><Relationship Id="rId459" Type="http://schemas.openxmlformats.org/officeDocument/2006/relationships/image" Target="media/image17.jpeg" TargetMode="External"/><Relationship Id="rId460" Type="http://schemas.openxmlformats.org/officeDocument/2006/relationships/image" Target="media/image18.jpeg"/><Relationship Id="rId461" Type="http://schemas.openxmlformats.org/officeDocument/2006/relationships/image" Target="media/image18.jpeg" TargetMode="External"/><Relationship Id="rId462" Type="http://schemas.openxmlformats.org/officeDocument/2006/relationships/header" Target="header194.xml"/><Relationship Id="rId463" Type="http://schemas.openxmlformats.org/officeDocument/2006/relationships/footer" Target="footer229.xml"/><Relationship Id="rId464" Type="http://schemas.openxmlformats.org/officeDocument/2006/relationships/header" Target="header195.xml"/><Relationship Id="rId465" Type="http://schemas.openxmlformats.org/officeDocument/2006/relationships/footer" Target="footer230.xml"/><Relationship Id="rId466" Type="http://schemas.openxmlformats.org/officeDocument/2006/relationships/header" Target="header196.xml"/><Relationship Id="rId467" Type="http://schemas.openxmlformats.org/officeDocument/2006/relationships/footer" Target="footer231.xml"/><Relationship Id="rId468" Type="http://schemas.openxmlformats.org/officeDocument/2006/relationships/header" Target="header197.xml"/><Relationship Id="rId469" Type="http://schemas.openxmlformats.org/officeDocument/2006/relationships/footer" Target="footer232.xml"/><Relationship Id="rId470" Type="http://schemas.openxmlformats.org/officeDocument/2006/relationships/header" Target="header198.xml"/><Relationship Id="rId471" Type="http://schemas.openxmlformats.org/officeDocument/2006/relationships/footer" Target="footer233.xml"/><Relationship Id="rId472" Type="http://schemas.openxmlformats.org/officeDocument/2006/relationships/header" Target="header199.xml"/><Relationship Id="rId473" Type="http://schemas.openxmlformats.org/officeDocument/2006/relationships/footer" Target="footer234.xml"/><Relationship Id="rId474" Type="http://schemas.openxmlformats.org/officeDocument/2006/relationships/header" Target="header200.xml"/><Relationship Id="rId475" Type="http://schemas.openxmlformats.org/officeDocument/2006/relationships/footer" Target="footer235.xml"/><Relationship Id="rId476" Type="http://schemas.openxmlformats.org/officeDocument/2006/relationships/header" Target="header201.xml"/><Relationship Id="rId477" Type="http://schemas.openxmlformats.org/officeDocument/2006/relationships/footer" Target="footer236.xml"/><Relationship Id="rId478" Type="http://schemas.openxmlformats.org/officeDocument/2006/relationships/header" Target="header202.xml"/><Relationship Id="rId479" Type="http://schemas.openxmlformats.org/officeDocument/2006/relationships/footer" Target="footer237.xml"/><Relationship Id="rId480" Type="http://schemas.openxmlformats.org/officeDocument/2006/relationships/header" Target="header203.xml"/><Relationship Id="rId481" Type="http://schemas.openxmlformats.org/officeDocument/2006/relationships/footer" Target="footer238.xml"/><Relationship Id="rId482" Type="http://schemas.openxmlformats.org/officeDocument/2006/relationships/header" Target="header204.xml"/><Relationship Id="rId483" Type="http://schemas.openxmlformats.org/officeDocument/2006/relationships/footer" Target="footer239.xml"/><Relationship Id="rId484" Type="http://schemas.openxmlformats.org/officeDocument/2006/relationships/header" Target="header205.xml"/><Relationship Id="rId485" Type="http://schemas.openxmlformats.org/officeDocument/2006/relationships/footer" Target="footer240.xml"/><Relationship Id="rId486" Type="http://schemas.openxmlformats.org/officeDocument/2006/relationships/header" Target="header206.xml"/><Relationship Id="rId487" Type="http://schemas.openxmlformats.org/officeDocument/2006/relationships/footer" Target="footer241.xml"/><Relationship Id="rId488" Type="http://schemas.openxmlformats.org/officeDocument/2006/relationships/header" Target="header207.xml"/><Relationship Id="rId489" Type="http://schemas.openxmlformats.org/officeDocument/2006/relationships/footer" Target="footer242.xml"/><Relationship Id="rId490" Type="http://schemas.openxmlformats.org/officeDocument/2006/relationships/header" Target="header208.xml"/><Relationship Id="rId491" Type="http://schemas.openxmlformats.org/officeDocument/2006/relationships/footer" Target="footer243.xml"/><Relationship Id="rId492" Type="http://schemas.openxmlformats.org/officeDocument/2006/relationships/header" Target="header209.xml"/><Relationship Id="rId493" Type="http://schemas.openxmlformats.org/officeDocument/2006/relationships/footer" Target="footer244.xml"/><Relationship Id="rId494" Type="http://schemas.openxmlformats.org/officeDocument/2006/relationships/header" Target="header210.xml"/><Relationship Id="rId495" Type="http://schemas.openxmlformats.org/officeDocument/2006/relationships/footer" Target="footer245.xml"/><Relationship Id="rId496" Type="http://schemas.openxmlformats.org/officeDocument/2006/relationships/header" Target="header211.xml"/><Relationship Id="rId497" Type="http://schemas.openxmlformats.org/officeDocument/2006/relationships/footer" Target="footer246.xml"/><Relationship Id="rId498" Type="http://schemas.openxmlformats.org/officeDocument/2006/relationships/header" Target="header212.xml"/><Relationship Id="rId499" Type="http://schemas.openxmlformats.org/officeDocument/2006/relationships/footer" Target="footer247.xml"/><Relationship Id="rId500" Type="http://schemas.openxmlformats.org/officeDocument/2006/relationships/image" Target="media/image19.jpeg"/><Relationship Id="rId501" Type="http://schemas.openxmlformats.org/officeDocument/2006/relationships/image" Target="media/image19.jpeg" TargetMode="External"/><Relationship Id="rId502" Type="http://schemas.openxmlformats.org/officeDocument/2006/relationships/header" Target="header213.xml"/><Relationship Id="rId503" Type="http://schemas.openxmlformats.org/officeDocument/2006/relationships/footer" Target="footer248.xml"/><Relationship Id="rId504" Type="http://schemas.openxmlformats.org/officeDocument/2006/relationships/header" Target="header214.xml"/><Relationship Id="rId505" Type="http://schemas.openxmlformats.org/officeDocument/2006/relationships/footer" Target="footer249.xml"/><Relationship Id="rId506" Type="http://schemas.openxmlformats.org/officeDocument/2006/relationships/header" Target="header215.xml"/><Relationship Id="rId507" Type="http://schemas.openxmlformats.org/officeDocument/2006/relationships/footer" Target="footer250.xml"/><Relationship Id="rId508" Type="http://schemas.openxmlformats.org/officeDocument/2006/relationships/header" Target="header216.xml"/><Relationship Id="rId509" Type="http://schemas.openxmlformats.org/officeDocument/2006/relationships/footer" Target="footer251.xml"/><Relationship Id="rId510" Type="http://schemas.openxmlformats.org/officeDocument/2006/relationships/header" Target="header217.xml"/><Relationship Id="rId511" Type="http://schemas.openxmlformats.org/officeDocument/2006/relationships/footer" Target="footer252.xml"/><Relationship Id="rId512" Type="http://schemas.openxmlformats.org/officeDocument/2006/relationships/header" Target="header218.xml"/><Relationship Id="rId513" Type="http://schemas.openxmlformats.org/officeDocument/2006/relationships/footer" Target="footer253.xml"/><Relationship Id="rId514" Type="http://schemas.openxmlformats.org/officeDocument/2006/relationships/header" Target="header219.xml"/><Relationship Id="rId515" Type="http://schemas.openxmlformats.org/officeDocument/2006/relationships/footer" Target="footer254.xml"/><Relationship Id="rId516" Type="http://schemas.openxmlformats.org/officeDocument/2006/relationships/header" Target="header220.xml"/><Relationship Id="rId517" Type="http://schemas.openxmlformats.org/officeDocument/2006/relationships/footer" Target="footer255.xml"/><Relationship Id="rId518" Type="http://schemas.openxmlformats.org/officeDocument/2006/relationships/header" Target="header221.xml"/><Relationship Id="rId519" Type="http://schemas.openxmlformats.org/officeDocument/2006/relationships/footer" Target="footer256.xml"/><Relationship Id="rId520" Type="http://schemas.openxmlformats.org/officeDocument/2006/relationships/header" Target="header222.xml"/><Relationship Id="rId521" Type="http://schemas.openxmlformats.org/officeDocument/2006/relationships/footer" Target="footer257.xml"/><Relationship Id="rId522" Type="http://schemas.openxmlformats.org/officeDocument/2006/relationships/header" Target="header223.xml"/><Relationship Id="rId523" Type="http://schemas.openxmlformats.org/officeDocument/2006/relationships/footer" Target="footer258.xml"/><Relationship Id="rId524" Type="http://schemas.openxmlformats.org/officeDocument/2006/relationships/header" Target="header224.xml"/><Relationship Id="rId525" Type="http://schemas.openxmlformats.org/officeDocument/2006/relationships/footer" Target="footer259.xml"/><Relationship Id="rId526" Type="http://schemas.openxmlformats.org/officeDocument/2006/relationships/header" Target="header225.xml"/><Relationship Id="rId527" Type="http://schemas.openxmlformats.org/officeDocument/2006/relationships/footer" Target="footer260.xml"/><Relationship Id="rId528" Type="http://schemas.openxmlformats.org/officeDocument/2006/relationships/header" Target="header226.xml"/><Relationship Id="rId529" Type="http://schemas.openxmlformats.org/officeDocument/2006/relationships/footer" Target="footer261.xml"/><Relationship Id="rId530" Type="http://schemas.openxmlformats.org/officeDocument/2006/relationships/header" Target="header227.xml"/><Relationship Id="rId531" Type="http://schemas.openxmlformats.org/officeDocument/2006/relationships/footer" Target="footer262.xml"/><Relationship Id="rId532" Type="http://schemas.openxmlformats.org/officeDocument/2006/relationships/header" Target="header228.xml"/><Relationship Id="rId533" Type="http://schemas.openxmlformats.org/officeDocument/2006/relationships/footer" Target="footer263.xml"/><Relationship Id="rId534" Type="http://schemas.openxmlformats.org/officeDocument/2006/relationships/header" Target="header229.xml"/><Relationship Id="rId535" Type="http://schemas.openxmlformats.org/officeDocument/2006/relationships/footer" Target="footer264.xml"/><Relationship Id="rId536" Type="http://schemas.openxmlformats.org/officeDocument/2006/relationships/header" Target="header230.xml"/><Relationship Id="rId537" Type="http://schemas.openxmlformats.org/officeDocument/2006/relationships/footer" Target="footer265.xml"/><Relationship Id="rId538" Type="http://schemas.openxmlformats.org/officeDocument/2006/relationships/header" Target="header231.xml"/><Relationship Id="rId539" Type="http://schemas.openxmlformats.org/officeDocument/2006/relationships/footer" Target="footer266.xml"/><Relationship Id="rId540" Type="http://schemas.openxmlformats.org/officeDocument/2006/relationships/header" Target="header232.xml"/><Relationship Id="rId541" Type="http://schemas.openxmlformats.org/officeDocument/2006/relationships/footer" Target="footer267.xml"/><Relationship Id="rId542" Type="http://schemas.openxmlformats.org/officeDocument/2006/relationships/header" Target="header233.xml"/><Relationship Id="rId543" Type="http://schemas.openxmlformats.org/officeDocument/2006/relationships/footer" Target="footer268.xml"/><Relationship Id="rId544" Type="http://schemas.openxmlformats.org/officeDocument/2006/relationships/header" Target="header234.xml"/><Relationship Id="rId545" Type="http://schemas.openxmlformats.org/officeDocument/2006/relationships/footer" Target="footer269.xml"/><Relationship Id="rId546" Type="http://schemas.openxmlformats.org/officeDocument/2006/relationships/header" Target="header235.xml"/><Relationship Id="rId547" Type="http://schemas.openxmlformats.org/officeDocument/2006/relationships/footer" Target="footer270.xml"/><Relationship Id="rId548" Type="http://schemas.openxmlformats.org/officeDocument/2006/relationships/header" Target="header236.xml"/><Relationship Id="rId549" Type="http://schemas.openxmlformats.org/officeDocument/2006/relationships/footer" Target="footer271.xml"/><Relationship Id="rId550" Type="http://schemas.openxmlformats.org/officeDocument/2006/relationships/image" Target="media/image20.jpeg"/><Relationship Id="rId551" Type="http://schemas.openxmlformats.org/officeDocument/2006/relationships/image" Target="media/image20.jpeg" TargetMode="External"/><Relationship Id="rId552" Type="http://schemas.openxmlformats.org/officeDocument/2006/relationships/header" Target="header237.xml"/><Relationship Id="rId553" Type="http://schemas.openxmlformats.org/officeDocument/2006/relationships/footer" Target="footer272.xml"/><Relationship Id="rId554" Type="http://schemas.openxmlformats.org/officeDocument/2006/relationships/header" Target="header238.xml"/><Relationship Id="rId555" Type="http://schemas.openxmlformats.org/officeDocument/2006/relationships/footer" Target="footer273.xml"/><Relationship Id="rId556" Type="http://schemas.openxmlformats.org/officeDocument/2006/relationships/header" Target="header239.xml"/><Relationship Id="rId557" Type="http://schemas.openxmlformats.org/officeDocument/2006/relationships/footer" Target="footer274.xml"/><Relationship Id="rId558" Type="http://schemas.openxmlformats.org/officeDocument/2006/relationships/header" Target="header240.xml"/><Relationship Id="rId559" Type="http://schemas.openxmlformats.org/officeDocument/2006/relationships/footer" Target="footer275.xml"/><Relationship Id="rId560" Type="http://schemas.openxmlformats.org/officeDocument/2006/relationships/header" Target="header241.xml"/><Relationship Id="rId561" Type="http://schemas.openxmlformats.org/officeDocument/2006/relationships/footer" Target="footer276.xml"/><Relationship Id="rId562" Type="http://schemas.openxmlformats.org/officeDocument/2006/relationships/header" Target="header242.xml"/><Relationship Id="rId563" Type="http://schemas.openxmlformats.org/officeDocument/2006/relationships/footer" Target="footer277.xml"/><Relationship Id="rId564" Type="http://schemas.openxmlformats.org/officeDocument/2006/relationships/header" Target="header243.xml"/><Relationship Id="rId565" Type="http://schemas.openxmlformats.org/officeDocument/2006/relationships/footer" Target="footer278.xml"/><Relationship Id="rId566" Type="http://schemas.openxmlformats.org/officeDocument/2006/relationships/header" Target="header244.xml"/><Relationship Id="rId567" Type="http://schemas.openxmlformats.org/officeDocument/2006/relationships/footer" Target="footer279.xml"/><Relationship Id="rId568" Type="http://schemas.openxmlformats.org/officeDocument/2006/relationships/header" Target="header245.xml"/><Relationship Id="rId569" Type="http://schemas.openxmlformats.org/officeDocument/2006/relationships/footer" Target="footer280.xml"/><Relationship Id="rId570" Type="http://schemas.openxmlformats.org/officeDocument/2006/relationships/header" Target="header246.xml"/><Relationship Id="rId571" Type="http://schemas.openxmlformats.org/officeDocument/2006/relationships/footer" Target="footer281.xml"/><Relationship Id="rId572" Type="http://schemas.openxmlformats.org/officeDocument/2006/relationships/header" Target="header247.xml"/><Relationship Id="rId573" Type="http://schemas.openxmlformats.org/officeDocument/2006/relationships/footer" Target="footer282.xml"/><Relationship Id="rId574" Type="http://schemas.openxmlformats.org/officeDocument/2006/relationships/header" Target="header248.xml"/><Relationship Id="rId575" Type="http://schemas.openxmlformats.org/officeDocument/2006/relationships/footer" Target="footer283.xml"/><Relationship Id="rId576" Type="http://schemas.openxmlformats.org/officeDocument/2006/relationships/header" Target="header249.xml"/><Relationship Id="rId577" Type="http://schemas.openxmlformats.org/officeDocument/2006/relationships/footer" Target="footer284.xml"/><Relationship Id="rId578" Type="http://schemas.openxmlformats.org/officeDocument/2006/relationships/header" Target="header250.xml"/><Relationship Id="rId579" Type="http://schemas.openxmlformats.org/officeDocument/2006/relationships/footer" Target="footer285.xml"/><Relationship Id="rId580" Type="http://schemas.openxmlformats.org/officeDocument/2006/relationships/header" Target="header251.xml"/><Relationship Id="rId581" Type="http://schemas.openxmlformats.org/officeDocument/2006/relationships/footer" Target="footer286.xml"/><Relationship Id="rId582" Type="http://schemas.openxmlformats.org/officeDocument/2006/relationships/header" Target="header252.xml"/><Relationship Id="rId583" Type="http://schemas.openxmlformats.org/officeDocument/2006/relationships/footer" Target="footer287.xml"/><Relationship Id="rId584" Type="http://schemas.openxmlformats.org/officeDocument/2006/relationships/header" Target="header253.xml"/><Relationship Id="rId585" Type="http://schemas.openxmlformats.org/officeDocument/2006/relationships/footer" Target="footer288.xml"/><Relationship Id="rId586" Type="http://schemas.openxmlformats.org/officeDocument/2006/relationships/header" Target="header254.xml"/><Relationship Id="rId587" Type="http://schemas.openxmlformats.org/officeDocument/2006/relationships/footer" Target="footer289.xml"/><Relationship Id="rId588" Type="http://schemas.openxmlformats.org/officeDocument/2006/relationships/header" Target="header255.xml"/><Relationship Id="rId589" Type="http://schemas.openxmlformats.org/officeDocument/2006/relationships/footer" Target="footer290.xml"/><Relationship Id="rId590" Type="http://schemas.openxmlformats.org/officeDocument/2006/relationships/header" Target="header256.xml"/><Relationship Id="rId591" Type="http://schemas.openxmlformats.org/officeDocument/2006/relationships/footer" Target="footer291.xml"/><Relationship Id="rId592" Type="http://schemas.openxmlformats.org/officeDocument/2006/relationships/header" Target="header257.xml"/><Relationship Id="rId593" Type="http://schemas.openxmlformats.org/officeDocument/2006/relationships/footer" Target="footer292.xml"/><Relationship Id="rId594" Type="http://schemas.openxmlformats.org/officeDocument/2006/relationships/header" Target="header258.xml"/><Relationship Id="rId595" Type="http://schemas.openxmlformats.org/officeDocument/2006/relationships/footer" Target="footer293.xml"/><Relationship Id="rId596" Type="http://schemas.openxmlformats.org/officeDocument/2006/relationships/header" Target="header259.xml"/><Relationship Id="rId597" Type="http://schemas.openxmlformats.org/officeDocument/2006/relationships/footer" Target="footer294.xml"/><Relationship Id="rId598" Type="http://schemas.openxmlformats.org/officeDocument/2006/relationships/header" Target="header260.xml"/><Relationship Id="rId599" Type="http://schemas.openxmlformats.org/officeDocument/2006/relationships/footer" Target="footer295.xml"/><Relationship Id="rId600" Type="http://schemas.openxmlformats.org/officeDocument/2006/relationships/header" Target="header261.xml"/><Relationship Id="rId601" Type="http://schemas.openxmlformats.org/officeDocument/2006/relationships/footer" Target="footer296.xml"/><Relationship Id="rId602" Type="http://schemas.openxmlformats.org/officeDocument/2006/relationships/header" Target="header262.xml"/><Relationship Id="rId603" Type="http://schemas.openxmlformats.org/officeDocument/2006/relationships/footer" Target="footer297.xml"/><Relationship Id="rId604" Type="http://schemas.openxmlformats.org/officeDocument/2006/relationships/header" Target="header263.xml"/><Relationship Id="rId605" Type="http://schemas.openxmlformats.org/officeDocument/2006/relationships/footer" Target="footer298.xml"/><Relationship Id="rId606" Type="http://schemas.openxmlformats.org/officeDocument/2006/relationships/header" Target="header264.xml"/><Relationship Id="rId607" Type="http://schemas.openxmlformats.org/officeDocument/2006/relationships/footer" Target="footer299.xml"/><Relationship Id="rId608" Type="http://schemas.openxmlformats.org/officeDocument/2006/relationships/header" Target="header265.xml"/><Relationship Id="rId609" Type="http://schemas.openxmlformats.org/officeDocument/2006/relationships/footer" Target="footer300.xml"/></Relationships>
</file>