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濮阳县信访局办理手机信访工作职责</w:t>
      </w:r>
    </w:p>
    <w:p>
      <w:pPr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负责处理人民群众给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县委书记，县长，信访局长的手机短信</w:t>
      </w:r>
      <w:r>
        <w:rPr>
          <w:rFonts w:hint="eastAsia" w:ascii="仿宋" w:hAnsi="仿宋" w:eastAsia="仿宋" w:cs="仿宋"/>
          <w:sz w:val="32"/>
          <w:szCs w:val="32"/>
        </w:rPr>
        <w:t>，倾听人民群众的意见、建议和要求，确保信访渠道的畅通，及时向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手机信访</w:t>
      </w:r>
      <w:r>
        <w:rPr>
          <w:rFonts w:hint="eastAsia" w:ascii="仿宋" w:hAnsi="仿宋" w:eastAsia="仿宋" w:cs="仿宋"/>
          <w:sz w:val="32"/>
          <w:szCs w:val="32"/>
        </w:rPr>
        <w:t>中人民群众提出的重要建议和反映的重大问题。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承办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省、市转送、交办的手机信访案件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本级接收后经请示县</w:t>
      </w:r>
      <w:r>
        <w:rPr>
          <w:rFonts w:hint="eastAsia" w:ascii="仿宋" w:hAnsi="仿宋" w:eastAsia="仿宋" w:cs="仿宋"/>
          <w:sz w:val="32"/>
          <w:szCs w:val="32"/>
        </w:rPr>
        <w:t>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"https://www.baidu.com/s?wd=%E9%A2%86%E5%AF%BC%E6%89%B9%E7%A4%BA&amp;tn=44039180_cpr&amp;fenlei=mv6quAkxTZn0IZRqIHckPjm4nH00T1d9ujFhPjN-ryDYP1KbPhc30ZwV5Hcvrjm3rH6sPfKWUMw85HfYnjn4nH6sgvPsT6KdThsqpZwYTjCEQLGCpyw9Uz4Bmy-bIi4WUvYETgN-TLwGUv3EPHRdPW0dnHfv" \t "https://zhidao.baidu.com/question/_blank"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领导批示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交办、转办的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信访事项；根据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委、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政府领导的意见，向有关部门、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镇转送、交办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、转送</w:t>
      </w:r>
      <w:r>
        <w:rPr>
          <w:rFonts w:hint="eastAsia" w:ascii="仿宋" w:hAnsi="仿宋" w:eastAsia="仿宋" w:cs="仿宋"/>
          <w:sz w:val="32"/>
          <w:szCs w:val="32"/>
        </w:rPr>
        <w:t>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信访事项，检查、督办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信访事项的处理和落实。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协调处理跨地区、跨部门的重要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信访问题；配合职能部门会办、督办信访老户和重要信访案件。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检查、指导、督促各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镇、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级机关各部门、各单位的信访工作，开展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信访宣传和研究工作。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通过手机信访反映问题的信访</w:t>
      </w:r>
      <w:r>
        <w:rPr>
          <w:rFonts w:hint="eastAsia" w:ascii="仿宋" w:hAnsi="仿宋" w:eastAsia="仿宋" w:cs="仿宋"/>
          <w:sz w:val="32"/>
          <w:szCs w:val="32"/>
        </w:rPr>
        <w:t>人员提供有关政策咨询，做好信访人员的思想疏导、矛盾化解工作。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综合分析人民群众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通过手机信访</w:t>
      </w:r>
      <w:r>
        <w:rPr>
          <w:rFonts w:hint="eastAsia" w:ascii="仿宋" w:hAnsi="仿宋" w:eastAsia="仿宋" w:cs="仿宋"/>
          <w:sz w:val="32"/>
          <w:szCs w:val="32"/>
        </w:rPr>
        <w:t>反映的情况，征集、筛选和提供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信访信息和建议，对带有全局性的或重要信访问题开展调查研究，提出解决问题的方案或建议。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负责组织实施全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县手机</w:t>
      </w:r>
      <w:r>
        <w:rPr>
          <w:rFonts w:hint="eastAsia" w:ascii="仿宋" w:hAnsi="仿宋" w:eastAsia="仿宋" w:cs="仿宋"/>
          <w:sz w:val="32"/>
          <w:szCs w:val="32"/>
        </w:rPr>
        <w:t>信访工作目标管理，提高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信访工作质量，加强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信访队伍的自身建设，开展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信访培训和信访宣传工作，提高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的政治和业务素质；研究和探讨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信访工作的规律和理论，指导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信访工作实践，发挥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手机</w:t>
      </w:r>
      <w:r>
        <w:rPr>
          <w:rFonts w:hint="eastAsia" w:ascii="仿宋" w:hAnsi="仿宋" w:eastAsia="仿宋" w:cs="仿宋"/>
          <w:sz w:val="32"/>
          <w:szCs w:val="32"/>
        </w:rPr>
        <w:t>信访工作的社会效益。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2777" w:firstLineChars="896"/>
        <w:jc w:val="right"/>
        <w:textAlignment w:val="baseline"/>
        <w:outlineLvl w:val="9"/>
        <w:rPr>
          <w:rFonts w:ascii="仿宋" w:eastAsia="仿宋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23"/>
        <w:jc w:val="right"/>
        <w:textAlignment w:val="baseline"/>
        <w:outlineLvl w:val="9"/>
        <w:rPr>
          <w:rFonts w:ascii="仿宋" w:eastAsia="仿宋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23"/>
        <w:jc w:val="right"/>
        <w:textAlignment w:val="baseline"/>
        <w:outlineLvl w:val="9"/>
        <w:rPr>
          <w:rFonts w:ascii="仿宋" w:eastAsia="仿宋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23"/>
        <w:jc w:val="right"/>
        <w:textAlignment w:val="baseline"/>
        <w:outlineLvl w:val="9"/>
        <w:rPr>
          <w:rFonts w:hint="default" w:eastAsia="仿宋"/>
          <w:lang w:val="en-US" w:eastAsia="zh-CN"/>
        </w:rPr>
      </w:pPr>
      <w:r>
        <w:rPr>
          <w:rFonts w:ascii="仿宋" w:eastAsia="仿宋"/>
          <w:sz w:val="31"/>
        </w:rPr>
        <w:t>濮阳县</w:t>
      </w:r>
      <w:r>
        <w:rPr>
          <w:rFonts w:hint="eastAsia" w:ascii="仿宋" w:eastAsia="仿宋"/>
          <w:sz w:val="31"/>
          <w:lang w:eastAsia="zh-CN"/>
        </w:rPr>
        <w:t>信访局</w:t>
      </w:r>
      <w:r>
        <w:rPr>
          <w:rFonts w:hint="eastAsia" w:ascii="仿宋" w:eastAsia="仿宋"/>
          <w:sz w:val="3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623"/>
        <w:jc w:val="both"/>
        <w:textAlignment w:val="baseline"/>
        <w:outlineLvl w:val="9"/>
      </w:pPr>
      <w:r>
        <w:rPr>
          <w:rFonts w:ascii="仿宋" w:eastAsia="仿宋"/>
          <w:sz w:val="31"/>
        </w:rPr>
        <w:t xml:space="preserve">                                201</w:t>
      </w:r>
      <w:r>
        <w:rPr>
          <w:rFonts w:hint="eastAsia" w:ascii="仿宋" w:eastAsia="仿宋"/>
          <w:sz w:val="31"/>
          <w:lang w:val="en-US" w:eastAsia="zh-CN"/>
        </w:rPr>
        <w:t>7</w:t>
      </w:r>
      <w:r>
        <w:rPr>
          <w:rFonts w:ascii="仿宋" w:eastAsia="仿宋"/>
          <w:sz w:val="31"/>
        </w:rPr>
        <w:t>年</w:t>
      </w:r>
      <w:r>
        <w:rPr>
          <w:rFonts w:hint="eastAsia" w:ascii="仿宋" w:eastAsia="仿宋"/>
          <w:sz w:val="31"/>
          <w:lang w:val="en-US" w:eastAsia="zh-CN"/>
        </w:rPr>
        <w:t>1</w:t>
      </w:r>
      <w:r>
        <w:rPr>
          <w:rFonts w:ascii="仿宋" w:eastAsia="仿宋"/>
          <w:sz w:val="31"/>
        </w:rPr>
        <w:t>2月</w:t>
      </w:r>
      <w:r>
        <w:rPr>
          <w:rFonts w:hint="eastAsia" w:ascii="仿宋" w:eastAsia="仿宋"/>
          <w:sz w:val="31"/>
          <w:lang w:val="en-US" w:eastAsia="zh-CN"/>
        </w:rPr>
        <w:t>13</w:t>
      </w:r>
      <w:r>
        <w:rPr>
          <w:rFonts w:ascii="仿宋" w:eastAsia="仿宋"/>
          <w:sz w:val="3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2777" w:firstLineChars="896"/>
        <w:jc w:val="right"/>
        <w:textAlignment w:val="baseline"/>
        <w:outlineLvl w:val="9"/>
        <w:rPr>
          <w:rFonts w:ascii="仿宋" w:eastAsia="仿宋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2867" w:firstLineChars="896"/>
        <w:jc w:val="right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4BEC"/>
    <w:rsid w:val="1A1F6863"/>
    <w:rsid w:val="219B5DB1"/>
    <w:rsid w:val="35B229B2"/>
    <w:rsid w:val="42223492"/>
    <w:rsid w:val="5CF53E78"/>
    <w:rsid w:val="613B4164"/>
    <w:rsid w:val="61526CA0"/>
    <w:rsid w:val="64365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威大菌vy</cp:lastModifiedBy>
  <cp:lastPrinted>2021-04-20T03:12:18Z</cp:lastPrinted>
  <dcterms:modified xsi:type="dcterms:W3CDTF">2021-04-20T03:12:49Z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CF36E393C7D340359EFEE24F8E49A039</vt:lpwstr>
  </property>
</Properties>
</file>